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BB" w:rsidRPr="004846F4" w:rsidRDefault="00624E45" w:rsidP="00624E4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846F4">
        <w:rPr>
          <w:rFonts w:ascii="Arial" w:hAnsi="Arial" w:cs="Arial"/>
          <w:b/>
        </w:rPr>
        <w:t>Szczegółowy opis przedmiotu zamówienia</w:t>
      </w:r>
    </w:p>
    <w:p w:rsidR="00624E45" w:rsidRPr="004846F4" w:rsidRDefault="00624E45" w:rsidP="00624E45">
      <w:pPr>
        <w:jc w:val="center"/>
        <w:rPr>
          <w:rFonts w:ascii="Arial" w:hAnsi="Arial" w:cs="Arial"/>
          <w:b/>
        </w:rPr>
      </w:pPr>
    </w:p>
    <w:p w:rsidR="00624E45" w:rsidRPr="004846F4" w:rsidRDefault="00624E45" w:rsidP="00624E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Przedmiotem zamówienia jest świadczenie usług medycznych z zakresu medycyny pracy,  w tym: </w:t>
      </w:r>
    </w:p>
    <w:p w:rsidR="00624E45" w:rsidRPr="004846F4" w:rsidRDefault="00624E45" w:rsidP="00624E4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zapewnienie profilaktycznej opieki zdrowotnej w zakresie medycyny pracy – w oparciu  o przepisy ustawy z dnia 27 czerwca 1997 r. o służbie medycyny pracy (Dz. U. z 201</w:t>
      </w:r>
      <w:r w:rsidR="00764DE9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  poz. 11</w:t>
      </w:r>
      <w:r w:rsidR="00764DE9" w:rsidRPr="004846F4">
        <w:rPr>
          <w:rFonts w:ascii="Arial" w:hAnsi="Arial" w:cs="Arial"/>
        </w:rPr>
        <w:t>75</w:t>
      </w:r>
      <w:r w:rsidRPr="004846F4">
        <w:rPr>
          <w:rFonts w:ascii="Arial" w:hAnsi="Arial" w:cs="Arial"/>
        </w:rPr>
        <w:t>) i rozporządzenia Ministra Zdrowia i Opieki Społecznej z dnia 30 maja 1996 r.  w sprawie przeprowadzania badań lekarskich pracowników, zakresu profilaktycznej opieki zdrowotnej nad pracownikami oraz orzeczeń lekarskich wydawanych do celów przewidzianych w Kodeksie pracy (Dz. U. z 2016 r., poz. 2067 j.t.);</w:t>
      </w:r>
    </w:p>
    <w:p w:rsidR="00624E45" w:rsidRPr="004846F4" w:rsidRDefault="00624E45" w:rsidP="00624E4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zapewnieniu udziału lekarza medycyny pracy w pracach komisji bezpieczeństwa i higieny pracy Ministerstwa Rozwoju, w tym uczestniczenie w posiedzeniach komisji bezpieczeństwa  i higieny pracy Ministerstwa Rozwoju, dokonywanie przeglądu stanowisk pracy, inicjowanie działań na rzecz ochrony zdrowia pracowników i udzielania pomocy w ich realizacji, ograniczanie szkodliwego wpływu pracy na zdrowie, formułowanie wniosków dotyczących poprawy warunków pracy. W okresie realizacji zamówienia min. 4 posiedzeń (średnio 2 godz. na jedno posiedzenie).</w:t>
      </w:r>
    </w:p>
    <w:p w:rsidR="00624E45" w:rsidRPr="004846F4" w:rsidRDefault="00624E45" w:rsidP="00624E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Badania będące przedmiotem zamówienia  obejmować będą: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a) badania wstępne,  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b) badania kontrolne,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c) badania okresowe, 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d) badania kontrolne okulistyczne</w:t>
      </w:r>
    </w:p>
    <w:p w:rsidR="00B87912" w:rsidRPr="004846F4" w:rsidRDefault="00624E45" w:rsidP="00624E45">
      <w:pPr>
        <w:pStyle w:val="Akapitzlist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3. Badanie będzie kończyć się wydaniem orzeczenia lekarskiego, stwierdzającego: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a) brak przeciwwskazań do pracy na określonym stanowisku pracy wraz ze wskazaniami, zaleceniami np. ograniczenie dźwigania z podaniem masy, ograniczenie pracy do konkretnej  wysokości itp. </w:t>
      </w:r>
    </w:p>
    <w:p w:rsidR="00B87912" w:rsidRPr="004846F4" w:rsidRDefault="00624E45" w:rsidP="00B87912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b) przeciwwskazanie do pracy na określonym stanowisku,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c) określenie celowości stosowania skróconej normy czasu pracy w przypadku osób ze stwierdzonym   umiarkowanym lub znacznym stopniu niepełnosprawności, </w:t>
      </w:r>
    </w:p>
    <w:p w:rsidR="00624E45" w:rsidRPr="004846F4" w:rsidRDefault="00B87912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d) </w:t>
      </w:r>
      <w:r w:rsidR="00624E45" w:rsidRPr="004846F4">
        <w:rPr>
          <w:rFonts w:ascii="Arial" w:hAnsi="Arial" w:cs="Arial"/>
        </w:rPr>
        <w:t>o konieczności pracy w okularach korygujących wzrok do pracy przy obsłudze elektronicznych monitorów ekranowyc</w:t>
      </w:r>
      <w:r w:rsidR="0082050E" w:rsidRPr="004846F4">
        <w:rPr>
          <w:rFonts w:ascii="Arial" w:hAnsi="Arial" w:cs="Arial"/>
        </w:rPr>
        <w:t>h wydane przez lekarza okulistę,</w:t>
      </w:r>
    </w:p>
    <w:p w:rsidR="00624E45" w:rsidRDefault="00624E45" w:rsidP="008D1909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4. Orzeczenie l</w:t>
      </w:r>
      <w:r w:rsidR="00B87912" w:rsidRPr="004846F4">
        <w:rPr>
          <w:rFonts w:ascii="Arial" w:hAnsi="Arial" w:cs="Arial"/>
        </w:rPr>
        <w:t>ekarskie, o którym mowa w ust. 3</w:t>
      </w:r>
      <w:r w:rsidRPr="004846F4">
        <w:rPr>
          <w:rFonts w:ascii="Arial" w:hAnsi="Arial" w:cs="Arial"/>
        </w:rPr>
        <w:t>, będzie wydawane w formie orzeczenia lekarskiego w dwóch egzemplarzach</w:t>
      </w:r>
    </w:p>
    <w:p w:rsidR="00281099" w:rsidRPr="004846F4" w:rsidRDefault="00281099" w:rsidP="008D1909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umowa będzie obowiązywała w terminie od 1 stycznia 2020 do dnia 28 lutego 2021 r., lub do wyczerpania środków. </w:t>
      </w:r>
    </w:p>
    <w:p w:rsidR="00624E45" w:rsidRPr="004846F4" w:rsidRDefault="00281099" w:rsidP="00624E4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24E45" w:rsidRPr="004846F4">
        <w:rPr>
          <w:rFonts w:ascii="Arial" w:hAnsi="Arial" w:cs="Arial"/>
        </w:rPr>
        <w:t>. W okresie trwania umowy Zamawiający przewiduje się wykonanie badań wskazanych w poniższym wykazie w ilościach określonych w kolumnie 3, zgodnie  z rozporządzeniem Ministra Zdrowia i Opieki Społecznej z dnia 30 maja 1996 r. w sprawie przeprowadzania badań lekarskich pracowników, zakresu profilaktycznej opieki zdrowotnej nad pracownikami oraz orzeczeń lekarskich wydawanych do celów przewidzianych w Kodeksie pracy (Dz. U. z 2016 r., poz. 2067 j.t.)</w:t>
      </w: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4913"/>
        <w:gridCol w:w="1594"/>
      </w:tblGrid>
      <w:tr w:rsidR="00624E45" w:rsidRPr="004846F4" w:rsidTr="00FC2FDE">
        <w:trPr>
          <w:trHeight w:val="127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ind w:left="67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lastRenderedPageBreak/>
              <w:t>nazwa badania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Wyszczególnienie zakresu badań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Przewidywana liczba osób </w:t>
            </w:r>
          </w:p>
          <w:p w:rsidR="00624E45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do badań</w:t>
            </w:r>
          </w:p>
        </w:tc>
      </w:tr>
      <w:tr w:rsidR="00624E45" w:rsidRPr="004846F4" w:rsidTr="00FC2FDE">
        <w:trPr>
          <w:trHeight w:val="300"/>
        </w:trPr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624E45" w:rsidRPr="004846F4" w:rsidTr="00FC2FDE">
        <w:trPr>
          <w:trHeight w:val="170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kierownicze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4846F4">
              <w:rPr>
                <w:rFonts w:ascii="Arial" w:eastAsia="Times New Roman" w:hAnsi="Arial" w:cs="Arial"/>
                <w:lang w:eastAsia="pl-PL"/>
              </w:rPr>
              <w:t>ekg</w:t>
            </w:r>
            <w:proofErr w:type="spellEnd"/>
            <w:r w:rsidRPr="004846F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</w:tr>
      <w:tr w:rsidR="00624E45" w:rsidRPr="004846F4" w:rsidTr="00FC2FDE">
        <w:trPr>
          <w:trHeight w:val="12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administracyjne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300</w:t>
            </w:r>
          </w:p>
        </w:tc>
      </w:tr>
      <w:tr w:rsidR="00624E45" w:rsidRPr="004846F4" w:rsidTr="00FC2FDE">
        <w:trPr>
          <w:trHeight w:val="204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wstępne, okresowe, psychotechniczne - kierowcy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neurolog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psychotechnika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</w:r>
            <w:proofErr w:type="spellStart"/>
            <w:r w:rsidRPr="004846F4">
              <w:rPr>
                <w:rFonts w:ascii="Arial" w:eastAsia="Times New Roman" w:hAnsi="Arial" w:cs="Arial"/>
                <w:lang w:eastAsia="pl-PL"/>
              </w:rPr>
              <w:t>ekg</w:t>
            </w:r>
            <w:proofErr w:type="spellEnd"/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</w:tr>
      <w:tr w:rsidR="00624E45" w:rsidRPr="004846F4" w:rsidTr="00FC2FDE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-robotnicy gospodarczy, konserwatorzy, woźne, magazynierzy - praca na wysokości do 3 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</w:r>
            <w:proofErr w:type="spellStart"/>
            <w:r w:rsidRPr="004846F4">
              <w:rPr>
                <w:rFonts w:ascii="Arial" w:eastAsia="Times New Roman" w:hAnsi="Arial" w:cs="Arial"/>
                <w:lang w:eastAsia="pl-PL"/>
              </w:rPr>
              <w:t>ekg</w:t>
            </w:r>
            <w:proofErr w:type="spellEnd"/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</w:tr>
      <w:tr w:rsidR="00624E45" w:rsidRPr="004846F4" w:rsidTr="00FC2FDE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-robotnicy gospodarczy, konserwatorzy - praca na wysokości powyżej 3 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</w:r>
            <w:proofErr w:type="spellStart"/>
            <w:r w:rsidRPr="004846F4">
              <w:rPr>
                <w:rFonts w:ascii="Arial" w:eastAsia="Times New Roman" w:hAnsi="Arial" w:cs="Arial"/>
                <w:lang w:eastAsia="pl-PL"/>
              </w:rPr>
              <w:t>ekg</w:t>
            </w:r>
            <w:proofErr w:type="spellEnd"/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624E45" w:rsidRPr="004846F4" w:rsidTr="00FC2FDE">
        <w:trPr>
          <w:trHeight w:val="114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-ekspedytorzy poczty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624E45" w:rsidRPr="004846F4" w:rsidTr="00FC2FDE">
        <w:trPr>
          <w:trHeight w:val="12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</w:t>
            </w:r>
            <w:proofErr w:type="spellStart"/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kserografiści</w:t>
            </w:r>
            <w:proofErr w:type="spellEnd"/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cholesterol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pełna morfologia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624E45" w:rsidRPr="004846F4" w:rsidTr="00FC2FDE">
        <w:trPr>
          <w:trHeight w:val="112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dodatkowe - osoby kierujące samochodem do celów służbowych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badania psychotechniczne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neurolog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glukoza</w:t>
            </w:r>
            <w:r w:rsidRPr="004846F4">
              <w:rPr>
                <w:rFonts w:ascii="Arial" w:eastAsia="Times New Roman" w:hAnsi="Arial" w:cs="Arial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624E45" w:rsidRPr="004846F4" w:rsidTr="00FC2FDE">
        <w:trPr>
          <w:trHeight w:val="117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6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Badania na nosicielstwo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badania na nosicielstwo wraz z wydaniem orzeczenia w powyższym zakresie przez lekarza medycyny pracy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624E45" w:rsidRPr="004846F4" w:rsidTr="00FC2FDE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kontrolne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624E45" w:rsidRPr="004846F4" w:rsidTr="00FC2FDE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6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kontrolne badania okulistyczne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10</w:t>
            </w: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4E45" w:rsidRPr="004846F4" w:rsidTr="00FC2FDE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uczestnictwo lekarza w posiedzeniach zakładowej komisji BHP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C221C3" w:rsidP="00624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4 posiedzenia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221C3" w:rsidRPr="004846F4" w:rsidRDefault="00C221C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</w:tbl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21C3" w:rsidRPr="004846F4">
        <w:rPr>
          <w:rFonts w:ascii="Arial" w:hAnsi="Arial" w:cs="Arial"/>
        </w:rPr>
        <w:t>. Dopuszcza się w ramach wykazu badań zwiększenie lub zmniejszenie usług w każdej pozycji (badaniu) odpowiednio do potrzeb Zamawiającego w ramach łącznej wartości umowy.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21C3" w:rsidRPr="004846F4">
        <w:rPr>
          <w:rFonts w:ascii="Arial" w:hAnsi="Arial" w:cs="Arial"/>
        </w:rPr>
        <w:t>. Inne badania nieprzewidziane w wykazie, o którym mowa w pkt. 7, o ile konieczność ich przeprowadzenia zostanie stwierdzona przez lekarza medycyny pracy.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221C3" w:rsidRPr="004846F4">
        <w:rPr>
          <w:rFonts w:ascii="Arial" w:hAnsi="Arial" w:cs="Arial"/>
        </w:rPr>
        <w:t xml:space="preserve">. Zakres i częstotliwość badań profilaktycznych określają wskazówki metodyczne w sprawie przeprowadzenia badań profilaktycznych pracowników, stanowiące Załącznik nr 1 do rozporządzenia Ministra Zdrowia i Opieki Społecznej z dnia 30 maja 1996 r. w sprawie przeprowadzania badań lekarskich pracowników, zakresu profilaktycznej opieki zdrowotnej nad pracownikami oraz orzeczeń lekarskich wydawanych do celów przewidzianych  w Kodeksie pracy  (Dz. U. z 2016 r., poz. 2067 j.t.).  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21C3" w:rsidRPr="004846F4">
        <w:rPr>
          <w:rFonts w:ascii="Arial" w:hAnsi="Arial" w:cs="Arial"/>
        </w:rPr>
        <w:t xml:space="preserve">. Zgodnie z § 2 ust. 2 ww. rozporządzenia, 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kierowanej na badania. W takiej sytuacji zgodnie z § 2 ust. 3 rozporządzenia badanie konsultacyjne oraz dodatkowe stanowią część badania profilaktycznego. W przypadku podejrzenia procesu chorobowego, który nie wynika z warunków pracy, pracownicy Zamawiającego będą proszeni  o zgłoszenie się do lekarza POZ lub lekarza prowadzącego, celem przeprowadzenia właściwego postępowania diagnostyczno-leczniczego. </w:t>
      </w:r>
    </w:p>
    <w:p w:rsidR="00C221C3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1</w:t>
      </w:r>
      <w:r w:rsidRPr="004846F4">
        <w:rPr>
          <w:rFonts w:ascii="Arial" w:hAnsi="Arial" w:cs="Arial"/>
        </w:rPr>
        <w:t xml:space="preserve">. Świadczenia medyczne będą wykonywane przez personel lekarski, pielęgniarski i inny - posiadający odpowiednie kwalifikacje i uprawnienia określone rozporządzeniem Ministra Zdrowia  z dnia 20 lipca 2011 r. w sprawie kwalifikacji wymaganych od pracowników na poszczególnych rodzajach stanowisk pracy w podmiotach leczniczych niebędących przedsiębiorcami  (Dz. U.  z 2011 r., Nr 151, poz. 896).  </w:t>
      </w:r>
    </w:p>
    <w:p w:rsidR="006B7AF1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2</w:t>
      </w:r>
      <w:r w:rsidRPr="004846F4">
        <w:rPr>
          <w:rFonts w:ascii="Arial" w:hAnsi="Arial" w:cs="Arial"/>
        </w:rPr>
        <w:t xml:space="preserve">. Wykonawca zobowiązuje się udzielać usług i świadczeń medycznych zgodnie z obowiązującymi przepisami, z należytą starannością i ze wskazaniami aktualnej wiedzy medycznej, dostępnymi mu metodami i środkami rozpoznania chorób oraz zasadami etyki zawodowej, respektując prawa badanego. </w:t>
      </w:r>
    </w:p>
    <w:p w:rsidR="00C221C3" w:rsidRPr="00624E45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3</w:t>
      </w:r>
      <w:r w:rsidRPr="004846F4">
        <w:rPr>
          <w:rFonts w:ascii="Arial" w:hAnsi="Arial" w:cs="Arial"/>
        </w:rPr>
        <w:t xml:space="preserve">. Wykonawca oświadcza, że spełni wymogi zawarte w rozporządzeniu Ministra Zdrowia  z dnia 26 </w:t>
      </w:r>
      <w:r w:rsidR="006B7AF1" w:rsidRPr="004846F4">
        <w:rPr>
          <w:rFonts w:ascii="Arial" w:hAnsi="Arial" w:cs="Arial"/>
        </w:rPr>
        <w:t>marca</w:t>
      </w:r>
      <w:r w:rsidRPr="004846F4">
        <w:rPr>
          <w:rFonts w:ascii="Arial" w:hAnsi="Arial" w:cs="Arial"/>
        </w:rPr>
        <w:t xml:space="preserve"> 201</w:t>
      </w:r>
      <w:r w:rsidR="006B7AF1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 w sprawie szczegółowych wymagań, jakim powinny odpowiadać pomieszczenia i urządzenia podmiotu wykonującego działalność leczniczą (Dz. U. z 201</w:t>
      </w:r>
      <w:r w:rsidR="006B7AF1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r.,  poz. </w:t>
      </w:r>
      <w:r w:rsidR="006B7AF1" w:rsidRPr="004846F4">
        <w:rPr>
          <w:rFonts w:ascii="Arial" w:hAnsi="Arial" w:cs="Arial"/>
        </w:rPr>
        <w:t>595</w:t>
      </w:r>
      <w:r w:rsidRPr="004846F4">
        <w:rPr>
          <w:rFonts w:ascii="Arial" w:hAnsi="Arial" w:cs="Arial"/>
        </w:rPr>
        <w:t>).</w:t>
      </w:r>
    </w:p>
    <w:sectPr w:rsidR="00C221C3" w:rsidRPr="0062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B727D"/>
    <w:multiLevelType w:val="hybridMultilevel"/>
    <w:tmpl w:val="6DBA07B8"/>
    <w:lvl w:ilvl="0" w:tplc="3F2CD4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A036EC"/>
    <w:multiLevelType w:val="hybridMultilevel"/>
    <w:tmpl w:val="4146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5"/>
    <w:rsid w:val="0027151A"/>
    <w:rsid w:val="00281099"/>
    <w:rsid w:val="004846F4"/>
    <w:rsid w:val="00624E45"/>
    <w:rsid w:val="006B7AF1"/>
    <w:rsid w:val="00764DE9"/>
    <w:rsid w:val="0082050E"/>
    <w:rsid w:val="008D1909"/>
    <w:rsid w:val="00A91EBB"/>
    <w:rsid w:val="00B87912"/>
    <w:rsid w:val="00C221C3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9B049-AE93-4DB0-995D-D3F1B8BC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2019-11-19T14:14:00Z</dcterms:created>
  <dcterms:modified xsi:type="dcterms:W3CDTF">2019-11-19T14:14:00Z</dcterms:modified>
</cp:coreProperties>
</file>