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FA" w:rsidRPr="008658FA" w:rsidRDefault="008658FA" w:rsidP="008658FA">
      <w:pPr>
        <w:keepNext/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Ministerstwo Sprawiedliwości</w:t>
      </w:r>
    </w:p>
    <w:p w:rsidR="008658FA" w:rsidRPr="008658FA" w:rsidRDefault="008658FA" w:rsidP="008658FA">
      <w:pPr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58FA" w:rsidRPr="008658FA" w:rsidRDefault="008658FA" w:rsidP="008658FA">
      <w:pPr>
        <w:keepNext/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Departament Zawodów Prawniczych</w:t>
      </w:r>
    </w:p>
    <w:p w:rsidR="008658FA" w:rsidRPr="008658FA" w:rsidRDefault="008658FA" w:rsidP="008658FA">
      <w:pPr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58FA" w:rsidRPr="008658FA" w:rsidRDefault="008658FA" w:rsidP="008658FA">
      <w:pPr>
        <w:keepNext/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</w:t>
      </w:r>
    </w:p>
    <w:p w:rsidR="008658FA" w:rsidRPr="008658FA" w:rsidRDefault="008658FA" w:rsidP="008658FA">
      <w:pPr>
        <w:keepNext/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OSÓB UBIEGAJĄCYCH SIĘ</w:t>
      </w:r>
    </w:p>
    <w:p w:rsidR="008658FA" w:rsidRPr="008658FA" w:rsidRDefault="008658FA" w:rsidP="008658FA">
      <w:pPr>
        <w:keepNext/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LICENCJĘ DORADCY RESTRUKTURYZACYJNEGO</w:t>
      </w:r>
    </w:p>
    <w:p w:rsidR="008658FA" w:rsidRPr="008658FA" w:rsidRDefault="008658FA" w:rsidP="008658FA">
      <w:pPr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 maja 2021 roku</w:t>
      </w:r>
    </w:p>
    <w:p w:rsidR="008658FA" w:rsidRPr="008658FA" w:rsidRDefault="008658FA" w:rsidP="008658FA">
      <w:pPr>
        <w:suppressAutoHyphens/>
        <w:autoSpaceDN w:val="0"/>
        <w:spacing w:after="0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8FA" w:rsidRPr="008658FA" w:rsidRDefault="008658FA" w:rsidP="008658FA">
      <w:pPr>
        <w:suppressAutoHyphens/>
        <w:autoSpaceDN w:val="0"/>
        <w:spacing w:after="0"/>
        <w:ind w:left="993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TEST</w:t>
      </w:r>
    </w:p>
    <w:p w:rsidR="008658FA" w:rsidRPr="008658FA" w:rsidRDefault="008658FA" w:rsidP="008658FA">
      <w:pPr>
        <w:tabs>
          <w:tab w:val="left" w:pos="1080"/>
        </w:tabs>
        <w:suppressAutoHyphens/>
        <w:autoSpaceDN w:val="0"/>
        <w:spacing w:after="0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8FA" w:rsidRPr="008658FA" w:rsidRDefault="008658FA" w:rsidP="008658FA">
      <w:pPr>
        <w:suppressAutoHyphens/>
        <w:autoSpaceDN w:val="0"/>
        <w:spacing w:after="0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Pouczenie:</w:t>
      </w:r>
    </w:p>
    <w:p w:rsidR="008658FA" w:rsidRPr="008658FA" w:rsidRDefault="008658FA" w:rsidP="008658FA">
      <w:pPr>
        <w:suppressAutoHyphens/>
        <w:autoSpaceDN w:val="0"/>
        <w:spacing w:after="0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658FA" w:rsidRPr="008658FA" w:rsidRDefault="008658FA" w:rsidP="008658FA">
      <w:pPr>
        <w:numPr>
          <w:ilvl w:val="0"/>
          <w:numId w:val="3"/>
        </w:numPr>
        <w:tabs>
          <w:tab w:val="left" w:pos="426"/>
          <w:tab w:val="left" w:pos="993"/>
          <w:tab w:val="left" w:pos="1206"/>
        </w:tabs>
        <w:suppressAutoHyphens/>
        <w:autoSpaceDN w:val="0"/>
        <w:spacing w:after="120"/>
        <w:ind w:left="993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jest kodowana. Numer kodu zdający wpisuje w prawym górnym rogu na pierwszej stronie testu egzaminacyjnego i na każdej stronie karty odpowiedzi w wyznaczonych miejscach. </w:t>
      </w:r>
    </w:p>
    <w:p w:rsidR="008658FA" w:rsidRPr="008658FA" w:rsidRDefault="008658FA" w:rsidP="008658FA">
      <w:pPr>
        <w:tabs>
          <w:tab w:val="left" w:pos="426"/>
        </w:tabs>
        <w:suppressAutoHyphens/>
        <w:autoSpaceDN w:val="0"/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Każdy zdający otrzymuje:</w:t>
      </w:r>
    </w:p>
    <w:p w:rsidR="008658FA" w:rsidRPr="008658FA" w:rsidRDefault="008658FA" w:rsidP="008658FA">
      <w:pPr>
        <w:numPr>
          <w:ilvl w:val="1"/>
          <w:numId w:val="3"/>
        </w:numPr>
        <w:tabs>
          <w:tab w:val="left" w:pos="426"/>
          <w:tab w:val="left" w:pos="993"/>
          <w:tab w:val="left" w:pos="1866"/>
        </w:tabs>
        <w:suppressAutoHyphens/>
        <w:autoSpaceDN w:val="0"/>
        <w:spacing w:after="0"/>
        <w:ind w:left="1276" w:hanging="709"/>
        <w:jc w:val="both"/>
        <w:textAlignment w:val="baseline"/>
        <w:rPr>
          <w:rFonts w:ascii="Calibri" w:eastAsia="Calibri" w:hAnsi="Calibri" w:cs="Times New Roman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egzemplarz testu egzaminacyjnego, zawarty na </w:t>
      </w:r>
      <w:r w:rsidR="00CB5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stronach, </w:t>
      </w:r>
    </w:p>
    <w:p w:rsidR="008658FA" w:rsidRPr="008658FA" w:rsidRDefault="008658FA" w:rsidP="008658FA">
      <w:pPr>
        <w:numPr>
          <w:ilvl w:val="1"/>
          <w:numId w:val="3"/>
        </w:numPr>
        <w:tabs>
          <w:tab w:val="left" w:pos="426"/>
          <w:tab w:val="left" w:pos="993"/>
          <w:tab w:val="left" w:pos="1866"/>
        </w:tabs>
        <w:suppressAutoHyphens/>
        <w:autoSpaceDN w:val="0"/>
        <w:spacing w:after="120"/>
        <w:ind w:left="1276" w:hanging="709"/>
        <w:jc w:val="both"/>
        <w:textAlignment w:val="baseline"/>
        <w:rPr>
          <w:rFonts w:ascii="Calibri" w:eastAsia="Calibri" w:hAnsi="Calibri" w:cs="Times New Roman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egzemplarz karty odpowiedzi, zawarty na </w:t>
      </w:r>
      <w:r w:rsidRPr="00865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stronach. </w:t>
      </w:r>
    </w:p>
    <w:p w:rsidR="008658FA" w:rsidRPr="008658FA" w:rsidRDefault="008658FA" w:rsidP="008658FA">
      <w:pPr>
        <w:tabs>
          <w:tab w:val="left" w:pos="426"/>
        </w:tabs>
        <w:suppressAutoHyphens/>
        <w:autoSpaceDN w:val="0"/>
        <w:spacing w:after="120"/>
        <w:ind w:left="993" w:hanging="426"/>
        <w:jc w:val="both"/>
        <w:rPr>
          <w:rFonts w:ascii="Calibri" w:eastAsia="Calibri" w:hAnsi="Calibri" w:cs="Times New Roman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Przed przystąpieniem do rozwiązania testu należy sprawdzić, czy zawiera on wszystkie kolejno ponumerowane strony od 1 do </w:t>
      </w:r>
      <w:r w:rsidR="00CB545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oraz, czy karta odpowiedzi zawiera 4 strony. W przypadku braku którejkolwiek ze stron, należy o tym niezwłocznie zawiadomić Komisję Egzaminacyjną.</w:t>
      </w:r>
    </w:p>
    <w:p w:rsidR="008658FA" w:rsidRPr="008658FA" w:rsidRDefault="008658FA" w:rsidP="008658FA">
      <w:pPr>
        <w:suppressAutoHyphens/>
        <w:autoSpaceDN w:val="0"/>
        <w:spacing w:after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Test składa się ze 100 pytań jednokrotnego wyboru, przy czym każde pytanie zawiera po 3 propozycje odpowiedzi. Wybór odpowiedzi polega na zakreśleniu na karcie odpowiedzi znakiem „X” jednej z trzech propozycji odpowiedzi (A albo B, albo C). Prawidłowa jest odpowiedź, która w połączeniu z treścią pytania tworzy zdanie prawdziwe. Na każde pytanie testowe tylko jedna odpowiedź jest prawidłowa. Niedopuszczalne jest dokonywanie dodatkowych założeń, wykraczających poza treść pytania.</w:t>
      </w:r>
    </w:p>
    <w:p w:rsidR="008658FA" w:rsidRPr="008658FA" w:rsidRDefault="008658FA" w:rsidP="008658FA">
      <w:pPr>
        <w:suppressAutoHyphens/>
        <w:autoSpaceDN w:val="0"/>
        <w:spacing w:after="120"/>
        <w:ind w:left="993" w:hanging="426"/>
        <w:jc w:val="both"/>
        <w:rPr>
          <w:rFonts w:ascii="Calibri" w:eastAsia="Calibri" w:hAnsi="Calibri" w:cs="Times New Roman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Odpowiedzi prawidłowe należy zaznaczać </w:t>
      </w:r>
      <w:r w:rsidRPr="008658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karcie odpowiedzi. Odpowiedzi zaznaczone na teście nie będą podlegały ocenie. </w:t>
      </w:r>
    </w:p>
    <w:p w:rsidR="008658FA" w:rsidRPr="008658FA" w:rsidRDefault="008658FA" w:rsidP="008658FA">
      <w:pPr>
        <w:suppressAutoHyphens/>
        <w:autoSpaceDN w:val="0"/>
        <w:spacing w:after="120"/>
        <w:ind w:left="993" w:hanging="426"/>
        <w:jc w:val="both"/>
        <w:rPr>
          <w:rFonts w:ascii="Calibri" w:eastAsia="Calibri" w:hAnsi="Calibri" w:cs="Times New Roman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58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Niedozwolona jest zmiana zakreślonej odpowiedzi. </w:t>
      </w:r>
    </w:p>
    <w:p w:rsidR="008658FA" w:rsidRPr="008658FA" w:rsidRDefault="008658FA" w:rsidP="008658FA">
      <w:pPr>
        <w:suppressAutoHyphens/>
        <w:autoSpaceDN w:val="0"/>
        <w:spacing w:after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zaznaczenia więcej niż jednej odpowiedzi, żadna z odpowiedzi na dane pytanie nie podlega zaliczeniu jako prawidłowa.</w:t>
      </w:r>
    </w:p>
    <w:p w:rsidR="008658FA" w:rsidRPr="008658FA" w:rsidRDefault="008658FA" w:rsidP="008658FA">
      <w:pPr>
        <w:tabs>
          <w:tab w:val="left" w:pos="397"/>
          <w:tab w:val="left" w:pos="680"/>
        </w:tabs>
        <w:suppressAutoHyphens/>
        <w:autoSpaceDN w:val="0"/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każdą prawidłową odpowiedź zdający otrzymuje 1 punkt.</w:t>
      </w:r>
    </w:p>
    <w:p w:rsidR="008658FA" w:rsidRPr="008658FA" w:rsidRDefault="008658FA" w:rsidP="008658FA">
      <w:pPr>
        <w:tabs>
          <w:tab w:val="left" w:pos="397"/>
        </w:tabs>
        <w:suppressAutoHyphens/>
        <w:autoSpaceDN w:val="0"/>
        <w:spacing w:after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pozytywny wynik z części testowej uznaje się uzyskanie co najmniej 75 pkt.</w:t>
      </w:r>
    </w:p>
    <w:p w:rsidR="008658FA" w:rsidRPr="008658FA" w:rsidRDefault="008658FA" w:rsidP="008658FA">
      <w:pPr>
        <w:suppressAutoHyphens/>
        <w:autoSpaceDN w:val="0"/>
        <w:spacing w:after="120"/>
        <w:ind w:left="993" w:hanging="426"/>
        <w:jc w:val="both"/>
        <w:rPr>
          <w:rFonts w:ascii="Calibri" w:eastAsia="Calibri" w:hAnsi="Calibri" w:cs="Times New Roman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Prawidłowość odpowiedzi ocenia się według stanu prawnego obowiązującego                w dniu 24 maja 2021 roku.</w:t>
      </w:r>
    </w:p>
    <w:p w:rsidR="008658FA" w:rsidRPr="008658FA" w:rsidRDefault="008658FA" w:rsidP="008658FA">
      <w:pPr>
        <w:suppressAutoHyphens/>
        <w:autoSpaceDN w:val="0"/>
        <w:spacing w:after="12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Czas na rozwiązanie testu wynosi 100 minut.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</w:t>
      </w: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- Prawo upadłościowe, wniosek o ogłoszenie upadłości może zgłosić dłużnik lub każdy z jego wierzycieli osobistych. W stosunku do osoby prawnej wpisanej do Krajowego Rejestru Sądowego wniosek może zgłosić również: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sąd rejestrowy;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Centralna Informacja Krajowego Rejestru Sądowego;</w:t>
      </w:r>
    </w:p>
    <w:p w:rsidR="00F21EB9" w:rsidRDefault="00F21EB9" w:rsidP="003F1031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 ustanowiony na podstawie art. 42 § 1 ustawy z dnia 23 kwi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>etnia 1964 r. - Kodeks cywilny.</w:t>
      </w:r>
    </w:p>
    <w:p w:rsidR="003F1031" w:rsidRPr="00F21EB9" w:rsidRDefault="003F1031" w:rsidP="003F1031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upadłościowe, jeżeli wniosek o ogłoszenie upadłości zgłasza dłużnik będący przedsiębiorcą, do wniosku powinien dołączyć, między innymi, oświadczenie o spłatach wierzytelności lub innych długów dokonanych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sześciu miesięcy przed dniem złożenia wniosku; 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dwunastu miesięcy przed dniem złożenia wniosku;</w:t>
      </w:r>
    </w:p>
    <w:p w:rsidR="00F21EB9" w:rsidRDefault="00F21EB9" w:rsidP="00A5435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dwunastu miesięcy przed dniem po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>wstania stanu niewypłacalności.</w:t>
      </w:r>
    </w:p>
    <w:p w:rsidR="00A5435A" w:rsidRPr="00F21EB9" w:rsidRDefault="00A5435A" w:rsidP="00A5435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jeżeli w postępowaniu o ogłoszenie upadłości dłużnik nie ma zdolności procesowej i nie działa za niego p</w:t>
      </w:r>
      <w:r w:rsidR="00056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rzedstawiciel ustawowy, a także </w:t>
      </w: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gdy w składzie organów dłużnika będącego osobą prawną lub jednostką organizacyjną nieposiadającą osobowości prawnej, której odrębna ustawa przyznaje zdolność prawną, zachodzą braki uniemożliwiające ich działanie, sąd upadłościowy ustanawia dla niego: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doradcę tymczasowego;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likwidatora;</w:t>
      </w:r>
    </w:p>
    <w:p w:rsidR="004B49E0" w:rsidRDefault="00F21EB9" w:rsidP="00801756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756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kuratora.</w:t>
      </w:r>
    </w:p>
    <w:p w:rsidR="00801756" w:rsidRDefault="0080175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186" w:rsidRDefault="007E318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186" w:rsidRDefault="007E318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186" w:rsidRDefault="007E318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186" w:rsidRDefault="007E318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186" w:rsidRDefault="007E318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186" w:rsidRDefault="007E318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186" w:rsidRPr="00801756" w:rsidRDefault="007E3186" w:rsidP="007E318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2F2A5F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4.</w:t>
      </w: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do wniosku o zatwierdzenie warunków sprzedaży przedsiębiorstwa dłużnika lub jego zorganizowanej części lub składników majątkowych stanowiących znaczną część przedsiębiorstwa na rzecz nabywcy, złożonego w postępowaniu o ogłoszenie upadłości (przygotowana likwidacja), wnioskodawca załącza dowód wpłaty przez nabywcę, na rachunek depozytowy sądu właściwego do rozpoznania wniosku, wadium w wysokości:</w:t>
      </w:r>
    </w:p>
    <w:p w:rsidR="00F21EB9" w:rsidRPr="00F21EB9" w:rsidRDefault="002F2A5F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jednej dziesiątej oferowanej ceny;</w:t>
      </w:r>
    </w:p>
    <w:p w:rsidR="00F21EB9" w:rsidRPr="00F21EB9" w:rsidRDefault="002F2A5F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jednej piątej oferowanej ceny;</w:t>
      </w:r>
    </w:p>
    <w:p w:rsidR="00F21EB9" w:rsidRDefault="002F2A5F" w:rsidP="00A94F2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jednej trzeciej oferowanej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ceny.</w:t>
      </w:r>
    </w:p>
    <w:p w:rsidR="00A94F22" w:rsidRPr="00F21EB9" w:rsidRDefault="00A94F22" w:rsidP="00A94F2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2F2A5F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wniosek o zatwierdzenie warunków sprzedaży przedsiębiorstwa dłużnika lub jego zorganizowanej części lub składników majątkowych stanowiących znaczną część przedsiębiorstwa na rzecz nabywcy, złożony w postępowaniu o ogłoszenie upadłości (przygotowana likwidacja), może dotyczyć: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2F2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 jednego nabywcy;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2F2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niż jednego nabywcy;</w:t>
      </w:r>
    </w:p>
    <w:p w:rsidR="00F21EB9" w:rsidRDefault="00F21EB9" w:rsidP="00A94F2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2F2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 niż trzech nabywców.</w:t>
      </w:r>
    </w:p>
    <w:p w:rsidR="00A94F22" w:rsidRPr="00F21EB9" w:rsidRDefault="00A94F22" w:rsidP="00A94F2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2F2A5F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po</w:t>
      </w:r>
      <w:r w:rsidR="002F2A5F"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stanowienie sędziego-komisarza </w:t>
      </w:r>
      <w:r w:rsid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przedmiocie wyłączenia z masy upadłości: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7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2F2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 uzasadnienia;</w:t>
      </w:r>
    </w:p>
    <w:p w:rsidR="00F21EB9" w:rsidRPr="002F2A5F" w:rsidRDefault="002F2A5F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7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2F2A5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uzasadnienia;</w:t>
      </w:r>
    </w:p>
    <w:p w:rsidR="002F2A5F" w:rsidRDefault="00F21EB9" w:rsidP="00FC2B3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7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2F2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 zaskarżeniu.</w:t>
      </w:r>
    </w:p>
    <w:p w:rsidR="00FC2B39" w:rsidRPr="00FC2B39" w:rsidRDefault="00FC2B39" w:rsidP="00FC2B3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2F2A5F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upadłościowe, w razie upadłości jednej ze stron umowy pożyczki, umowa pożyczki wygasa, gdy: </w:t>
      </w:r>
    </w:p>
    <w:p w:rsidR="00F21EB9" w:rsidRPr="00F21EB9" w:rsidRDefault="002F2A5F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pożyczki nie został jeszcze wydany;</w:t>
      </w:r>
    </w:p>
    <w:p w:rsidR="00F21EB9" w:rsidRPr="00F21EB9" w:rsidRDefault="002F2A5F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pożyczki został już wydany;</w:t>
      </w:r>
    </w:p>
    <w:p w:rsidR="00F21EB9" w:rsidRPr="00F21EB9" w:rsidRDefault="002F2A5F" w:rsidP="004B49E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pożyczki są 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 oznaczone co do gatunku.</w:t>
      </w:r>
    </w:p>
    <w:p w:rsidR="002F2A5F" w:rsidRDefault="002F2A5F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55E1" w:rsidRDefault="00CD55E1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3186" w:rsidRDefault="007E3186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3186" w:rsidRPr="002F2A5F" w:rsidRDefault="007E3186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5146D9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8.</w:t>
      </w: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na czynności referendarza sądowego pełniącego funkcję sędziego-komisarza prz</w:t>
      </w:r>
      <w:r w:rsidR="005146D9"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ysługuje skarga w przypadkach, </w:t>
      </w:r>
      <w:r w:rsid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których na postanowienie sędziego-komisarza przysługuje zażalenie. </w:t>
      </w:r>
      <w:r w:rsidR="00C47D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Sąd upadłościowy rozpoznaje skargę: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514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 jednego sędziego, jako sąd pierwszej instancji, stosując odpowiednio przepisy o zażaleniu;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514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 jednego sędziego, jako sąd drugiej instancji, stosując odpowiednio przepisy o zażaleniu;</w:t>
      </w:r>
    </w:p>
    <w:p w:rsidR="00F21EB9" w:rsidRDefault="00F21EB9" w:rsidP="00A91D52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514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 trzech sędziów, jako sąd drugiej instancji, stosując odpowiednio przepisy o apelacji.</w:t>
      </w:r>
    </w:p>
    <w:p w:rsidR="00A91D52" w:rsidRPr="00F21EB9" w:rsidRDefault="00A91D52" w:rsidP="00A91D52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5146D9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upadłościowe,  </w:t>
      </w:r>
      <w:r w:rsidR="005146D9"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syndyk niezwłocznie zawiadamia </w:t>
      </w:r>
      <w:r w:rsid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upadłości: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wierzycieli rzeczowych, którzy zostali wskazani we wniosku 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ogłoszenie upadłości, a także komorników właściwych dla miejsca zamieszkania 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lub siedziby upadłego oraz małżonka dłużnika, jego wstępnych i zstępnych do drugiego stopnia;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514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wierzycieli rzeczowych, którzy nie zgłosili swoich wierzytelności </w:t>
      </w:r>
      <w:r w:rsidR="00514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wyznaczonym terminie, a także komorników, których siedziba znajduje się </w:t>
      </w:r>
      <w:r w:rsidR="00514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okręgu sądu upadłościowego oraz małżonka dłużnika, jego wstępnych i zstępnych do drugiego stopnia;</w:t>
      </w:r>
    </w:p>
    <w:p w:rsidR="004B49E0" w:rsidRDefault="00F21EB9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514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wierzycieli, których adresy są znane na podstawie ksiąg upadłego, a także komorników prowadzących postępowania egzekucyjne przeciwko upadłemu 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0213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małżonka dłużnika.</w:t>
      </w: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13C" w:rsidRPr="0080213C" w:rsidRDefault="0080213C" w:rsidP="0080213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CD2266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</w:t>
      </w: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upadłościowe, po ogłoszeniu upadłości syndyk wzywa przedsiębiorstwa przewozowe, przedsiębiorstwa spedycyjne i domy składowe, </w:t>
      </w:r>
      <w:r w:rsid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których znajdują się lub mogą znajdować się towary należące do upadłego </w:t>
      </w:r>
      <w:r w:rsid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przesyłki do niego adresowane: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przekazanie syndykowi przesyłek lub towarów oraz aby nie wykonywały poleceń kierowanych do nich przez upadłego;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przekazanie upadłemu przesyłek lub towarów oraz aby nie wykonywały poleceń kierowanych do nich przez osoby inne niż upadły;</w:t>
      </w:r>
    </w:p>
    <w:p w:rsidR="00F21EB9" w:rsidRPr="00F21EB9" w:rsidRDefault="00F21EB9" w:rsidP="004B49E0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niezwłoczne złożenie do depozytu sądowego przesyłek lub towarów 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 możliwości ich wydania osobie uprawnionej tylko na podstawie po</w:t>
      </w:r>
      <w:r w:rsidR="004B49E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stanowienia sędziego-komisarza.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CD2266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11.</w:t>
      </w: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członkowie rady wierzycieli pełnią swoje obowiązki osobiście albo przez pełnomocników. Pełnomocnictwo składa się: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sędziemu-komisarzowi, który przekazuje je syndykowi celem dołączenia do akt prowadzonych dla  zgłoszeń wierzytelności;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syndykowi, który przekazuje je sędziemu-komisarzowi celem dołączenia do akt postępowania;</w:t>
      </w:r>
    </w:p>
    <w:p w:rsidR="000135E8" w:rsidRDefault="00CD2266" w:rsidP="00604B61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przewodniczącemu rady, który składa je do akt postępowania wraz z protokołem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 posiedzenia rady wierzycieli.</w:t>
      </w:r>
    </w:p>
    <w:p w:rsidR="00604B61" w:rsidRPr="00604B61" w:rsidRDefault="00604B61" w:rsidP="00604B61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CD2266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</w:t>
      </w: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po prawomocnym zakończeniu postępowania upadłościowego akta założone i prowadzone przez syndyka dla zgłoszeń wierzytelności są przekazywane: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przechowanie do podmiotu prowadzącego działalność archiwalną, a koszty archiwizacji tych akt zalicza się do kosztów postępowania upadłościowego;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przechowanie do podmiotu wpisanego do ewidencji przechowawców akt osobowych i płacowych, a koszty przechowania tych akt zalicza się do pierwszej kategorii zaspokojenia;</w:t>
      </w:r>
    </w:p>
    <w:p w:rsidR="008658FA" w:rsidRDefault="00CD2266" w:rsidP="000135E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sądu upadłościowego, który wydał postanowienie kończące postępowanie,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i dołączane do akt sądowych.</w:t>
      </w:r>
    </w:p>
    <w:p w:rsidR="00604B61" w:rsidRDefault="00604B61" w:rsidP="000135E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B61" w:rsidRPr="00CD2266" w:rsidRDefault="00604B61" w:rsidP="000135E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CD2266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13.</w:t>
      </w: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do kosztów postępowania upadłościowego zalicza się wydatki bezpośrednio związane z ustaleniem, zabezpieczeniem, zarządem i likwidacją masy upadłości oraz ustaleniem wierzytelności, w szczególności: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 z zobowiązań mających swoje źródło w umowach zawartych przez upadłego przed ogłoszeniem upadłości, których wykonania zażądał syndyk;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przypadające za czas przed ogłoszeniem upadłości należności ze stosunku pracy, </w:t>
      </w:r>
      <w:r w:rsidR="00E74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roszczeń z tytułu wynag</w:t>
      </w:r>
      <w:r w:rsidR="00E74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rodzenia reprezentanta upadłego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lub wynagrodzenia osoby wykonującej czynności związane z zarządem lub nadzorem nad przedsiębiorstwem upadłego;</w:t>
      </w:r>
    </w:p>
    <w:p w:rsidR="00F21EB9" w:rsidRPr="00F21EB9" w:rsidRDefault="00F21EB9" w:rsidP="000135E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zatrudnionych przez syndyka oraz należności z tytułu składek na ubezpieczenia społeczne od wynagrodz</w:t>
      </w:r>
      <w:r w:rsidR="000135E8">
        <w:rPr>
          <w:rFonts w:ascii="Times New Roman" w:eastAsia="Times New Roman" w:hAnsi="Times New Roman" w:cs="Times New Roman"/>
          <w:sz w:val="24"/>
          <w:szCs w:val="24"/>
          <w:lang w:eastAsia="pl-PL"/>
        </w:rPr>
        <w:t>enia tych osób.</w:t>
      </w:r>
    </w:p>
    <w:p w:rsidR="008658FA" w:rsidRPr="00F21EB9" w:rsidRDefault="008658FA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CD2266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</w:t>
      </w: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wierzyciel osobisty upadłego, który chce uczestniczyć w postępowaniu upadłościowym, jeżeli niezbędne jest ustalenie jego wierzytelności, powinien w terminie oznaczonym w postanowieniu o ogłoszeniu upadłości: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sędziemu-komisarzowi swoją wierzytelność;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syndykowi swoją wierzytelność;</w:t>
      </w:r>
    </w:p>
    <w:p w:rsidR="00F21EB9" w:rsidRPr="00F21EB9" w:rsidRDefault="00F21EB9" w:rsidP="000135E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CD2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wytoczyć przeciwko upadłemu powództwo o ustalenie istnienia i wysokości wierzytelności podlegającej zaspokoje</w:t>
      </w:r>
      <w:r w:rsidR="000135E8">
        <w:rPr>
          <w:rFonts w:ascii="Times New Roman" w:eastAsia="Times New Roman" w:hAnsi="Times New Roman" w:cs="Times New Roman"/>
          <w:sz w:val="24"/>
          <w:szCs w:val="24"/>
          <w:lang w:eastAsia="pl-PL"/>
        </w:rPr>
        <w:t>niu z masy upadłości.</w:t>
      </w:r>
    </w:p>
    <w:p w:rsidR="00F21EB9" w:rsidRPr="00DE5D7C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DE5D7C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</w:t>
      </w: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Zgodnie z ustawą – Prawo upadłościowe, skargę na zarządzenie syndyka </w:t>
      </w:r>
      <w:r w:rsid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zwrocie zgłoszenia wierzytelności wnosi się w terminie: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tygodniowym od dnia obwieszczenia o dacie złożenia sędziemu-komisarzowi listy wierzytelności;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tygodniowym od dnia doręczenia zarządzenia syndyka o zwrocie zgłoszenia wierzytelności wraz z uzasadnieniem;</w:t>
      </w:r>
    </w:p>
    <w:p w:rsidR="00F21EB9" w:rsidRDefault="00F21EB9" w:rsidP="002A34C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tygodni od dnia obwieszczenia o dacie złożenia sędziemu-ko</w:t>
      </w:r>
      <w:r w:rsidR="000135E8">
        <w:rPr>
          <w:rFonts w:ascii="Times New Roman" w:eastAsia="Times New Roman" w:hAnsi="Times New Roman" w:cs="Times New Roman"/>
          <w:sz w:val="24"/>
          <w:szCs w:val="24"/>
          <w:lang w:eastAsia="pl-PL"/>
        </w:rPr>
        <w:t>misarzowi listy wierzytelności.</w:t>
      </w:r>
    </w:p>
    <w:p w:rsidR="002A34C8" w:rsidRDefault="002A34C8" w:rsidP="002A34C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4C8" w:rsidRDefault="002A34C8" w:rsidP="002A34C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4C8" w:rsidRPr="00F21EB9" w:rsidRDefault="002A34C8" w:rsidP="002A34C8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E5D7C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16.</w:t>
      </w: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do sprzedaży i przejęcia przez wierzyciela zwierząt, przepisy dotyczące likwidacji w drodze sprzedaży ruchomości oraz przejęcia ruchomości obciążonych zastawem rejestrowym: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wprost;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stosuje się odpowiednio, jeżeli nie jest to sprzeczne z </w:t>
      </w:r>
      <w:r w:rsidR="006B7EE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zasadami współżycia społecznego;</w:t>
      </w:r>
    </w:p>
    <w:p w:rsidR="00F21EB9" w:rsidRDefault="00F21EB9" w:rsidP="002B3A07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odpowiednio, jeżeli nie jest to sprzeczne z przepisam</w:t>
      </w:r>
      <w:r w:rsidR="000135E8">
        <w:rPr>
          <w:rFonts w:ascii="Times New Roman" w:eastAsia="Times New Roman" w:hAnsi="Times New Roman" w:cs="Times New Roman"/>
          <w:sz w:val="24"/>
          <w:szCs w:val="24"/>
          <w:lang w:eastAsia="pl-PL"/>
        </w:rPr>
        <w:t>i dotyczącymi ochrony zwierząt.</w:t>
      </w:r>
    </w:p>
    <w:p w:rsidR="002B3A07" w:rsidRPr="00F21EB9" w:rsidRDefault="002B3A07" w:rsidP="002B3A07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17.</w:t>
      </w: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– Prawo upadłościowe, sprzedaż dokonana w postępowaniu upadłościowym ma skutki sprzedaży egzekucyjnej. Nabywca składników masy upadłości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odpowiada za zo</w:t>
      </w:r>
      <w:r w:rsidR="00BD1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bowiązania podatkowe upadłego,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powstałe po ogłoszeniu upadłości;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za zobowiązania podatkowe upadłego powstałe przed ogłoszeniem upadłości solidarnie z upadłym;</w:t>
      </w:r>
    </w:p>
    <w:p w:rsidR="00DE5D7C" w:rsidRDefault="00F21EB9" w:rsidP="002B3A07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za zobowiązania podatkowe upadłego powstałe po ogłoszeniu upadłości solidarnie z syndykiem.</w:t>
      </w:r>
    </w:p>
    <w:p w:rsidR="002B3A07" w:rsidRPr="002B3A07" w:rsidRDefault="002B3A07" w:rsidP="002B3A07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E5D7C" w:rsidRDefault="00DE5D7C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jeżeli przemawiają za tym względy ekonomiczne, sprzedaż przedsiębiorstwa upadłego, za zgodą sędziego-komisarza, może być poprzedzona: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umową najmu na czas określony z prawem pierwokupu;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umową dzierżawy na czas określony z prawem pierwokupu;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umową dzierżawy na czas nieokreślony z prawem pierwokupu.</w:t>
      </w:r>
    </w:p>
    <w:p w:rsidR="002B3A07" w:rsidRDefault="002B3A07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DE5D7C" w:rsidRDefault="00DE5D7C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nabywca przedsiębiorstwa upadłego może używać oznaczenia tego przedsiębiorstwa, w którym mieści się nazwisko upadłego: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po uzyskaniu zezwolenia sędziego – komisarza i upadłego;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za zgodą upadłego;</w:t>
      </w:r>
    </w:p>
    <w:p w:rsidR="00DE5D7C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bez żadnych ograniczeń.</w:t>
      </w:r>
    </w:p>
    <w:p w:rsidR="002B3A07" w:rsidRDefault="002B3A07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DE5D7C" w:rsidRDefault="00DE5D7C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w przypadku wątpliwości co do rzetelności lub poprawności opisu i oszacowania przedsiębiorstwa upadłego, biegłego do sporządzenia nowego opisu i oszacowania wskazuje: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syndyk w porozumieniu z upadłym;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ada wierzycieli;</w:t>
      </w:r>
    </w:p>
    <w:p w:rsidR="000135E8" w:rsidRDefault="00F21EB9" w:rsidP="00880A4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E5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sędzia–komisarz.</w:t>
      </w:r>
    </w:p>
    <w:p w:rsidR="00880A44" w:rsidRPr="00880A44" w:rsidRDefault="00880A44" w:rsidP="00880A4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658FA" w:rsidRDefault="008658FA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postanowienie o umorzeniu postępowania upadłościowego doręcza się: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upadłemu i syndykowi;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upadłemu, syndykowi i przewodniczącemu rady wierzycieli;</w:t>
      </w:r>
    </w:p>
    <w:p w:rsidR="00F21EB9" w:rsidRDefault="00F21EB9" w:rsidP="00880A4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upadłemu, syndyko</w:t>
      </w:r>
      <w:r w:rsidR="000135E8">
        <w:rPr>
          <w:rFonts w:ascii="Times New Roman" w:eastAsia="Times New Roman" w:hAnsi="Times New Roman" w:cs="Times New Roman"/>
          <w:sz w:val="24"/>
          <w:szCs w:val="24"/>
          <w:lang w:eastAsia="pl-PL"/>
        </w:rPr>
        <w:t>wi i członkom rady wierzycieli.</w:t>
      </w:r>
    </w:p>
    <w:p w:rsidR="00880A44" w:rsidRPr="00F21EB9" w:rsidRDefault="00880A44" w:rsidP="00880A4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658FA" w:rsidRDefault="008658FA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postanowienie o umorzeniu postępowania upadłościowego obwieszcza się. Na postanowienie to przysługuje: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zażalenie;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apelacja;</w:t>
      </w:r>
    </w:p>
    <w:p w:rsidR="00F21EB9" w:rsidRDefault="00F21EB9" w:rsidP="00880A4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3FB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sprzeciw.</w:t>
      </w:r>
    </w:p>
    <w:p w:rsidR="00880A44" w:rsidRPr="00F21EB9" w:rsidRDefault="00880A44" w:rsidP="00880A4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658FA" w:rsidRDefault="008658FA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w przypadku ustalenia, że upadły będący osobą fizyczną, prowadzącą działalność gospodarczą, doprowadził do swojej niewypłacalności lub istotnie zwiększył jej stopień umyślnie lub wskutek rażącego niedbalstwa, plan spłaty wierzycieli może być ustalony: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nie krótszy niż trzydzieści sześć miesięcy ani dłuższy niż osiemdziesiąt cztery miesiące;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nie dłuższy niż trzydzieści pięć miesięcy;</w:t>
      </w:r>
    </w:p>
    <w:p w:rsidR="008658FA" w:rsidRPr="00F21EB9" w:rsidRDefault="00F21EB9" w:rsidP="007B3FBF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okres dłuższy niż dziewięćdziesiąt </w:t>
      </w:r>
      <w:r w:rsidR="00880A44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 miesięcy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B3FBF" w:rsidRPr="008658FA" w:rsidRDefault="007B3FBF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8658FA" w:rsidRDefault="008658FA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postępowanie upadłościowe podlega uchyleniu: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prawomocnego odrzucenia albo oddalenia wniosku o ogłoszenie upadłości;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przypadku umorzenia postępowania w przedmiocie ogłoszenia upadłości;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6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umorzenia postępowania upadłościowego.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658FA" w:rsidRDefault="008658FA" w:rsidP="008658F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po umorzeniu lub zakończeniu postępowania upadłościowego, zmiany stosunków prawnych dokonane na podstawie przepisów ustawy: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8658FA"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 upadłego i drugą stronę, o ile sędzia-komisarz tak postanowi; 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 upadłego i drugą stronę, chyba że przepisy odrębnej ustawy stanowią inaczej;</w:t>
      </w:r>
    </w:p>
    <w:p w:rsidR="00F21EB9" w:rsidRDefault="00F21EB9" w:rsidP="00160B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żadnym wypadku nie obowiąz</w:t>
      </w:r>
      <w:r w:rsidR="002C1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 upadłego i drugiej strony. </w:t>
      </w:r>
    </w:p>
    <w:p w:rsidR="00160BED" w:rsidRPr="00F21EB9" w:rsidRDefault="00160BED" w:rsidP="00160B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8055F9" w:rsidP="008055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ustanowienie przez sąd zagraniczny zarządcy zagranicznego do podejmowania czynności w Rzeczypospolitej Polskiej</w:t>
      </w:r>
      <w:r w:rsidR="00160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wyłącza jurysdykcji krajowej sądów polskich;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wyłącza jurysdykcję krajową sądów polskich;</w:t>
      </w:r>
    </w:p>
    <w:p w:rsidR="008055F9" w:rsidRDefault="00F21EB9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wyłącza jurysdykcji krajowej sądów polskich, gdy przemawia za tym szczególny interes Rzeczypospolitej Polskiej.</w:t>
      </w:r>
    </w:p>
    <w:p w:rsidR="00160BED" w:rsidRPr="00160BED" w:rsidRDefault="00160BED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8055F9" w:rsidP="008055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</w:t>
      </w:r>
      <w:r w:rsidR="00DA5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postępowaniu upadłościowym wobec deweloperów, </w:t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nabywcy w liczbie stanowiącej co najmniej 20% liczby nabywców w ramach przedsięwzięcia deweloperskiego prowadzonego przez upadłego mogą zgłosić propozycje układowe w terminie: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8055F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sześciu miesięcy od dnia ogłoszenia upadłości;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trzydziestu dni od dnia ogłoszenia upadłości;</w:t>
      </w:r>
    </w:p>
    <w:p w:rsidR="008055F9" w:rsidRDefault="008055F9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trzydziestu dni od dnia zakończenia przez syndyka in</w:t>
      </w:r>
      <w:r w:rsidR="002C1A29">
        <w:rPr>
          <w:rFonts w:ascii="Times New Roman" w:eastAsia="Times New Roman" w:hAnsi="Times New Roman" w:cs="Times New Roman"/>
          <w:sz w:val="24"/>
          <w:szCs w:val="24"/>
          <w:lang w:eastAsia="pl-PL"/>
        </w:rPr>
        <w:t>wentaryzacji robót budowlanych.</w:t>
      </w:r>
    </w:p>
    <w:p w:rsidR="00160BED" w:rsidRPr="00F21EB9" w:rsidRDefault="00160BED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8055F9" w:rsidP="008055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w postępowaniu upadłośc</w:t>
      </w:r>
      <w:r w:rsidR="00160B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iowym wobec emitentów obligacji, </w:t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osobnej masy upadłości zaspokaja się kolejno: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należności obligatariuszy w nominalnej ich cenie, odsetki (kupony), koszty likwidacji tej masy, które obejmują także wynagrodzenie kuratora;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należności obligatariuszy w nominalnej ich cenie, wynagrodzenie kuratora, odsetki (kupony) i pozostałe koszty likwidacji tej masy;</w:t>
      </w:r>
    </w:p>
    <w:p w:rsidR="008055F9" w:rsidRDefault="00F21EB9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 likwidacji tej masy, które obejmują także wynagrodzenie kuratora, należności obligatariuszy w nominaln</w:t>
      </w:r>
      <w:r w:rsidR="00160BED">
        <w:rPr>
          <w:rFonts w:ascii="Times New Roman" w:eastAsia="Times New Roman" w:hAnsi="Times New Roman" w:cs="Times New Roman"/>
          <w:sz w:val="24"/>
          <w:szCs w:val="24"/>
          <w:lang w:eastAsia="pl-PL"/>
        </w:rPr>
        <w:t>ej ich cenie, odsetki (kupony).</w:t>
      </w:r>
    </w:p>
    <w:p w:rsidR="00160BED" w:rsidRDefault="00160BED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BED" w:rsidRDefault="00160BED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BED" w:rsidRPr="00160BED" w:rsidRDefault="00160BED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F21EB9" w:rsidP="008055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29.</w:t>
      </w:r>
      <w:r w:rsid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dłużnik będący osobą fizyczną nieprowadzącą działalności gospodarczej, który stał się niewypłacalny: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wystąpić do sądu upadłościowego o otwarcie postępowania o zawarcie układu na zgromadzeniu wierzycieli;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wystąpić do sądu upadłościowego o otwarcie postępowania o zawarcie układu na zgromadzeniu wierzycieli;</w:t>
      </w:r>
    </w:p>
    <w:p w:rsidR="00F21EB9" w:rsidRDefault="00F21EB9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wystąpić do sądu upadłościowego o otwarcie postępowania o zawarcie układu na zgromadzeniu wierzycieli po uzyskan</w:t>
      </w:r>
      <w:r w:rsidR="002C1A29">
        <w:rPr>
          <w:rFonts w:ascii="Times New Roman" w:eastAsia="Times New Roman" w:hAnsi="Times New Roman" w:cs="Times New Roman"/>
          <w:sz w:val="24"/>
          <w:szCs w:val="24"/>
          <w:lang w:eastAsia="pl-PL"/>
        </w:rPr>
        <w:t>iu na to zgody 25%</w:t>
      </w:r>
      <w:r w:rsidR="00DA5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ogółu</w:t>
      </w:r>
      <w:r w:rsidR="002C1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wierzycieli.</w:t>
      </w:r>
    </w:p>
    <w:p w:rsidR="00160BED" w:rsidRPr="00F21EB9" w:rsidRDefault="00160BED" w:rsidP="00160BE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8055F9" w:rsidP="008055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upadłościowe, w postępowaniu o zawarcie układu na zgromadzeniu wierzycieli przez osobę fizyczną nieprowadzącą działalności gospodarczej, zgromadzeniu wierzycieli przewodniczy: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sędzia wyznaczony przez przewodniczącego wydziału;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sędzia – komisarz;</w:t>
      </w:r>
    </w:p>
    <w:p w:rsidR="00F21EB9" w:rsidRDefault="00F21EB9" w:rsidP="00160B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160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nadzorca sądowy.</w:t>
      </w:r>
    </w:p>
    <w:p w:rsidR="00160BED" w:rsidRPr="00F21EB9" w:rsidRDefault="00160BED" w:rsidP="00160B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8055F9" w:rsidP="008055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restrukturyzacyjne, przepisów ustawy nie stosuje się, między innymi, do:</w:t>
      </w:r>
    </w:p>
    <w:p w:rsidR="00F21EB9" w:rsidRPr="00F21EB9" w:rsidRDefault="008055F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A. </w:t>
      </w:r>
      <w:r w:rsidR="00F21EB9"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przedsiębiorców prowadzących działalność deweloperską;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banków krajowych, za wyjątkiem Banku Gospodarstwa Krajowego;</w:t>
      </w:r>
    </w:p>
    <w:p w:rsidR="00417814" w:rsidRDefault="00F21EB9" w:rsidP="00160B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0BE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funduszy inwestycyjnych.</w:t>
      </w:r>
    </w:p>
    <w:p w:rsidR="00160BED" w:rsidRPr="00160BED" w:rsidRDefault="00160BED" w:rsidP="000A191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8055F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restrukturyzacyjne, postępowanie restrukturyzacyjne: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żadnym przypadku nie może być prowadzone wobec przedsiębiorców niewypłacalnych;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prowadzone wyłącznie względem dłużników zagrożonych niewypłacalnością;</w:t>
      </w:r>
    </w:p>
    <w:p w:rsidR="008055F9" w:rsidRDefault="00F21EB9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prowadzone wobec dłużnika niewypłacalnego lub</w:t>
      </w:r>
      <w:r w:rsidR="000A1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zagrożonego niewypłacalnością.</w:t>
      </w:r>
    </w:p>
    <w:p w:rsidR="000A1914" w:rsidRDefault="000A1914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Default="000A1914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Default="000A1914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Default="000A1914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Pr="000A1914" w:rsidRDefault="000A1914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8055F9" w:rsidRDefault="008055F9" w:rsidP="008055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restrukturyzacyjne, sąd odmawia otwarcia przyspieszonego postępowania układowego, jeżeli: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została uprawdopodobniona zdolność dłużnika do bieżącego zaspokajania kosztów postępowania i zobowiązań powstałych po jego otwarciu;</w:t>
      </w:r>
    </w:p>
    <w:p w:rsidR="00F21EB9" w:rsidRPr="00F21EB9" w:rsidRDefault="00F21EB9" w:rsidP="008055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skutkiem tego postępowania byłoby pokrzywdzenie wierzycieli;</w:t>
      </w:r>
    </w:p>
    <w:p w:rsidR="00F21EB9" w:rsidRDefault="00F21EB9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05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skutkiem tego postępowania </w:t>
      </w:r>
      <w:r w:rsidR="000A1914">
        <w:rPr>
          <w:rFonts w:ascii="Times New Roman" w:eastAsia="Times New Roman" w:hAnsi="Times New Roman" w:cs="Times New Roman"/>
          <w:sz w:val="24"/>
          <w:szCs w:val="24"/>
          <w:lang w:eastAsia="pl-PL"/>
        </w:rPr>
        <w:t>byłaby likwidacja miejsc pracy.</w:t>
      </w:r>
    </w:p>
    <w:p w:rsidR="000A1914" w:rsidRPr="00F21EB9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29F5" w:rsidRDefault="00D629F5" w:rsidP="00D629F5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restrukturyzacyjne, rozpoznając zażalenie na postanowienie sędziego-komisarza oraz orzekając w przedmiocie wynagrodzenia nadzorcy sądowego albo zarządcy w postępowaniu układowym i sanacyjnym, sąd restrukturyzacyjny orzeka w składzie:</w:t>
      </w:r>
    </w:p>
    <w:p w:rsidR="00F21EB9" w:rsidRPr="00F21EB9" w:rsidRDefault="00F21EB9" w:rsidP="00D629F5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jednego sędziego zawodowego;</w:t>
      </w:r>
    </w:p>
    <w:p w:rsidR="00F21EB9" w:rsidRPr="00F21EB9" w:rsidRDefault="00F21EB9" w:rsidP="00D629F5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jednego sędziego zawodowego i dwóch ławników;</w:t>
      </w:r>
    </w:p>
    <w:p w:rsidR="00D629F5" w:rsidRDefault="00F21EB9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881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trzech sędziów zawodowych.</w:t>
      </w:r>
    </w:p>
    <w:p w:rsidR="000A1914" w:rsidRPr="000A1914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29F5" w:rsidRDefault="00D629F5" w:rsidP="00D629F5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restrukturyzacyjne, jeżeli postępowanie restrukturyzacyjne zostało otwarte w kilku sądach, dalsze postępowanie prowadzi sąd, który:</w:t>
      </w:r>
    </w:p>
    <w:p w:rsidR="00F21EB9" w:rsidRPr="00F21EB9" w:rsidRDefault="00F21EB9" w:rsidP="00D629F5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 wydał postanowienie o otwarciu postępowania restrukturyzacyjnego;</w:t>
      </w:r>
    </w:p>
    <w:p w:rsidR="00F21EB9" w:rsidRPr="00F21EB9" w:rsidRDefault="00F21EB9" w:rsidP="00D629F5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wydał postanowienie o otwarciu postępowania restrukturyzacyjnego;</w:t>
      </w:r>
    </w:p>
    <w:p w:rsidR="00F21EB9" w:rsidRPr="00F21EB9" w:rsidRDefault="00F21EB9" w:rsidP="00881A5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</w:t>
      </w:r>
      <w:r w:rsidR="00881A5D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 przez Sąd Najwyższy.</w:t>
      </w:r>
    </w:p>
    <w:p w:rsidR="000A1914" w:rsidRDefault="000A1914" w:rsidP="00D629F5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D629F5" w:rsidRDefault="00D629F5" w:rsidP="00D629F5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restrukturyzacyjne, nadzorca wykonania układu składa do sądu sprawozdanie dotyczące wykonywania planu restrukturyzacyjnego oraz wykonywania układu:</w:t>
      </w:r>
    </w:p>
    <w:p w:rsidR="00F21EB9" w:rsidRPr="00F21EB9" w:rsidRDefault="00F21EB9" w:rsidP="00D629F5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raz na dwa miesiące;</w:t>
      </w:r>
    </w:p>
    <w:p w:rsidR="00F21EB9" w:rsidRPr="00F21EB9" w:rsidRDefault="00F21EB9" w:rsidP="00D629F5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raz na trzy miesiące;</w:t>
      </w:r>
    </w:p>
    <w:p w:rsidR="00F21EB9" w:rsidRDefault="00F21EB9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9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2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1A5D">
        <w:rPr>
          <w:rFonts w:ascii="Times New Roman" w:eastAsia="Times New Roman" w:hAnsi="Times New Roman" w:cs="Times New Roman"/>
          <w:sz w:val="24"/>
          <w:szCs w:val="24"/>
          <w:lang w:eastAsia="pl-PL"/>
        </w:rPr>
        <w:t>raz na sześć miesięcy.</w:t>
      </w:r>
    </w:p>
    <w:p w:rsidR="000A1914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914" w:rsidRPr="00F21EB9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406171" w:rsidRDefault="00406171" w:rsidP="00406171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– Prawo restrukturyzacyjne, jeżeli po zatwierdzeniu układu nastąpił trwały wzrost lub zmniejszenie dochodu z przedsiębiorstwa dłużnika: </w:t>
      </w:r>
    </w:p>
    <w:p w:rsidR="00F21EB9" w:rsidRPr="00F21EB9" w:rsidRDefault="00F21EB9" w:rsidP="00406171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 wygasa;</w:t>
      </w:r>
    </w:p>
    <w:p w:rsidR="00F21EB9" w:rsidRPr="00F21EB9" w:rsidRDefault="00F21EB9" w:rsidP="00406171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dłużnik, nadzorca wykonania układu, inna osoba, która z mocy układu jest uprawniona do wykonywania lub nadzorowania wykonania układu, oraz wierzyciel mogą wystąpić o zmianę układu;</w:t>
      </w:r>
    </w:p>
    <w:p w:rsidR="00F21EB9" w:rsidRDefault="00F21EB9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sąd restrukturyzac</w:t>
      </w:r>
      <w:r w:rsidR="00881A5D">
        <w:rPr>
          <w:rFonts w:ascii="Times New Roman" w:eastAsia="Times New Roman" w:hAnsi="Times New Roman" w:cs="Times New Roman"/>
          <w:sz w:val="24"/>
          <w:szCs w:val="24"/>
          <w:lang w:eastAsia="pl-PL"/>
        </w:rPr>
        <w:t>yjny niezwłocznie uchyla układ.</w:t>
      </w:r>
    </w:p>
    <w:p w:rsidR="000A1914" w:rsidRPr="00F21EB9" w:rsidRDefault="000A1914" w:rsidP="000A1914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406171" w:rsidRDefault="00406171" w:rsidP="00406171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</w:t>
      </w:r>
      <w:r w:rsidR="000326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wą – Prawo restrukturyzacyjne, </w:t>
      </w:r>
      <w:r w:rsidR="00F21EB9"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jeżeli dłużnik jest spółką publiczną w rozumieniu ustawy z dnia 29 lipca 2005 r. o ofercie publicznej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warunkach wprowadzania instrumentów finansowych do zorga</w:t>
      </w:r>
      <w:r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nizowanego systemu obrotu oraz </w:t>
      </w:r>
      <w:r w:rsidR="00F21EB9"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spółkach publicznych, postanowienie o otwarciu przyspieszonego postępowania układowego doręcza się również:</w:t>
      </w:r>
    </w:p>
    <w:p w:rsidR="00F21EB9" w:rsidRPr="00F21EB9" w:rsidRDefault="00F21EB9" w:rsidP="00406171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Nadzoru Finansowego, po uprzednim zawiadomieniu jej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postanowienia;</w:t>
      </w:r>
    </w:p>
    <w:p w:rsidR="00F21EB9" w:rsidRPr="00F21EB9" w:rsidRDefault="00F21EB9" w:rsidP="00406171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Prezesowi Narodowego Banku Polskiego, po uprzednim zawiadomieniu go 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postanowienia;</w:t>
      </w:r>
    </w:p>
    <w:p w:rsidR="00881A5D" w:rsidRDefault="00F21EB9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40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Prezesowi Urzędu Ochrony Konkurencji i Konsumentów, po uprzednim zawiadomieniu go o wydaniu </w:t>
      </w:r>
      <w:r w:rsidR="00881A5D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postanowienia.</w:t>
      </w:r>
    </w:p>
    <w:p w:rsidR="000A1914" w:rsidRPr="00F21EB9" w:rsidRDefault="000A1914" w:rsidP="000A191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140EED" w:rsidRDefault="00140EED" w:rsidP="00140EE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– Prawo restrukturyzacyjne,  jeżeli dłużnik jest operatorem publicznej sieci telekomunikacyjnej lub dostawcą publicznie dostępnych usług telekomunikacyjnych w rozumieniu ustawy z dnia 16 lipca 2004 r. - Prawo telekomunikacyjne, o otwarciu </w:t>
      </w:r>
      <w:r w:rsidR="000A19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przyspieszonego </w:t>
      </w:r>
      <w:r w:rsidR="00F21EB9"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postępowania </w:t>
      </w:r>
      <w:r w:rsidR="000A19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układowego </w:t>
      </w:r>
      <w:r w:rsidR="00F21EB9"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 się:</w:t>
      </w:r>
    </w:p>
    <w:p w:rsidR="00F21EB9" w:rsidRPr="00F21EB9" w:rsidRDefault="00F21EB9" w:rsidP="00140E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14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Cyfryzacji;</w:t>
      </w:r>
    </w:p>
    <w:p w:rsidR="00F21EB9" w:rsidRPr="00F21EB9" w:rsidRDefault="00F21EB9" w:rsidP="00140E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14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zarządu Poczty Polskiej Spółka Akcyjna;</w:t>
      </w:r>
    </w:p>
    <w:p w:rsidR="00140EED" w:rsidRDefault="00F21EB9" w:rsidP="00B462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14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Komunikacji Elektronicznej.</w:t>
      </w:r>
    </w:p>
    <w:p w:rsidR="00B4625E" w:rsidRDefault="00B4625E" w:rsidP="00B462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25E" w:rsidRDefault="00B4625E" w:rsidP="00B462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25E" w:rsidRDefault="00B4625E" w:rsidP="00B462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25E" w:rsidRDefault="00B4625E" w:rsidP="00B462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25E" w:rsidRPr="00B4625E" w:rsidRDefault="00B4625E" w:rsidP="00B462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140EED" w:rsidRDefault="00140EED" w:rsidP="00140EE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restru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kturyzacyjne, na postanowienie </w:t>
      </w:r>
      <w:r w:rsidR="00F21EB9"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sądu restrukturyzacyjnego o uchyleniu zarządu własnego dłużnika i ustanowieniu zarządcy wydane po otwarciu przyspieszonego postępowania układowego:</w:t>
      </w:r>
    </w:p>
    <w:p w:rsidR="00F21EB9" w:rsidRPr="00F21EB9" w:rsidRDefault="00F21EB9" w:rsidP="00140E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14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zażalenie;</w:t>
      </w:r>
    </w:p>
    <w:p w:rsidR="00F21EB9" w:rsidRPr="00140EED" w:rsidRDefault="00140EED" w:rsidP="00140EE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EB9" w:rsidRPr="00140EED">
        <w:rPr>
          <w:rFonts w:ascii="Times New Roman" w:eastAsia="Times New Roman" w:hAnsi="Times New Roman" w:cs="Times New Roman"/>
          <w:sz w:val="24"/>
          <w:szCs w:val="24"/>
          <w:lang w:eastAsia="pl-PL"/>
        </w:rPr>
        <w:t>zażalenie przysługuje wyłącznie dłużnikowi;</w:t>
      </w:r>
    </w:p>
    <w:p w:rsidR="00F21EB9" w:rsidRDefault="00F21EB9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14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zażalenie przysługuje wyłącznie wierzycielowi lub wierzycielom mającym łącznie co na</w:t>
      </w:r>
      <w:r w:rsidR="00881A5D">
        <w:rPr>
          <w:rFonts w:ascii="Times New Roman" w:eastAsia="Times New Roman" w:hAnsi="Times New Roman" w:cs="Times New Roman"/>
          <w:sz w:val="24"/>
          <w:szCs w:val="24"/>
          <w:lang w:eastAsia="pl-PL"/>
        </w:rPr>
        <w:t>jmniej 30% sumy wierzytelności.</w:t>
      </w:r>
    </w:p>
    <w:p w:rsidR="005E6118" w:rsidRDefault="005E6118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Pr="00E113EB" w:rsidRDefault="005E6118" w:rsidP="005E6118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z Kodeksem spółek handlowych, </w:t>
      </w: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spółka z ograniczoną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odpowiedzialnością </w:t>
      </w: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organizacji albo spółka akcyjna w organizacji staje się spółką z ograniczoną odpowiedzialnością albo spółką akcyjną i uzyskuje osobowość prawną</w:t>
      </w:r>
      <w:r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</w:p>
    <w:p w:rsidR="005E6118" w:rsidRPr="00E113EB" w:rsidRDefault="005E6118" w:rsidP="005E61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A.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chwilą złożenia wniosku o wpis do rejestru; </w:t>
      </w:r>
    </w:p>
    <w:p w:rsidR="005E6118" w:rsidRPr="00E113EB" w:rsidRDefault="005E6118" w:rsidP="005E6118">
      <w:pPr>
        <w:tabs>
          <w:tab w:val="left" w:pos="480"/>
        </w:tabs>
        <w:spacing w:after="0"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13EB">
        <w:rPr>
          <w:rFonts w:ascii="Times New Roman" w:hAnsi="Times New Roman" w:cs="Times New Roman"/>
          <w:b/>
          <w:sz w:val="24"/>
          <w:szCs w:val="24"/>
        </w:rPr>
        <w:t>B.</w:t>
      </w:r>
      <w:r w:rsidRPr="00E113EB">
        <w:rPr>
          <w:rFonts w:ascii="Times New Roman" w:hAnsi="Times New Roman" w:cs="Times New Roman"/>
          <w:sz w:val="24"/>
          <w:szCs w:val="24"/>
        </w:rPr>
        <w:t xml:space="preserve"> z chwilą wpisu do rejestru;</w:t>
      </w:r>
    </w:p>
    <w:p w:rsidR="00A90963" w:rsidRDefault="005E6118" w:rsidP="001B1B00">
      <w:pPr>
        <w:tabs>
          <w:tab w:val="left" w:pos="480"/>
        </w:tabs>
        <w:spacing w:after="0"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Pr="00E113EB">
        <w:rPr>
          <w:rFonts w:ascii="Times New Roman" w:hAnsi="Times New Roman" w:cs="Times New Roman"/>
          <w:sz w:val="24"/>
          <w:szCs w:val="24"/>
        </w:rPr>
        <w:t xml:space="preserve"> z chwilą uprawomocnienia się postanowien</w:t>
      </w:r>
      <w:r w:rsidR="001B1B00">
        <w:rPr>
          <w:rFonts w:ascii="Times New Roman" w:hAnsi="Times New Roman" w:cs="Times New Roman"/>
          <w:sz w:val="24"/>
          <w:szCs w:val="24"/>
        </w:rPr>
        <w:t>ia o wpisie spółki do rejestru.</w:t>
      </w:r>
    </w:p>
    <w:p w:rsidR="001B1B00" w:rsidRPr="001B1B00" w:rsidRDefault="001B1B00" w:rsidP="001B1B00">
      <w:pPr>
        <w:tabs>
          <w:tab w:val="left" w:pos="480"/>
        </w:tabs>
        <w:spacing w:after="0"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</w:p>
    <w:p w:rsidR="00185CF9" w:rsidRPr="00185CF9" w:rsidRDefault="00185CF9" w:rsidP="00185C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E61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spółek handlowych, powierzenie prowadzenia spr</w:t>
      </w:r>
      <w:r w:rsidR="001B1B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aw spółki jawnej osobom trzecim</w:t>
      </w: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wyłączeniem wspólników: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dopuszczalne;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dopuszczalne, jeżeli stanowi tak umowa spółki;</w:t>
      </w:r>
    </w:p>
    <w:p w:rsidR="00A90963" w:rsidRDefault="00185CF9" w:rsidP="005E6118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C.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dopuszczalne, jeżeli wyrazi na to zgodę bezwzględna większość wspólników.</w:t>
      </w:r>
    </w:p>
    <w:p w:rsidR="005E6118" w:rsidRPr="005E6118" w:rsidRDefault="005E6118" w:rsidP="005E6118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CF9" w:rsidRPr="00185CF9" w:rsidRDefault="00185CF9" w:rsidP="00185CF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3F6F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spółek handlowych, likwidatorzy spółki jawnej: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sporządzają bilansu na dzień otwarcia likwidacji, sporządzają natomiast bilans na dzień zakończenia likwidacji. W przypadku, gdy likwidacja trwa dłużej niż rok, sprawozdanie finansowe należy sporządzić na dzień kończący każdy rok obrotowy;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sporządzają bilans na dzień otwarcia likwidacji, nie sporządzają natomiast bilansu na dzień zakończenia likwidacji;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sporządzają bilans na dzień rozpoczęcia i zakończenia likwidacji. W przypadku, gdy likwidacja trwa dłużej niż rok, sprawozdanie finansowe należy sporządzić na dzień kończący każdy rok obrotowy.</w:t>
      </w:r>
    </w:p>
    <w:p w:rsidR="00A90963" w:rsidRDefault="00A90963" w:rsidP="00185CF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1B00" w:rsidRDefault="001B1B00" w:rsidP="00185CF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0963" w:rsidRDefault="00A90963" w:rsidP="00185CF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6118" w:rsidRDefault="005E6118" w:rsidP="00185CF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5CF9" w:rsidRPr="00185CF9" w:rsidRDefault="00185CF9" w:rsidP="00185CF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</w:t>
      </w:r>
      <w:r w:rsidR="003F6F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spółek handlowych, spółką komandytową jest: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kapitałowa mająca na celu prowadzenie przedsiębiorstwa pod własną firmą, w której wobec wierzycieli za zobowiązania spółki co najmniej jeden wspólnik odpowiada bez ograniczenia (komplementariusz), a odpowiedzialność co najmniej jednego wspólnika (akcjonariusza) jest ograniczona;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spółka osobowa mająca na celu prowadzenie przedsiębiorstwa pod własną firmą,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której wobec wierzycieli za zobowiązania spółki co najmniej jeden wspólnik odpowiada bez ograniczenia (komplementariusz), a odpowiedzialność co najmniej jednego wspólnika (komandytariusza) jest ograniczona;</w:t>
      </w:r>
    </w:p>
    <w:p w:rsidR="00185CF9" w:rsidRDefault="00185CF9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spółka osobowa mająca na celu prowadzenie przedsiębiorstwa pod własną firmą,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której wobec wierzycieli za zobowiązania spółki co najmniej jeden wspólnik odpowiada bez ograniczenia (komandytariusz), a odpowiedzialność co najmniej jednego wspólnika (komplementariusza) jest ograniczona</w:t>
      </w:r>
      <w:r w:rsidR="00A909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0963" w:rsidRPr="00F21EB9" w:rsidRDefault="00A90963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CF9" w:rsidRPr="00185CF9" w:rsidRDefault="00185CF9" w:rsidP="00185CF9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3F6F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spółek handlowych, o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le ustawa nie stanowi inaczej,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sprawach nieuregulowanych, do spółki komandytowej stosuje się odpowiednio przepisy o spółce: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A.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cywilnej;</w:t>
      </w:r>
    </w:p>
    <w:p w:rsidR="00185CF9" w:rsidRPr="00F21EB9" w:rsidRDefault="00185CF9" w:rsidP="00185CF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jawnej;</w:t>
      </w:r>
    </w:p>
    <w:p w:rsidR="00185CF9" w:rsidRDefault="00185CF9" w:rsidP="00A9096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0963">
        <w:rPr>
          <w:rFonts w:ascii="Times New Roman" w:eastAsia="Times New Roman" w:hAnsi="Times New Roman" w:cs="Times New Roman"/>
          <w:sz w:val="24"/>
          <w:szCs w:val="24"/>
          <w:lang w:eastAsia="pl-PL"/>
        </w:rPr>
        <w:t>komandytowo-akcyjnej.</w:t>
      </w:r>
    </w:p>
    <w:p w:rsidR="00A90963" w:rsidRPr="00F21EB9" w:rsidRDefault="00A90963" w:rsidP="00A9096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CF9" w:rsidRPr="0095610A" w:rsidRDefault="0095610A" w:rsidP="0095610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3F6F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85CF9"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spółek handlowych, prawo uczestniczenia w walnym zgromadzeniu spółki komandytowo-akcyjnej ma:</w:t>
      </w:r>
    </w:p>
    <w:p w:rsidR="00185CF9" w:rsidRPr="00F21EB9" w:rsidRDefault="00185CF9" w:rsidP="0095610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akcjonariusz;</w:t>
      </w:r>
    </w:p>
    <w:p w:rsidR="00185CF9" w:rsidRPr="00F21EB9" w:rsidRDefault="00185CF9" w:rsidP="0095610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komplementariusz;</w:t>
      </w:r>
    </w:p>
    <w:p w:rsidR="00881A5D" w:rsidRDefault="00185CF9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akcjonariusz oraz komplementariusz, także w przypadku, gdy nie jest akcjonariusz</w:t>
      </w:r>
      <w:r w:rsidR="00A90963">
        <w:rPr>
          <w:rFonts w:ascii="Times New Roman" w:eastAsia="Times New Roman" w:hAnsi="Times New Roman" w:cs="Times New Roman"/>
          <w:sz w:val="24"/>
          <w:szCs w:val="24"/>
          <w:lang w:eastAsia="pl-PL"/>
        </w:rPr>
        <w:t>em spółki komandytowo-akcyjnej.</w:t>
      </w:r>
    </w:p>
    <w:p w:rsidR="00E113EB" w:rsidRDefault="00E113EB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Default="005E6118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Default="005E6118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Default="005E6118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Default="005E6118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Default="005E6118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Default="005E6118" w:rsidP="00A9096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3EB" w:rsidRPr="00E113EB" w:rsidRDefault="003F6FA7" w:rsidP="00E113EB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47</w:t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Zgodnie z Kodeksem spółek handlowych, </w:t>
      </w:r>
      <w:r w:rsidR="00E113EB"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jeżeli wartość wkładów niepieniężnych została znacznie zawyżona w stosunku do ich wartości </w:t>
      </w:r>
      <w:proofErr w:type="spellStart"/>
      <w:r w:rsidR="00E113EB"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zbywczej</w:t>
      </w:r>
      <w:proofErr w:type="spellEnd"/>
      <w:r w:rsidR="00E113EB"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dniu zawarcia umowy spółki z ograniczoną odpowiedzialnością</w:t>
      </w:r>
      <w:r w:rsidR="00687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="00E113EB"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87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wyrównania spółce brakującej wartości</w:t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</w:p>
    <w:p w:rsidR="00E113EB" w:rsidRPr="00E113EB" w:rsidRDefault="00E113EB" w:rsidP="00E113EB">
      <w:pPr>
        <w:autoSpaceDE w:val="0"/>
        <w:autoSpaceDN w:val="0"/>
        <w:adjustRightInd w:val="0"/>
        <w:spacing w:after="0" w:line="360" w:lineRule="auto"/>
        <w:ind w:left="3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A.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87A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obowiązany jest 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wyłącznie wspólnik, który wniósł taki wkład;</w:t>
      </w:r>
    </w:p>
    <w:p w:rsidR="00E113EB" w:rsidRPr="00E113EB" w:rsidRDefault="00E113EB" w:rsidP="00687A6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B.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87A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obowiązani są 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wyłącznie członkowie zarządu, którzy, wiedząc o tym, zgłosili spółkę do rejestru; </w:t>
      </w:r>
    </w:p>
    <w:p w:rsidR="00E113EB" w:rsidRPr="00E113EB" w:rsidRDefault="00E113EB" w:rsidP="00E113EB">
      <w:pPr>
        <w:tabs>
          <w:tab w:val="left" w:pos="48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Pr="00E113EB">
        <w:rPr>
          <w:rFonts w:ascii="Times New Roman" w:hAnsi="Times New Roman" w:cs="Times New Roman"/>
          <w:sz w:val="24"/>
          <w:szCs w:val="24"/>
        </w:rPr>
        <w:t xml:space="preserve"> </w:t>
      </w:r>
      <w:r w:rsidR="00687A60">
        <w:rPr>
          <w:rFonts w:ascii="Times New Roman" w:hAnsi="Times New Roman" w:cs="Times New Roman"/>
          <w:sz w:val="24"/>
          <w:szCs w:val="24"/>
        </w:rPr>
        <w:t xml:space="preserve">obowiązani są </w:t>
      </w:r>
      <w:r w:rsidRPr="00E113EB">
        <w:rPr>
          <w:rFonts w:ascii="Times New Roman" w:hAnsi="Times New Roman" w:cs="Times New Roman"/>
          <w:sz w:val="24"/>
          <w:szCs w:val="24"/>
        </w:rPr>
        <w:t>solidarnie wspólnik, który wniósł taki wkład, oraz członkowie zarządu, którzy, wiedząc o tym, zgłosili spółkę do rejestru.</w:t>
      </w:r>
    </w:p>
    <w:p w:rsidR="00E113EB" w:rsidRPr="00E113EB" w:rsidRDefault="00E113EB" w:rsidP="00E113EB">
      <w:pPr>
        <w:tabs>
          <w:tab w:val="left" w:pos="480"/>
        </w:tabs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E113EB" w:rsidRPr="00E113EB" w:rsidRDefault="003F6FA7" w:rsidP="003F6FA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z Kodeksem spółek handlowych, </w:t>
      </w:r>
      <w:r w:rsidR="00E113EB"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zbycie udziału spółki z ograniczoną odpowiedzialnością (innej niż zawarta przy wykorzystaniu wzorca umowy udostępnionego w systemie teleinformatycznym), jego części lub ułamkowej części udziału oraz jego zastawienie powinno być dokonane</w:t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</w:p>
    <w:p w:rsidR="00E113EB" w:rsidRPr="00E113EB" w:rsidRDefault="00E113EB" w:rsidP="003F6FA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Pr="00E113EB">
        <w:rPr>
          <w:rFonts w:ascii="Times New Roman" w:hAnsi="Times New Roman" w:cs="Times New Roman"/>
          <w:sz w:val="24"/>
          <w:szCs w:val="24"/>
        </w:rPr>
        <w:t xml:space="preserve"> w dowolnej formie;</w:t>
      </w:r>
    </w:p>
    <w:p w:rsidR="00E113EB" w:rsidRPr="00E113EB" w:rsidRDefault="00E113EB" w:rsidP="003F6FA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B.</w:t>
      </w:r>
      <w:r w:rsidRPr="00E113EB">
        <w:rPr>
          <w:rFonts w:ascii="Times New Roman" w:hAnsi="Times New Roman" w:cs="Times New Roman"/>
          <w:sz w:val="24"/>
          <w:szCs w:val="24"/>
        </w:rPr>
        <w:t xml:space="preserve"> zwykłej formie pisemnej;</w:t>
      </w:r>
    </w:p>
    <w:p w:rsidR="00E113EB" w:rsidRDefault="00E113EB" w:rsidP="00687A6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Pr="00E113EB">
        <w:rPr>
          <w:rFonts w:ascii="Times New Roman" w:hAnsi="Times New Roman" w:cs="Times New Roman"/>
          <w:sz w:val="24"/>
          <w:szCs w:val="24"/>
        </w:rPr>
        <w:t xml:space="preserve"> w formie pisemnej z podpis</w:t>
      </w:r>
      <w:r w:rsidR="00687A60">
        <w:rPr>
          <w:rFonts w:ascii="Times New Roman" w:hAnsi="Times New Roman" w:cs="Times New Roman"/>
          <w:sz w:val="24"/>
          <w:szCs w:val="24"/>
        </w:rPr>
        <w:t>ami notarialnie poświadczonymi.</w:t>
      </w:r>
    </w:p>
    <w:p w:rsidR="00687A60" w:rsidRPr="00E113EB" w:rsidRDefault="00687A60" w:rsidP="00687A6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13EB" w:rsidRPr="00E113EB" w:rsidRDefault="003F6FA7" w:rsidP="003F6FA7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>Zgodnie z Kodeksem spółek handlowych, spółkę akcyjną zawiązać może jedna lub więcej osób, z tym, że:</w:t>
      </w:r>
    </w:p>
    <w:p w:rsidR="00E113EB" w:rsidRPr="00E113EB" w:rsidRDefault="00E113EB" w:rsidP="003F6FA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Pr="00E113EB">
        <w:rPr>
          <w:rFonts w:ascii="Times New Roman" w:hAnsi="Times New Roman" w:cs="Times New Roman"/>
          <w:sz w:val="24"/>
          <w:szCs w:val="24"/>
        </w:rPr>
        <w:t xml:space="preserve"> spółka akcyjna nie może być zawiązana wył</w:t>
      </w:r>
      <w:r w:rsidR="00687A60">
        <w:rPr>
          <w:rFonts w:ascii="Times New Roman" w:hAnsi="Times New Roman" w:cs="Times New Roman"/>
          <w:sz w:val="24"/>
          <w:szCs w:val="24"/>
        </w:rPr>
        <w:t>ącznie przez jednoosobową spółkę</w:t>
      </w:r>
      <w:r w:rsidRPr="00E113EB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br/>
        <w:t>z ograniczoną odpowiedzialnością;</w:t>
      </w:r>
    </w:p>
    <w:p w:rsidR="00E113EB" w:rsidRPr="00E113EB" w:rsidRDefault="00E113EB" w:rsidP="003F6FA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E113EB">
        <w:rPr>
          <w:rFonts w:ascii="Times New Roman" w:hAnsi="Times New Roman" w:cs="Times New Roman"/>
          <w:sz w:val="24"/>
          <w:szCs w:val="24"/>
        </w:rPr>
        <w:t>spółka akcyjna nie może być zawiązana wyłącznie przez jednoosobową spółkę akcyjną;</w:t>
      </w:r>
    </w:p>
    <w:p w:rsidR="00E113EB" w:rsidRDefault="00E113EB" w:rsidP="0060597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E113EB">
        <w:rPr>
          <w:rFonts w:ascii="Times New Roman" w:hAnsi="Times New Roman" w:cs="Times New Roman"/>
          <w:sz w:val="24"/>
          <w:szCs w:val="24"/>
        </w:rPr>
        <w:t xml:space="preserve">spółka akcyjna nie może być zawiązana wyłącznie przez jednoosobową spółkę </w:t>
      </w:r>
      <w:r w:rsidRPr="00E113EB">
        <w:rPr>
          <w:rFonts w:ascii="Times New Roman" w:hAnsi="Times New Roman" w:cs="Times New Roman"/>
          <w:sz w:val="24"/>
          <w:szCs w:val="24"/>
        </w:rPr>
        <w:br/>
        <w:t>z ograniczoną odpowiedzialnością or</w:t>
      </w:r>
      <w:r w:rsidR="0060597D">
        <w:rPr>
          <w:rFonts w:ascii="Times New Roman" w:hAnsi="Times New Roman" w:cs="Times New Roman"/>
          <w:sz w:val="24"/>
          <w:szCs w:val="24"/>
        </w:rPr>
        <w:t>az jednoosobową spółkę akcyjną.</w:t>
      </w:r>
    </w:p>
    <w:p w:rsidR="0060597D" w:rsidRPr="00E113EB" w:rsidRDefault="0060597D" w:rsidP="0060597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13EB" w:rsidRPr="00E113EB" w:rsidRDefault="003F6FA7" w:rsidP="003F6FA7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>Zgodnie z Kodeksem spółek handlowych, w razie ustanowienia uprzywilejowania akcji spółki akcyjnej co do głosu, jednej akcji nie można przyznać więcej niż:</w:t>
      </w:r>
    </w:p>
    <w:p w:rsidR="00E113EB" w:rsidRPr="00E113EB" w:rsidRDefault="00E113EB" w:rsidP="003F6FA7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="003F6FA7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dwa głosy;</w:t>
      </w:r>
    </w:p>
    <w:p w:rsidR="00E113EB" w:rsidRPr="00E113EB" w:rsidRDefault="003F6FA7" w:rsidP="003F6FA7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E113EB" w:rsidRPr="00E113EB">
        <w:rPr>
          <w:rFonts w:ascii="Times New Roman" w:hAnsi="Times New Roman" w:cs="Times New Roman"/>
          <w:sz w:val="24"/>
          <w:szCs w:val="24"/>
        </w:rPr>
        <w:t>trzy głosy;</w:t>
      </w:r>
    </w:p>
    <w:p w:rsidR="00E113EB" w:rsidRPr="00E113EB" w:rsidRDefault="00E113EB" w:rsidP="003F6FA7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="003F6FA7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pięć głosów.</w:t>
      </w:r>
    </w:p>
    <w:p w:rsidR="00A90963" w:rsidRPr="00F21EB9" w:rsidRDefault="00A90963" w:rsidP="003F6FA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95610A" w:rsidRDefault="003F6FA7" w:rsidP="0095610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51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Kodeksem postępowania administracyjnego, organy administracji publicznej umożliwiają stronom ocenę działania urzędów kierowanych przez 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 organy:</w:t>
      </w:r>
    </w:p>
    <w:p w:rsidR="00F21EB9" w:rsidRPr="00F21EB9" w:rsidRDefault="00F21EB9" w:rsidP="0095610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pracowników tych urzędów;</w:t>
      </w:r>
    </w:p>
    <w:p w:rsidR="00F21EB9" w:rsidRPr="00F21EB9" w:rsidRDefault="00F21EB9" w:rsidP="0095610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pracowników tych urzędów;</w:t>
      </w:r>
    </w:p>
    <w:p w:rsidR="00F21EB9" w:rsidRPr="00F21EB9" w:rsidRDefault="00F21EB9" w:rsidP="0095610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</w:t>
      </w:r>
      <w:r w:rsidR="00697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 szczególny tak stanowi także pracowników tych urzędów.</w:t>
      </w:r>
    </w:p>
    <w:p w:rsidR="0095610A" w:rsidRPr="0095610A" w:rsidRDefault="0095610A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95610A" w:rsidRDefault="003F6FA7" w:rsidP="0095610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52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Kodeksem pracy, pracownicy mają prawo do jednakowego wynagrodzenia za jednakową pracę lub za pracę o jednakowej wartości. Pracami o jednakowej wartości są prace, których wykonywanie wymaga od pracowników:</w:t>
      </w:r>
    </w:p>
    <w:p w:rsidR="00F21EB9" w:rsidRPr="00F21EB9" w:rsidRDefault="00F21EB9" w:rsidP="0095610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porównywalnych kwalifika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 zawodowych, potwierdzonych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dokumentami przewidzianymi w odrębnych przepisach;</w:t>
      </w:r>
    </w:p>
    <w:p w:rsidR="00F21EB9" w:rsidRPr="00F21EB9" w:rsidRDefault="00F21EB9" w:rsidP="0095610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porównywalnych kwalifikacji zawodowych, potwierdzonych dokumentami przewidzianymi w odrębnych przepisach lub praktyką;</w:t>
      </w:r>
    </w:p>
    <w:p w:rsidR="00F21EB9" w:rsidRDefault="00F21EB9" w:rsidP="0095610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porównywalnych kwalifikacji zawodowych, potwierdzonych dokumentami przewidzianymi w odrębnych przepisach lub praktyką i doświadczeniem zawodowym, a także porównywalnej odpowiedzialności i wysiłku.</w:t>
      </w:r>
    </w:p>
    <w:p w:rsidR="00E113EB" w:rsidRDefault="00E113EB" w:rsidP="0095610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3EB" w:rsidRPr="00E113EB" w:rsidRDefault="003F6FA7" w:rsidP="003F6FA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z Kodeksem rodzinnym i opiekuńczym, za zobowiązania zaciągnięte przez jednego z małżonków w sprawach wynikających z zaspokajania zwykłych potrzeb rodziny: </w:t>
      </w:r>
    </w:p>
    <w:p w:rsidR="00E113EB" w:rsidRPr="00E113EB" w:rsidRDefault="00E113EB" w:rsidP="003F6F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A.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odpowiedzialni są oboje małżonkowie solidarnie; </w:t>
      </w:r>
    </w:p>
    <w:p w:rsidR="00E113EB" w:rsidRPr="00E113EB" w:rsidRDefault="00E113EB" w:rsidP="003F6F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B.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odpowiedzialni są oboje małżonkowie w częściach równych; </w:t>
      </w:r>
    </w:p>
    <w:p w:rsidR="008B3ECD" w:rsidRDefault="00E113EB" w:rsidP="008B3ECD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Pr="00E113EB">
        <w:rPr>
          <w:rFonts w:ascii="Times New Roman" w:hAnsi="Times New Roman" w:cs="Times New Roman"/>
          <w:sz w:val="24"/>
          <w:szCs w:val="24"/>
        </w:rPr>
        <w:t xml:space="preserve"> zawsze odpowiedzialny jest wyłącznie małżonek, który zaciągnął to zobowiązanie.</w:t>
      </w:r>
    </w:p>
    <w:p w:rsidR="008B3ECD" w:rsidRDefault="008B3ECD" w:rsidP="008B3ECD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Default="008B3ECD" w:rsidP="008B3ECD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Default="008B3ECD" w:rsidP="008B3ECD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Default="008B3ECD" w:rsidP="008B3ECD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Default="008B3ECD" w:rsidP="008B3ECD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Pr="00E113EB" w:rsidRDefault="008B3ECD" w:rsidP="008B3ECD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3EB" w:rsidRPr="00E113EB" w:rsidRDefault="003F6FA7" w:rsidP="003F6FA7">
      <w:pPr>
        <w:autoSpaceDE w:val="0"/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>Zgodnie z Kodeksem rodzinnym i opiekuńczym, z chwilą zawarcia małżeństwa powstaje między małżonkami z mocy ustawy wspólność majątkowa (wspólność ustawowa) obejmująca przedmioty majątkowe nabyte w czasie jej trwania przez oboje małżonków lub przez jednego z nich (majątek wspólny). Do majątku wspólnego małżonków należą w szczególności:</w:t>
      </w:r>
    </w:p>
    <w:p w:rsidR="00E113EB" w:rsidRPr="00E113EB" w:rsidRDefault="00E113EB" w:rsidP="003F6FA7">
      <w:pPr>
        <w:suppressAutoHyphens/>
        <w:autoSpaceDE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61F0">
        <w:rPr>
          <w:rFonts w:ascii="Times New Roman" w:hAnsi="Times New Roman" w:cs="Times New Roman"/>
          <w:b/>
          <w:sz w:val="24"/>
          <w:szCs w:val="24"/>
        </w:rPr>
        <w:t>A.</w:t>
      </w:r>
      <w:r w:rsidRPr="00E113EB">
        <w:rPr>
          <w:rFonts w:ascii="Times New Roman" w:hAnsi="Times New Roman" w:cs="Times New Roman"/>
          <w:sz w:val="24"/>
          <w:szCs w:val="24"/>
        </w:rPr>
        <w:t xml:space="preserve"> wierzytelności z tytułu wynagrodzenia za pracę lub z tytułu innej działalności zarobkowej jednego z małżonków;</w:t>
      </w:r>
    </w:p>
    <w:p w:rsidR="00E113EB" w:rsidRPr="00E113EB" w:rsidRDefault="00E113EB" w:rsidP="003F6FA7">
      <w:pPr>
        <w:suppressAutoHyphens/>
        <w:autoSpaceDE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61F0">
        <w:rPr>
          <w:rFonts w:ascii="Times New Roman" w:hAnsi="Times New Roman" w:cs="Times New Roman"/>
          <w:b/>
          <w:sz w:val="24"/>
          <w:szCs w:val="24"/>
        </w:rPr>
        <w:t>B.</w:t>
      </w:r>
      <w:r w:rsidRPr="00E113EB">
        <w:rPr>
          <w:rFonts w:ascii="Times New Roman" w:hAnsi="Times New Roman" w:cs="Times New Roman"/>
          <w:sz w:val="24"/>
          <w:szCs w:val="24"/>
        </w:rPr>
        <w:t xml:space="preserve"> prawa autorskie i prawa pokrewne, prawa własności przemysłowej oraz inne prawa twórcy;</w:t>
      </w:r>
    </w:p>
    <w:p w:rsidR="00B60773" w:rsidRDefault="00E113EB" w:rsidP="008B3ECD">
      <w:pPr>
        <w:suppressAutoHyphens/>
        <w:autoSpaceDE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361F0">
        <w:rPr>
          <w:rFonts w:ascii="Times New Roman" w:hAnsi="Times New Roman" w:cs="Times New Roman"/>
          <w:b/>
          <w:sz w:val="24"/>
          <w:szCs w:val="24"/>
        </w:rPr>
        <w:t>C.</w:t>
      </w:r>
      <w:r w:rsidRPr="00E113E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113EB">
        <w:rPr>
          <w:rFonts w:ascii="Times New Roman" w:hAnsi="Times New Roman" w:cs="Times New Roman"/>
          <w:sz w:val="24"/>
          <w:szCs w:val="24"/>
        </w:rPr>
        <w:t>dochody z majątku wspólnego, jak również z majątku o</w:t>
      </w:r>
      <w:r w:rsidR="008B3ECD">
        <w:rPr>
          <w:rFonts w:ascii="Times New Roman" w:hAnsi="Times New Roman" w:cs="Times New Roman"/>
          <w:sz w:val="24"/>
          <w:szCs w:val="24"/>
        </w:rPr>
        <w:t xml:space="preserve">sobistego każdego </w:t>
      </w:r>
      <w:r w:rsidR="008B3ECD">
        <w:rPr>
          <w:rFonts w:ascii="Times New Roman" w:hAnsi="Times New Roman" w:cs="Times New Roman"/>
          <w:sz w:val="24"/>
          <w:szCs w:val="24"/>
        </w:rPr>
        <w:br/>
        <w:t>z małżonków.</w:t>
      </w:r>
    </w:p>
    <w:p w:rsidR="008B3ECD" w:rsidRPr="008B3ECD" w:rsidRDefault="008B3ECD" w:rsidP="008B3ECD">
      <w:pPr>
        <w:suppressAutoHyphens/>
        <w:autoSpaceDE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13EB" w:rsidRPr="00E113EB" w:rsidRDefault="00B60773" w:rsidP="00B607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>Zgodnie z Kodeksem cywilnym, można mieć:</w:t>
      </w:r>
    </w:p>
    <w:p w:rsidR="00E113EB" w:rsidRPr="00E113EB" w:rsidRDefault="00E113EB" w:rsidP="00B60773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dowolną ilość miejsc zamieszkania;</w:t>
      </w:r>
    </w:p>
    <w:p w:rsidR="00E113EB" w:rsidRPr="00E113EB" w:rsidRDefault="00E113EB" w:rsidP="00B60773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B.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co najwyżej dwa miejsca zamieszkania;</w:t>
      </w:r>
    </w:p>
    <w:p w:rsidR="00B60773" w:rsidRDefault="00E113EB" w:rsidP="008B3ECD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tylko jedno miejsce</w:t>
      </w:r>
      <w:r w:rsidR="008B3ECD">
        <w:rPr>
          <w:rFonts w:ascii="Times New Roman" w:hAnsi="Times New Roman" w:cs="Times New Roman"/>
          <w:sz w:val="24"/>
          <w:szCs w:val="24"/>
        </w:rPr>
        <w:t xml:space="preserve"> zamieszkania.</w:t>
      </w:r>
    </w:p>
    <w:p w:rsidR="008B3ECD" w:rsidRPr="008B3ECD" w:rsidRDefault="008B3ECD" w:rsidP="008B3ECD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</w:p>
    <w:p w:rsidR="00E113EB" w:rsidRPr="00E113EB" w:rsidRDefault="00B60773" w:rsidP="00B6077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>Zgodnie z Kodeksem cywilnym, pełnomocnictwo ogólne powinno być pod rygorem nieważności udzielone:</w:t>
      </w:r>
    </w:p>
    <w:p w:rsidR="00E113EB" w:rsidRPr="00E113EB" w:rsidRDefault="00E113EB" w:rsidP="00B60773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na piśmie;</w:t>
      </w:r>
    </w:p>
    <w:p w:rsidR="00E113EB" w:rsidRPr="00E113EB" w:rsidRDefault="00E113EB" w:rsidP="00B60773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B.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na piśmie z podpisem notarialnie poświadczonym;</w:t>
      </w:r>
    </w:p>
    <w:p w:rsidR="00E113EB" w:rsidRDefault="00E113EB" w:rsidP="008B3ECD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="008B3ECD">
        <w:rPr>
          <w:rFonts w:ascii="Times New Roman" w:hAnsi="Times New Roman" w:cs="Times New Roman"/>
          <w:sz w:val="24"/>
          <w:szCs w:val="24"/>
        </w:rPr>
        <w:t>w formie aktu notarialnego.</w:t>
      </w:r>
    </w:p>
    <w:p w:rsidR="008B3ECD" w:rsidRPr="00E113EB" w:rsidRDefault="008B3ECD" w:rsidP="008B3ECD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</w:p>
    <w:p w:rsidR="00E113EB" w:rsidRPr="00E113EB" w:rsidRDefault="00B60773" w:rsidP="00B6077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>Zgodnie z Kodeksem cywilnym, jeżeli termin spełnienia świadczenia nie jest oznaczony ani nie wynika z właściwości zobowiązania, świadczenie powinno być spełnione:</w:t>
      </w:r>
    </w:p>
    <w:p w:rsidR="00E113EB" w:rsidRPr="00E113EB" w:rsidRDefault="00E113EB" w:rsidP="00B60773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niezwłocznie po wezwaniu dłużnika do wykonania;</w:t>
      </w:r>
    </w:p>
    <w:p w:rsidR="00E113EB" w:rsidRPr="00E113EB" w:rsidRDefault="00E113EB" w:rsidP="00B60773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B.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po upływie 14 dni od zawarcia umowy;</w:t>
      </w:r>
    </w:p>
    <w:p w:rsidR="00E113EB" w:rsidRPr="00E113EB" w:rsidRDefault="00E113EB" w:rsidP="00B60773">
      <w:pPr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="00B60773">
        <w:rPr>
          <w:rFonts w:ascii="Times New Roman" w:hAnsi="Times New Roman" w:cs="Times New Roman"/>
          <w:sz w:val="24"/>
          <w:szCs w:val="24"/>
        </w:rPr>
        <w:t xml:space="preserve"> </w:t>
      </w:r>
      <w:r w:rsidRPr="00E113EB">
        <w:rPr>
          <w:rFonts w:ascii="Times New Roman" w:hAnsi="Times New Roman" w:cs="Times New Roman"/>
          <w:sz w:val="24"/>
          <w:szCs w:val="24"/>
        </w:rPr>
        <w:t>po upływie 3 miesięcy od dnia zawarcia umowy.</w:t>
      </w:r>
    </w:p>
    <w:p w:rsidR="008B3ECD" w:rsidRDefault="008B3ECD" w:rsidP="00B6077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Default="008B3ECD" w:rsidP="00B6077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Default="008B3ECD" w:rsidP="00B6077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ECD" w:rsidRDefault="008B3ECD" w:rsidP="00B6077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3EB" w:rsidRPr="00E113EB" w:rsidRDefault="00B60773" w:rsidP="00B60773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58.</w:t>
      </w:r>
      <w:r w:rsidR="002C6D16"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>Zgodnie z Kodeksem cywilnym, jeżeli strony łączy umowa o dzieło, a materiał dostarczony przez zamawiającego nie nadaje się do prawidłowego wykonania dzieła, przyjmujący zamówienie:</w:t>
      </w:r>
    </w:p>
    <w:p w:rsidR="00E113EB" w:rsidRPr="00E113EB" w:rsidRDefault="00E113EB" w:rsidP="00B60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Pr="00E113EB">
        <w:rPr>
          <w:rFonts w:ascii="Times New Roman" w:hAnsi="Times New Roman" w:cs="Times New Roman"/>
          <w:sz w:val="24"/>
          <w:szCs w:val="24"/>
        </w:rPr>
        <w:t xml:space="preserve"> powinien niezwłocznie zawiadomić o tym zamawiającego;</w:t>
      </w:r>
    </w:p>
    <w:p w:rsidR="00E113EB" w:rsidRPr="00E113EB" w:rsidRDefault="00E113EB" w:rsidP="00B6077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B.</w:t>
      </w:r>
      <w:r w:rsidRPr="00E113EB">
        <w:rPr>
          <w:rFonts w:ascii="Times New Roman" w:hAnsi="Times New Roman" w:cs="Times New Roman"/>
          <w:sz w:val="24"/>
          <w:szCs w:val="24"/>
        </w:rPr>
        <w:t xml:space="preserve"> może przystąpić do wykonania dzieł</w:t>
      </w:r>
      <w:r w:rsidR="008B3ECD">
        <w:rPr>
          <w:rFonts w:ascii="Times New Roman" w:hAnsi="Times New Roman" w:cs="Times New Roman"/>
          <w:sz w:val="24"/>
          <w:szCs w:val="24"/>
        </w:rPr>
        <w:t>a i nie ma obowiązku zawiadamiania</w:t>
      </w:r>
      <w:r w:rsidRPr="00E113EB">
        <w:rPr>
          <w:rFonts w:ascii="Times New Roman" w:hAnsi="Times New Roman" w:cs="Times New Roman"/>
          <w:sz w:val="24"/>
          <w:szCs w:val="24"/>
        </w:rPr>
        <w:t xml:space="preserve"> zamawiającego o dostarczeniu materiału nie nadającego się do prawidłowego wykonywania dzieła;</w:t>
      </w:r>
    </w:p>
    <w:p w:rsidR="00E113EB" w:rsidRDefault="00E113EB" w:rsidP="00D45D9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Pr="00E113EB">
        <w:rPr>
          <w:rFonts w:ascii="Times New Roman" w:hAnsi="Times New Roman" w:cs="Times New Roman"/>
          <w:sz w:val="24"/>
          <w:szCs w:val="24"/>
        </w:rPr>
        <w:t xml:space="preserve">  zwolniony jest z jakichkolwiek obowiązków umownych, a umowa z mocy pr</w:t>
      </w:r>
      <w:r w:rsidR="00D45D96">
        <w:rPr>
          <w:rFonts w:ascii="Times New Roman" w:hAnsi="Times New Roman" w:cs="Times New Roman"/>
          <w:sz w:val="24"/>
          <w:szCs w:val="24"/>
        </w:rPr>
        <w:t>awa uważana jest za niezawartą.</w:t>
      </w:r>
    </w:p>
    <w:p w:rsidR="00D45D96" w:rsidRPr="00D45D96" w:rsidRDefault="00D45D96" w:rsidP="00D45D9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113EB" w:rsidRPr="00E113EB" w:rsidRDefault="002C6D16" w:rsidP="002C6D16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59.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z Kodeksem postępowania cywilnego, kto ma interes prawny w tym, aby sprawa została rozstrzygnięta na korzyść jednej ze stron, może przystąpić do tej strony (interwencja uboczna) w każdym stanie sprawy toczącej się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postępowaniu rozpoznawczym procesowym, z wyłączeniem przepisów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E113EB" w:rsidRPr="00E11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 postępowaniach odrębnych: </w:t>
      </w:r>
    </w:p>
    <w:p w:rsidR="00E113EB" w:rsidRPr="00E113EB" w:rsidRDefault="00E113EB" w:rsidP="002C6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A.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najpóźniej do złożenia odpowiedzi na pozew;</w:t>
      </w:r>
    </w:p>
    <w:p w:rsidR="00E113EB" w:rsidRPr="00E113EB" w:rsidRDefault="00E113EB" w:rsidP="002C6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B.</w:t>
      </w:r>
      <w:r w:rsidRPr="00E11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najpóźniej do zamknięcia rozprawy w pierwszej instancji;</w:t>
      </w:r>
    </w:p>
    <w:p w:rsidR="00E113EB" w:rsidRDefault="00E113EB" w:rsidP="003264F8">
      <w:pPr>
        <w:tabs>
          <w:tab w:val="left" w:pos="480"/>
        </w:tabs>
        <w:spacing w:line="360" w:lineRule="auto"/>
        <w:ind w:left="480" w:hanging="480"/>
        <w:rPr>
          <w:rFonts w:ascii="Times New Roman" w:hAnsi="Times New Roman" w:cs="Times New Roman"/>
          <w:b/>
          <w:bCs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ab/>
      </w:r>
      <w:r w:rsidR="002C6D16">
        <w:rPr>
          <w:rFonts w:ascii="Times New Roman" w:hAnsi="Times New Roman" w:cs="Times New Roman"/>
          <w:b/>
          <w:sz w:val="24"/>
          <w:szCs w:val="24"/>
        </w:rPr>
        <w:tab/>
      </w:r>
      <w:r w:rsidRPr="00E113EB">
        <w:rPr>
          <w:rFonts w:ascii="Times New Roman" w:hAnsi="Times New Roman" w:cs="Times New Roman"/>
          <w:b/>
          <w:sz w:val="24"/>
          <w:szCs w:val="24"/>
        </w:rPr>
        <w:t>C.</w:t>
      </w:r>
      <w:r w:rsidRPr="00E113EB">
        <w:rPr>
          <w:rFonts w:ascii="Times New Roman" w:hAnsi="Times New Roman" w:cs="Times New Roman"/>
          <w:sz w:val="24"/>
          <w:szCs w:val="24"/>
        </w:rPr>
        <w:t xml:space="preserve"> aż do zamknięcia rozprawy w drugiej instancji.</w:t>
      </w:r>
    </w:p>
    <w:p w:rsidR="003264F8" w:rsidRPr="003264F8" w:rsidRDefault="003264F8" w:rsidP="003264F8">
      <w:pPr>
        <w:tabs>
          <w:tab w:val="left" w:pos="480"/>
        </w:tabs>
        <w:spacing w:line="360" w:lineRule="auto"/>
        <w:ind w:left="480" w:hanging="480"/>
        <w:rPr>
          <w:rFonts w:ascii="Times New Roman" w:hAnsi="Times New Roman" w:cs="Times New Roman"/>
          <w:b/>
          <w:bCs/>
          <w:sz w:val="24"/>
          <w:szCs w:val="24"/>
        </w:rPr>
      </w:pPr>
    </w:p>
    <w:p w:rsidR="00E113EB" w:rsidRPr="00E113EB" w:rsidRDefault="002C6D16" w:rsidP="002C6D16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13EB" w:rsidRPr="00E113EB">
        <w:rPr>
          <w:rFonts w:ascii="Times New Roman" w:hAnsi="Times New Roman" w:cs="Times New Roman"/>
          <w:b/>
          <w:sz w:val="24"/>
          <w:szCs w:val="24"/>
        </w:rPr>
        <w:t xml:space="preserve">Zgodnie z Kodeksem postępowania cywilnego, zarządzenie przewodniczącego o zwrocie pozwu: </w:t>
      </w:r>
    </w:p>
    <w:p w:rsidR="00E113EB" w:rsidRPr="00E113EB" w:rsidRDefault="00E113EB" w:rsidP="002C6D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A.</w:t>
      </w:r>
      <w:r w:rsidRPr="00E113EB">
        <w:rPr>
          <w:rFonts w:ascii="Times New Roman" w:hAnsi="Times New Roman" w:cs="Times New Roman"/>
          <w:sz w:val="24"/>
          <w:szCs w:val="24"/>
        </w:rPr>
        <w:t xml:space="preserve"> doręcza się powodowi i pozwanemu;</w:t>
      </w:r>
    </w:p>
    <w:p w:rsidR="00E113EB" w:rsidRPr="00E113EB" w:rsidRDefault="00E113EB" w:rsidP="002C6D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>B.</w:t>
      </w:r>
      <w:r w:rsidRPr="00E113EB">
        <w:rPr>
          <w:rFonts w:ascii="Times New Roman" w:hAnsi="Times New Roman" w:cs="Times New Roman"/>
          <w:sz w:val="24"/>
          <w:szCs w:val="24"/>
        </w:rPr>
        <w:t xml:space="preserve"> doręcza się tylko powodowi;</w:t>
      </w:r>
    </w:p>
    <w:p w:rsidR="0095610A" w:rsidRDefault="00E113EB" w:rsidP="00D64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3EB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E113EB">
        <w:rPr>
          <w:rFonts w:ascii="Times New Roman" w:hAnsi="Times New Roman" w:cs="Times New Roman"/>
          <w:sz w:val="24"/>
          <w:szCs w:val="24"/>
        </w:rPr>
        <w:t>nie podl</w:t>
      </w:r>
      <w:r w:rsidR="00D648AB">
        <w:rPr>
          <w:rFonts w:ascii="Times New Roman" w:hAnsi="Times New Roman" w:cs="Times New Roman"/>
          <w:sz w:val="24"/>
          <w:szCs w:val="24"/>
        </w:rPr>
        <w:t>ega doręczeniu żadnej ze stron.</w:t>
      </w:r>
    </w:p>
    <w:p w:rsidR="00D648AB" w:rsidRPr="00D648AB" w:rsidRDefault="00D648AB" w:rsidP="00D64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610A" w:rsidRPr="0095610A" w:rsidRDefault="002C6D16" w:rsidP="0095610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5610A"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Konstytucją Rzeczypospolitej Polskiej, ważność wyborów do Sejmu </w:t>
      </w:r>
      <w:r w:rsid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95610A"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Senatu stwierdza:</w:t>
      </w:r>
    </w:p>
    <w:p w:rsidR="0095610A" w:rsidRPr="0095610A" w:rsidRDefault="0095610A" w:rsidP="0095610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610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Komisja Wyborcza;</w:t>
      </w:r>
    </w:p>
    <w:p w:rsidR="0095610A" w:rsidRPr="00F21EB9" w:rsidRDefault="0095610A" w:rsidP="0095610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Sąd Najwyższy;</w:t>
      </w:r>
    </w:p>
    <w:p w:rsidR="00881A5D" w:rsidRDefault="0095610A" w:rsidP="004F0D5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D52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Naczelny Sąd Administracyjny.</w:t>
      </w:r>
    </w:p>
    <w:p w:rsidR="004F0D52" w:rsidRDefault="004F0D52" w:rsidP="004F0D5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DAF" w:rsidRDefault="007C2DAF" w:rsidP="004F0D5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DAF" w:rsidRPr="004F0D52" w:rsidRDefault="007C2DAF" w:rsidP="004F0D5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10A" w:rsidRPr="0095610A" w:rsidRDefault="002C6D16" w:rsidP="0075226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62</w:t>
      </w:r>
      <w:r w:rsidR="007522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522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5610A" w:rsidRPr="009561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Konstytucją Rzeczypospolitej Polskiej, prawo wnoszenia poprawek do projektu ustawy w czasie rozpatrywania go przez Sejm przysługuje:</w:t>
      </w:r>
    </w:p>
    <w:p w:rsidR="0095610A" w:rsidRPr="00F21EB9" w:rsidRDefault="0095610A" w:rsidP="0075226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2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752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wnioskodawcy projektu;</w:t>
      </w:r>
    </w:p>
    <w:p w:rsidR="0095610A" w:rsidRPr="00F21EB9" w:rsidRDefault="0095610A" w:rsidP="0075226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2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752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 projektu, posłom i Prezydentowi RP;</w:t>
      </w:r>
    </w:p>
    <w:p w:rsidR="0095610A" w:rsidRDefault="0095610A" w:rsidP="004F0D5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2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752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 proje</w:t>
      </w:r>
      <w:r w:rsidR="004F0D52">
        <w:rPr>
          <w:rFonts w:ascii="Times New Roman" w:eastAsia="Times New Roman" w:hAnsi="Times New Roman" w:cs="Times New Roman"/>
          <w:sz w:val="24"/>
          <w:szCs w:val="24"/>
          <w:lang w:eastAsia="pl-PL"/>
        </w:rPr>
        <w:t>ktu, posłom i Radzie Ministrów.</w:t>
      </w:r>
    </w:p>
    <w:p w:rsidR="004F0D52" w:rsidRDefault="004F0D52" w:rsidP="004F0D52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650C" w:rsidRPr="00E9650C" w:rsidRDefault="002C6D16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Ordynacja podatkowa, w przypadku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gdy spółka 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ograniczoną odpowiedzialnością w organizacji lub spółka akcyjna w organizacji nie posiada</w:t>
      </w:r>
      <w:r w:rsidR="004F0D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nie posiadała</w:t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zarządu, za zaległości podatkowe spółki:</w:t>
      </w:r>
    </w:p>
    <w:p w:rsidR="00E9650C" w:rsidRPr="00E9650C" w:rsidRDefault="00E9650C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50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 osoby wskazane w umowie spółki lub statucie;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jej pełnomocnik albo odpowiadają wspólnicy, jeżeli pełnomocnik nie został powołany;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 wyłącznie wspólnicy spółki.</w:t>
      </w:r>
    </w:p>
    <w:p w:rsidR="004F0D52" w:rsidRDefault="004F0D52" w:rsidP="002C6D1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650C" w:rsidRPr="00E9650C" w:rsidRDefault="002C6D16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podatku od czynności cywilnoprawnych, płatnicy są obowiązani, między innymi: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uzależnić dokonanie czynności cywilnoprawnej od uprzedniego zapłacenia podatku;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za podatnika deklarację w sprawie podatku od czynności cywilnoprawnych, według ustalonego wzoru;</w:t>
      </w:r>
    </w:p>
    <w:p w:rsidR="002C6D16" w:rsidRPr="0005183D" w:rsidRDefault="00E9650C" w:rsidP="0005183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wpłacić pobrany podatek na rachunek organu podatkowego właściwego ze względu na siedzibę płatnika w terminie do 30 dni po mies</w:t>
      </w:r>
      <w:r w:rsidR="0005183D">
        <w:rPr>
          <w:rFonts w:ascii="Times New Roman" w:eastAsia="Times New Roman" w:hAnsi="Times New Roman" w:cs="Times New Roman"/>
          <w:sz w:val="24"/>
          <w:szCs w:val="24"/>
          <w:lang w:eastAsia="pl-PL"/>
        </w:rPr>
        <w:t>iącu, w którym pobrali podatek.</w:t>
      </w:r>
    </w:p>
    <w:p w:rsidR="002C6D16" w:rsidRDefault="002C6D16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183D" w:rsidRPr="006F30CC" w:rsidRDefault="0005183D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650C" w:rsidRPr="006F30CC" w:rsidRDefault="002C6D16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65</w:t>
      </w:r>
      <w:r w:rsidR="00E9650C" w:rsidRPr="006F30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650C" w:rsidRPr="006F30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podatku dochodowym od osób fizycznych, w razie likwidacji działalności gospodarczej lub działów specjalnych produkcji rolnej, w tym także prowadzonych w formie spółki niebędącej osobą prawną lub wystąpienia wspólnika z takiej spółki, sporządza się:</w:t>
      </w:r>
    </w:p>
    <w:p w:rsidR="00E9650C" w:rsidRPr="006F30CC" w:rsidRDefault="00E9650C" w:rsidP="00E9650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remanent wykazujący różnicę pomiędzy wartością końcową z dnia likwidacji działalności gospodarczej lub działów specjalnych produkcji rolnej, w tym także prowadzonych w formie spółki niebędącej osobą prawną lub wystąpienia wspólnika takiej spółki</w:t>
      </w:r>
      <w:r w:rsidR="006F30CC"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>, a wartością początkową remanentu z dnia rozpoczynającego dany rok podatkowy</w:t>
      </w:r>
      <w:r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9650C" w:rsidRPr="006F30CC" w:rsidRDefault="00E9650C" w:rsidP="00E9650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składników majątku na dzień likwidacji działalności gospodarczej lub działów specjalnych produkcji rolnej lub na dzień wystąpienia wspólnika ze spółki;</w:t>
      </w:r>
    </w:p>
    <w:p w:rsidR="00E9650C" w:rsidRPr="006F30CC" w:rsidRDefault="00E9650C" w:rsidP="006F30CC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0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0000"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>na żądanie właściwe</w:t>
      </w:r>
      <w:r w:rsidR="00490000">
        <w:rPr>
          <w:rFonts w:ascii="Times New Roman" w:eastAsia="Times New Roman" w:hAnsi="Times New Roman" w:cs="Times New Roman"/>
          <w:sz w:val="24"/>
          <w:szCs w:val="24"/>
          <w:lang w:eastAsia="pl-PL"/>
        </w:rPr>
        <w:t>go naczelnika urzędu skarbowego</w:t>
      </w:r>
      <w:r w:rsidR="00DC09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90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>remanent wykazujący różnicę pomiędzy wartością końcową z dnia likwidacji działalności gospodarczej lub działów specjalnych produkcji rolnej, w tym także prowadzonych w formie spółki niebędącej osobą prawną lub wystąpienia wspólnika takiej spółki</w:t>
      </w:r>
      <w:r w:rsidR="000518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30CC" w:rsidRP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>a wartością początkową remanentu z dnia rozp</w:t>
      </w:r>
      <w:r w:rsidR="00490000">
        <w:rPr>
          <w:rFonts w:ascii="Times New Roman" w:eastAsia="Times New Roman" w:hAnsi="Times New Roman" w:cs="Times New Roman"/>
          <w:sz w:val="24"/>
          <w:szCs w:val="24"/>
          <w:lang w:eastAsia="pl-PL"/>
        </w:rPr>
        <w:t>oczynającego dany rok podatkowy.</w:t>
      </w:r>
    </w:p>
    <w:p w:rsidR="00351F2F" w:rsidRDefault="00351F2F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650C" w:rsidRPr="00E9650C" w:rsidRDefault="002C6D16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66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podatku dochodowym od osób prawnych, przedmiotem opodatkowania podatkiem dochodowym jest: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dochód osiągnięty wyłącznie z zysków kapitałowych;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dochód osiągnięty wyłącznie z innych źródeł przychodów;</w:t>
      </w:r>
    </w:p>
    <w:p w:rsidR="00351F2F" w:rsidRPr="002C6D16" w:rsidRDefault="00E9650C" w:rsidP="002C6D16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260C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dochód stanowiący sumę dochodu osiągniętego z zysków kapitałowych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dochodu osiągnięt</w:t>
      </w:r>
      <w:r w:rsidR="002C6D16">
        <w:rPr>
          <w:rFonts w:ascii="Times New Roman" w:eastAsia="Times New Roman" w:hAnsi="Times New Roman" w:cs="Times New Roman"/>
          <w:sz w:val="24"/>
          <w:szCs w:val="24"/>
          <w:lang w:eastAsia="pl-PL"/>
        </w:rPr>
        <w:t>ego z innych źródeł przychodów.</w:t>
      </w:r>
    </w:p>
    <w:p w:rsidR="00351F2F" w:rsidRDefault="00351F2F" w:rsidP="00E9650C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650C" w:rsidRPr="00E9650C" w:rsidRDefault="002C6D16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podatkach i opłatach lokalnych, podatek od środków transportowych, co do zasady, jest płatny w dwóch ratach proporcjonalnie do czasu trwania obowiązku podatkowego, w terminie: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15 marca i do dnia 15 października każdego roku;</w:t>
      </w:r>
    </w:p>
    <w:p w:rsidR="00E9650C" w:rsidRPr="00F21EB9" w:rsidRDefault="00E9650C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15 lutego i do dnia 15 sierpnia każdego roku;</w:t>
      </w:r>
    </w:p>
    <w:p w:rsidR="00E9650C" w:rsidRDefault="00E9650C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15 lutego i do</w:t>
      </w:r>
      <w:r w:rsidR="00A90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15 września każdego roku.</w:t>
      </w:r>
    </w:p>
    <w:p w:rsidR="005E6118" w:rsidRDefault="005E6118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D16" w:rsidRDefault="002C6D16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D16" w:rsidRDefault="002C6D16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D16" w:rsidRDefault="002C6D16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118" w:rsidRPr="005E6118" w:rsidRDefault="003C2015" w:rsidP="003C2015">
      <w:pPr>
        <w:spacing w:after="0" w:line="360" w:lineRule="auto"/>
        <w:ind w:left="708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68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Zgodnie z ustawą o przeciwdziałaniu nadmiernym opóźnieniom w transakcjach handlowych, użyte w tej ustawie określenia „odsetki ustawowe za opóźnienie 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br/>
        <w:t xml:space="preserve">w transakcjach handlowych” w przypadku transakcji handlowych, w których dłużnikiem nie jest podmiot publiczny będący podmiotem leczniczym oznacza odsetki w wysokości równej sumie: </w:t>
      </w:r>
    </w:p>
    <w:p w:rsidR="005E6118" w:rsidRPr="005E6118" w:rsidRDefault="005E6118" w:rsidP="003C201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A.</w:t>
      </w:r>
      <w:r w:rsidRPr="005E6118">
        <w:rPr>
          <w:rFonts w:ascii="Times New Roman" w:hAnsi="Times New Roman" w:cs="Times New Roman"/>
          <w:sz w:val="24"/>
          <w:szCs w:val="24"/>
        </w:rPr>
        <w:t xml:space="preserve"> stopy referencyjnej Narodowego Banku Polskiego i dziesięciu punktów procentowych;</w:t>
      </w:r>
    </w:p>
    <w:p w:rsidR="005E6118" w:rsidRPr="005E6118" w:rsidRDefault="005E6118" w:rsidP="003C2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B.</w:t>
      </w:r>
      <w:r w:rsidRPr="005E6118">
        <w:rPr>
          <w:rFonts w:ascii="Times New Roman" w:hAnsi="Times New Roman" w:cs="Times New Roman"/>
          <w:sz w:val="24"/>
          <w:szCs w:val="24"/>
        </w:rPr>
        <w:t xml:space="preserve"> stopy referencyjnej Narodowego Banku Polskiego i ośmiu punktów procentowych; </w:t>
      </w:r>
    </w:p>
    <w:p w:rsidR="005E6118" w:rsidRPr="003C2015" w:rsidRDefault="005E6118" w:rsidP="003C201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C.</w:t>
      </w:r>
      <w:r w:rsidRPr="005E6118">
        <w:rPr>
          <w:rFonts w:ascii="Times New Roman" w:hAnsi="Times New Roman" w:cs="Times New Roman"/>
          <w:sz w:val="24"/>
          <w:szCs w:val="24"/>
        </w:rPr>
        <w:t xml:space="preserve"> stopy referencyjnej Narodowego Banku Polskiego i sześciu punktów procentowych. </w:t>
      </w:r>
    </w:p>
    <w:p w:rsidR="003C2015" w:rsidRPr="005E6118" w:rsidRDefault="003C2015" w:rsidP="005E6118">
      <w:pPr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6118" w:rsidRPr="005E6118" w:rsidRDefault="003C2015" w:rsidP="003C2015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5E6118" w:rsidRPr="005E6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z ustawą o księgach wieczystych i hipotece, </w:t>
      </w:r>
      <w:r w:rsidR="005E6118" w:rsidRPr="005E6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wpis w księdze wieczystej</w:t>
      </w:r>
      <w:r w:rsidR="00DB5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="005E6118" w:rsidRPr="005E6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dokonany na wniosek</w:t>
      </w:r>
      <w:r w:rsidR="00DB5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</w:t>
      </w:r>
      <w:r w:rsidR="005E6118" w:rsidRPr="005E6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ma moc</w:t>
      </w:r>
      <w:r w:rsidR="005E6118" w:rsidRPr="005E6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</w:p>
    <w:p w:rsidR="005E6118" w:rsidRPr="005E6118" w:rsidRDefault="005E6118" w:rsidP="003C2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A.</w:t>
      </w:r>
      <w:r w:rsidRPr="005E61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wsteczną od chwili zajścia zdarzenia będącego podstawą dokonania wpisu; </w:t>
      </w:r>
    </w:p>
    <w:p w:rsidR="005E6118" w:rsidRPr="005E6118" w:rsidRDefault="005E6118" w:rsidP="003C2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B.</w:t>
      </w:r>
      <w:r w:rsidRPr="005E61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wsteczną od chwili złożenia wniosku o dokonanie wpisu;</w:t>
      </w:r>
    </w:p>
    <w:p w:rsidR="00DB560F" w:rsidRDefault="005E6118" w:rsidP="00DB56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61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C.</w:t>
      </w:r>
      <w:r w:rsidRPr="005E61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chwili dokonania wpisu.</w:t>
      </w:r>
    </w:p>
    <w:p w:rsidR="00DB560F" w:rsidRPr="00DB560F" w:rsidRDefault="00DB560F" w:rsidP="00DB56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6118" w:rsidRPr="005E6118" w:rsidRDefault="003C2015" w:rsidP="008C461E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70.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ab/>
      </w:r>
      <w:r w:rsidR="005E6118" w:rsidRPr="005E6118">
        <w:rPr>
          <w:rFonts w:ascii="Times New Roman" w:hAnsi="Times New Roman" w:cs="Times New Roman"/>
          <w:b/>
          <w:spacing w:val="-4"/>
          <w:sz w:val="24"/>
          <w:szCs w:val="24"/>
        </w:rPr>
        <w:t>Zgodnie z ustawą o własności lokali, umowa o ustanowienie odrębnej własności lokalu powinna być dokonana w formie:</w:t>
      </w:r>
    </w:p>
    <w:p w:rsidR="008C461E" w:rsidRPr="00062D35" w:rsidRDefault="00062D35" w:rsidP="00062D35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2D35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="005E6118" w:rsidRPr="00062D35">
        <w:rPr>
          <w:rFonts w:ascii="Times New Roman" w:hAnsi="Times New Roman"/>
          <w:sz w:val="24"/>
          <w:szCs w:val="24"/>
        </w:rPr>
        <w:t>pisemnej; do powstania tej własności niezbędny jest wpis do księgi wieczystej;</w:t>
      </w:r>
    </w:p>
    <w:p w:rsidR="003C2015" w:rsidRPr="00DD0BA9" w:rsidRDefault="00DD0BA9" w:rsidP="00DD0BA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2D35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="005E6118" w:rsidRPr="00DD0BA9">
        <w:rPr>
          <w:rFonts w:ascii="Times New Roman" w:hAnsi="Times New Roman"/>
          <w:sz w:val="24"/>
          <w:szCs w:val="24"/>
        </w:rPr>
        <w:t>pisemnej z datą pewną; do powstania tej własnośc</w:t>
      </w:r>
      <w:r w:rsidR="003C2015" w:rsidRPr="00DD0BA9">
        <w:rPr>
          <w:rFonts w:ascii="Times New Roman" w:hAnsi="Times New Roman"/>
          <w:sz w:val="24"/>
          <w:szCs w:val="24"/>
        </w:rPr>
        <w:t>i niezbędny jest wpis do księg</w:t>
      </w:r>
      <w:r w:rsidRPr="00DD0BA9">
        <w:rPr>
          <w:rFonts w:ascii="Times New Roman" w:hAnsi="Times New Roman"/>
          <w:sz w:val="24"/>
          <w:szCs w:val="24"/>
        </w:rPr>
        <w:t xml:space="preserve">i </w:t>
      </w:r>
      <w:r w:rsidR="005E6118" w:rsidRPr="00DD0BA9">
        <w:rPr>
          <w:rFonts w:ascii="Times New Roman" w:hAnsi="Times New Roman"/>
          <w:sz w:val="24"/>
          <w:szCs w:val="24"/>
        </w:rPr>
        <w:t>wieczystej;</w:t>
      </w:r>
    </w:p>
    <w:p w:rsidR="00DD0BA9" w:rsidRDefault="00062D35" w:rsidP="00DB560F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62D35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a</w:t>
      </w:r>
      <w:r w:rsidR="005E6118" w:rsidRPr="00DD0BA9">
        <w:rPr>
          <w:rFonts w:ascii="Times New Roman" w:hAnsi="Times New Roman"/>
          <w:sz w:val="24"/>
          <w:szCs w:val="24"/>
        </w:rPr>
        <w:t>ktu notarialnego; do powstania tej własnośc</w:t>
      </w:r>
      <w:r w:rsidR="003C2015" w:rsidRPr="00DD0BA9">
        <w:rPr>
          <w:rFonts w:ascii="Times New Roman" w:hAnsi="Times New Roman"/>
          <w:sz w:val="24"/>
          <w:szCs w:val="24"/>
        </w:rPr>
        <w:t>i niezbędny jest wpis do księgi</w:t>
      </w:r>
      <w:r w:rsidR="008C461E" w:rsidRPr="00DD0BA9">
        <w:rPr>
          <w:rFonts w:ascii="Times New Roman" w:hAnsi="Times New Roman"/>
          <w:sz w:val="24"/>
          <w:szCs w:val="24"/>
        </w:rPr>
        <w:t xml:space="preserve"> </w:t>
      </w:r>
      <w:r w:rsidR="00DB560F">
        <w:rPr>
          <w:rFonts w:ascii="Times New Roman" w:hAnsi="Times New Roman"/>
          <w:sz w:val="24"/>
          <w:szCs w:val="24"/>
        </w:rPr>
        <w:t>wieczystej.</w:t>
      </w:r>
    </w:p>
    <w:p w:rsidR="00DB560F" w:rsidRPr="00DB560F" w:rsidRDefault="00DB560F" w:rsidP="00DB560F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E6118" w:rsidRPr="005E6118" w:rsidRDefault="00DD0BA9" w:rsidP="00DD0BA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>Zgodnie z ustawą o zastawie rejestrowym i rejestrze zastawów, przeniesienie zastawu rejestrowego przysługującego administratorowi zastawu jest skuteczne od chwili:</w:t>
      </w:r>
    </w:p>
    <w:p w:rsidR="005E6118" w:rsidRPr="005E6118" w:rsidRDefault="005E6118" w:rsidP="00DD0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A.</w:t>
      </w:r>
      <w:r w:rsidRPr="005E6118">
        <w:rPr>
          <w:rFonts w:ascii="Times New Roman" w:hAnsi="Times New Roman" w:cs="Times New Roman"/>
          <w:sz w:val="24"/>
          <w:szCs w:val="24"/>
        </w:rPr>
        <w:t xml:space="preserve"> daty zawarcia umowy przeniesienia zastawu;</w:t>
      </w:r>
    </w:p>
    <w:p w:rsidR="005E6118" w:rsidRPr="005E6118" w:rsidRDefault="005E6118" w:rsidP="00DD0BA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B.</w:t>
      </w:r>
      <w:r w:rsidRPr="005E6118">
        <w:rPr>
          <w:rFonts w:ascii="Times New Roman" w:hAnsi="Times New Roman" w:cs="Times New Roman"/>
          <w:sz w:val="24"/>
          <w:szCs w:val="24"/>
        </w:rPr>
        <w:t xml:space="preserve"> wpisu do rejestru zastawów nowego zastawnika upoważnionego do pełnienia funkcji administratora zastawu zgodnie z przepisami ustawy;</w:t>
      </w:r>
    </w:p>
    <w:p w:rsidR="005E6118" w:rsidRPr="005E6118" w:rsidRDefault="005E6118" w:rsidP="00DD0BA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C.</w:t>
      </w:r>
      <w:r w:rsidRPr="005E6118">
        <w:rPr>
          <w:rFonts w:ascii="Times New Roman" w:hAnsi="Times New Roman" w:cs="Times New Roman"/>
          <w:sz w:val="24"/>
          <w:szCs w:val="24"/>
        </w:rPr>
        <w:t xml:space="preserve"> daty uprawomocnienia się postanowienia sądu rejestrowego o wpisie nowego zastawnika do rejestru zastawów.</w:t>
      </w:r>
    </w:p>
    <w:p w:rsidR="00DD0BA9" w:rsidRPr="005E6118" w:rsidRDefault="00DD0BA9" w:rsidP="00DD0B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118" w:rsidRPr="005E6118" w:rsidRDefault="00DD0BA9" w:rsidP="00DD0BA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Zgodnie z ustawą o spółdzielniach mieszkaniowych, jeżeli w toku likwidacji, postępowania upadłościowego albo postępowania egzekucyjnego </w:t>
      </w:r>
      <w:r w:rsidR="00062D35">
        <w:rPr>
          <w:rFonts w:ascii="Times New Roman" w:hAnsi="Times New Roman" w:cs="Times New Roman"/>
          <w:b/>
          <w:sz w:val="24"/>
          <w:szCs w:val="24"/>
        </w:rPr>
        <w:br/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>z nieruchomości, nabywcą budynku albo udziału w budynku spółdzielni mieszkaniowej nie będzie inna spółdzielnia mieszkaniowa, spółdzielcze własnościowe prawo do lokalu:</w:t>
      </w:r>
    </w:p>
    <w:p w:rsidR="005E6118" w:rsidRPr="005E6118" w:rsidRDefault="005E6118" w:rsidP="00DD0BA9">
      <w:pPr>
        <w:tabs>
          <w:tab w:val="num" w:pos="110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2D35">
        <w:rPr>
          <w:rFonts w:ascii="Times New Roman" w:hAnsi="Times New Roman" w:cs="Times New Roman"/>
          <w:b/>
          <w:sz w:val="24"/>
          <w:szCs w:val="24"/>
        </w:rPr>
        <w:t>A.</w:t>
      </w:r>
      <w:r w:rsidRPr="005E6118">
        <w:rPr>
          <w:rFonts w:ascii="Times New Roman" w:hAnsi="Times New Roman" w:cs="Times New Roman"/>
          <w:sz w:val="24"/>
          <w:szCs w:val="24"/>
        </w:rPr>
        <w:t xml:space="preserve"> przekształca się w prawo odrębnej własności lokalu lub we własność domu jednorodzinnego;</w:t>
      </w:r>
    </w:p>
    <w:p w:rsidR="005E6118" w:rsidRPr="005E6118" w:rsidRDefault="00DD0BA9" w:rsidP="00DD0BA9">
      <w:pPr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>B.</w:t>
      </w:r>
      <w:r w:rsidR="005E6118" w:rsidRPr="005E6118">
        <w:rPr>
          <w:rFonts w:ascii="Times New Roman" w:hAnsi="Times New Roman" w:cs="Times New Roman"/>
          <w:sz w:val="24"/>
          <w:szCs w:val="24"/>
        </w:rPr>
        <w:t xml:space="preserve"> przekształca się w prawo najmu;</w:t>
      </w:r>
    </w:p>
    <w:p w:rsidR="005E6118" w:rsidRDefault="005E6118" w:rsidP="005426C7">
      <w:pPr>
        <w:spacing w:after="0" w:line="360" w:lineRule="auto"/>
        <w:ind w:left="480" w:firstLine="229"/>
        <w:jc w:val="both"/>
        <w:rPr>
          <w:rFonts w:ascii="Times New Roman" w:hAnsi="Times New Roman" w:cs="Times New Roman"/>
          <w:sz w:val="24"/>
          <w:szCs w:val="24"/>
        </w:rPr>
      </w:pPr>
      <w:r w:rsidRPr="00062D35">
        <w:rPr>
          <w:rFonts w:ascii="Times New Roman" w:hAnsi="Times New Roman" w:cs="Times New Roman"/>
          <w:b/>
          <w:sz w:val="24"/>
          <w:szCs w:val="24"/>
        </w:rPr>
        <w:t>C</w:t>
      </w:r>
      <w:r w:rsidRPr="005E6118">
        <w:rPr>
          <w:rFonts w:ascii="Times New Roman" w:hAnsi="Times New Roman" w:cs="Times New Roman"/>
          <w:b/>
          <w:sz w:val="24"/>
          <w:szCs w:val="24"/>
        </w:rPr>
        <w:t>.</w:t>
      </w:r>
      <w:r w:rsidRPr="005E6118">
        <w:rPr>
          <w:rFonts w:ascii="Times New Roman" w:hAnsi="Times New Roman" w:cs="Times New Roman"/>
          <w:sz w:val="24"/>
          <w:szCs w:val="24"/>
        </w:rPr>
        <w:t xml:space="preserve"> przekształca się w prawo u</w:t>
      </w:r>
      <w:r w:rsidR="005426C7">
        <w:rPr>
          <w:rFonts w:ascii="Times New Roman" w:hAnsi="Times New Roman" w:cs="Times New Roman"/>
          <w:sz w:val="24"/>
          <w:szCs w:val="24"/>
        </w:rPr>
        <w:t>żytkowania.</w:t>
      </w:r>
    </w:p>
    <w:p w:rsidR="005426C7" w:rsidRPr="005E6118" w:rsidRDefault="005426C7" w:rsidP="005426C7">
      <w:pPr>
        <w:spacing w:after="0" w:line="360" w:lineRule="auto"/>
        <w:ind w:left="480" w:firstLine="229"/>
        <w:jc w:val="both"/>
        <w:rPr>
          <w:rFonts w:ascii="Times New Roman" w:hAnsi="Times New Roman" w:cs="Times New Roman"/>
          <w:sz w:val="24"/>
          <w:szCs w:val="24"/>
        </w:rPr>
      </w:pPr>
    </w:p>
    <w:p w:rsidR="005E6118" w:rsidRPr="005E6118" w:rsidRDefault="00062D35" w:rsidP="00062D35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73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Zgodnie z rozporządzeniem Parlamentu Europejskiego i Rady (UE) nr 2015/848 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br/>
        <w:t xml:space="preserve">z dnia 20 maja 2015 r. w sprawie postępowania upadłościowego, skutki </w:t>
      </w:r>
      <w:r w:rsidR="005E6118" w:rsidRPr="005E6118">
        <w:rPr>
          <w:rFonts w:ascii="Times New Roman" w:hAnsi="Times New Roman" w:cs="Times New Roman"/>
          <w:b/>
          <w:iCs/>
          <w:sz w:val="24"/>
          <w:szCs w:val="24"/>
        </w:rPr>
        <w:t>postępowania upadłościowego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 co do umowy uprawniającej do nabycia lub korzystania z nieruchomości podlegają : </w:t>
      </w:r>
    </w:p>
    <w:p w:rsidR="005E6118" w:rsidRPr="005E6118" w:rsidRDefault="005E6118" w:rsidP="00062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A.</w:t>
      </w:r>
      <w:r w:rsidRPr="005E6118">
        <w:rPr>
          <w:rFonts w:ascii="Times New Roman" w:hAnsi="Times New Roman" w:cs="Times New Roman"/>
          <w:sz w:val="24"/>
          <w:szCs w:val="24"/>
        </w:rPr>
        <w:t xml:space="preserve"> prawu państwa któremu podlega upadły;</w:t>
      </w:r>
    </w:p>
    <w:p w:rsidR="005E6118" w:rsidRPr="005E6118" w:rsidRDefault="005E6118" w:rsidP="00062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B.</w:t>
      </w:r>
      <w:r w:rsidRPr="005E6118">
        <w:rPr>
          <w:rFonts w:ascii="Times New Roman" w:hAnsi="Times New Roman" w:cs="Times New Roman"/>
          <w:sz w:val="24"/>
          <w:szCs w:val="24"/>
        </w:rPr>
        <w:t xml:space="preserve"> prawu państwa członkowskiego, w którym zostaje wszczęte </w:t>
      </w:r>
      <w:r w:rsidRPr="00D13A0E">
        <w:rPr>
          <w:rFonts w:ascii="Times New Roman" w:hAnsi="Times New Roman" w:cs="Times New Roman"/>
          <w:iCs/>
          <w:sz w:val="24"/>
          <w:szCs w:val="24"/>
        </w:rPr>
        <w:t>postępowanie</w:t>
      </w:r>
      <w:r w:rsidRPr="005E6118">
        <w:rPr>
          <w:rFonts w:ascii="Times New Roman" w:hAnsi="Times New Roman" w:cs="Times New Roman"/>
          <w:sz w:val="24"/>
          <w:szCs w:val="24"/>
        </w:rPr>
        <w:t>;</w:t>
      </w:r>
    </w:p>
    <w:p w:rsidR="005E6118" w:rsidRDefault="005E6118" w:rsidP="0001395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5E6118">
        <w:rPr>
          <w:rFonts w:ascii="Times New Roman" w:hAnsi="Times New Roman" w:cs="Times New Roman"/>
          <w:sz w:val="24"/>
          <w:szCs w:val="24"/>
        </w:rPr>
        <w:t>wyłącznie prawu państwa członkowskiego, na którego terytorium</w:t>
      </w:r>
      <w:r w:rsidR="00013952">
        <w:rPr>
          <w:rFonts w:ascii="Times New Roman" w:hAnsi="Times New Roman" w:cs="Times New Roman"/>
          <w:sz w:val="24"/>
          <w:szCs w:val="24"/>
        </w:rPr>
        <w:t xml:space="preserve"> jest położona ta nieruchomość.</w:t>
      </w:r>
    </w:p>
    <w:p w:rsidR="00013952" w:rsidRPr="005E6118" w:rsidRDefault="00013952" w:rsidP="0001395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E6118" w:rsidRPr="005E6118" w:rsidRDefault="00062D35" w:rsidP="00062D35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Zgodnie z ustawą o dopłatach do oprocentowania kredytów bankowych udzielonych przedsiębiorcom dotkniętym skutkami COVID-19 oraz 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br/>
        <w:t>o uproszczonym postępowaniu o zatwierdzeniu układu w związku z wystąpieniem COVID-19</w:t>
      </w:r>
      <w:r w:rsidR="00014E20">
        <w:rPr>
          <w:rFonts w:ascii="Times New Roman" w:hAnsi="Times New Roman" w:cs="Times New Roman"/>
          <w:b/>
          <w:sz w:val="24"/>
          <w:szCs w:val="24"/>
        </w:rPr>
        <w:t>,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 sąd uchyla </w:t>
      </w:r>
      <w:r w:rsidR="005E6118" w:rsidRPr="005E6118">
        <w:rPr>
          <w:rFonts w:ascii="Times New Roman" w:hAnsi="Times New Roman" w:cs="Times New Roman"/>
          <w:b/>
          <w:iCs/>
          <w:sz w:val="24"/>
          <w:szCs w:val="24"/>
        </w:rPr>
        <w:t>skutki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 dokonania obwieszczenia o otwarciu </w:t>
      </w:r>
      <w:r w:rsidR="005E6118" w:rsidRPr="00014E20">
        <w:rPr>
          <w:rFonts w:ascii="Times New Roman" w:hAnsi="Times New Roman" w:cs="Times New Roman"/>
          <w:b/>
          <w:iCs/>
          <w:sz w:val="24"/>
          <w:szCs w:val="24"/>
        </w:rPr>
        <w:t>postępowania</w:t>
      </w:r>
      <w:r w:rsidR="005E6118" w:rsidRPr="00014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118" w:rsidRPr="00014E20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5E6118" w:rsidRPr="00014E20">
        <w:rPr>
          <w:rFonts w:ascii="Times New Roman" w:hAnsi="Times New Roman" w:cs="Times New Roman"/>
          <w:b/>
          <w:iCs/>
          <w:sz w:val="24"/>
          <w:szCs w:val="24"/>
        </w:rPr>
        <w:t>zatwierdzenie układu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 wskazane w tej ustawie, jeżeli prowadzą one do pokrzywdzenia wierzycieli</w:t>
      </w:r>
      <w:r w:rsidR="00014E20">
        <w:rPr>
          <w:rFonts w:ascii="Times New Roman" w:hAnsi="Times New Roman" w:cs="Times New Roman"/>
          <w:b/>
          <w:sz w:val="24"/>
          <w:szCs w:val="24"/>
        </w:rPr>
        <w:t>,</w:t>
      </w:r>
      <w:r w:rsidR="005E6118" w:rsidRPr="005E6118">
        <w:rPr>
          <w:rFonts w:ascii="Times New Roman" w:hAnsi="Times New Roman" w:cs="Times New Roman"/>
          <w:b/>
          <w:sz w:val="24"/>
          <w:szCs w:val="24"/>
        </w:rPr>
        <w:t xml:space="preserve"> na wniosek:</w:t>
      </w:r>
    </w:p>
    <w:p w:rsidR="005E6118" w:rsidRPr="005E6118" w:rsidRDefault="005E6118" w:rsidP="00062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A.</w:t>
      </w:r>
      <w:r w:rsidRPr="005E6118">
        <w:rPr>
          <w:rFonts w:ascii="Times New Roman" w:hAnsi="Times New Roman" w:cs="Times New Roman"/>
          <w:sz w:val="24"/>
          <w:szCs w:val="24"/>
        </w:rPr>
        <w:t xml:space="preserve"> wyłącznie wierzycieli;</w:t>
      </w:r>
    </w:p>
    <w:p w:rsidR="005E6118" w:rsidRPr="005E6118" w:rsidRDefault="005E6118" w:rsidP="00062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B.</w:t>
      </w:r>
      <w:r w:rsidRPr="005E6118">
        <w:rPr>
          <w:rFonts w:ascii="Times New Roman" w:hAnsi="Times New Roman" w:cs="Times New Roman"/>
          <w:sz w:val="24"/>
          <w:szCs w:val="24"/>
        </w:rPr>
        <w:t xml:space="preserve"> wyłącznie wierzyciela lub dłużnika;</w:t>
      </w:r>
    </w:p>
    <w:p w:rsidR="000C67E1" w:rsidRDefault="005E6118" w:rsidP="00350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118">
        <w:rPr>
          <w:rFonts w:ascii="Times New Roman" w:hAnsi="Times New Roman" w:cs="Times New Roman"/>
          <w:b/>
          <w:sz w:val="24"/>
          <w:szCs w:val="24"/>
        </w:rPr>
        <w:t>C.</w:t>
      </w:r>
      <w:r w:rsidRPr="005E6118">
        <w:rPr>
          <w:rFonts w:ascii="Times New Roman" w:hAnsi="Times New Roman" w:cs="Times New Roman"/>
          <w:sz w:val="24"/>
          <w:szCs w:val="24"/>
        </w:rPr>
        <w:t xml:space="preserve"> wierzyciela,</w:t>
      </w:r>
      <w:r w:rsidR="00350EB3">
        <w:rPr>
          <w:rFonts w:ascii="Times New Roman" w:hAnsi="Times New Roman" w:cs="Times New Roman"/>
          <w:sz w:val="24"/>
          <w:szCs w:val="24"/>
        </w:rPr>
        <w:t xml:space="preserve"> dłużnika bądź nadzorcy układu.</w:t>
      </w:r>
    </w:p>
    <w:p w:rsidR="00350EB3" w:rsidRPr="00350EB3" w:rsidRDefault="00350EB3" w:rsidP="00350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EB9" w:rsidRPr="00E9650C" w:rsidRDefault="000C67E1" w:rsidP="00E9650C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narodowym zasobie archiwalnym i a</w:t>
      </w:r>
      <w:r w:rsidR="00E9650C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rchiwach, materiały archiwalne </w:t>
      </w:r>
      <w:r w:rsidR="00F21EB9"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zakresu dokumentacji osobowej i płacowej pracodawców, podlegają udostępnianiu, licząc od ustania stosunku pracy, nie wcześniej niż:</w:t>
      </w:r>
    </w:p>
    <w:p w:rsidR="00F21EB9" w:rsidRPr="00F21EB9" w:rsidRDefault="00F21EB9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E9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po 30 latach;</w:t>
      </w:r>
    </w:p>
    <w:p w:rsidR="00F21EB9" w:rsidRPr="00F21EB9" w:rsidRDefault="00F21EB9" w:rsidP="00E9650C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E9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po 50 latach;</w:t>
      </w:r>
    </w:p>
    <w:p w:rsidR="003B0440" w:rsidRDefault="00F21EB9" w:rsidP="006F057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E96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po 70 latach.</w:t>
      </w:r>
    </w:p>
    <w:p w:rsidR="003B0440" w:rsidRPr="003B0440" w:rsidRDefault="000C67E1" w:rsidP="003B0440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3B0440"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B0440"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gospodarce nieruchomościami, powiatowym zasobem nieruchomości gospodaruje:</w:t>
      </w:r>
    </w:p>
    <w:p w:rsidR="003B0440" w:rsidRPr="00F21EB9" w:rsidRDefault="003B0440" w:rsidP="003B044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powiatu;</w:t>
      </w:r>
    </w:p>
    <w:p w:rsidR="003B0440" w:rsidRPr="00F21EB9" w:rsidRDefault="003B0440" w:rsidP="003B044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starosta;</w:t>
      </w:r>
    </w:p>
    <w:p w:rsidR="00E9650C" w:rsidRDefault="003B0440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071D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powiatu.</w:t>
      </w:r>
    </w:p>
    <w:p w:rsidR="00A9071D" w:rsidRPr="00A9071D" w:rsidRDefault="00A9071D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3B0440" w:rsidRDefault="000C67E1" w:rsidP="000F65C3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3B0440"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Krajowym Rejestrze Sądowym, podmiot obowiązany do złożenia wniosku o wpis do Krajowego Rejestru Sądowego (Rejestr):</w:t>
      </w:r>
    </w:p>
    <w:p w:rsidR="00F21EB9" w:rsidRPr="00F21EB9" w:rsidRDefault="00F21EB9" w:rsidP="000F65C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0F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powoływać się wobec osób trzecich działających w dobrej wierze na dane, które nie zostały wpisane do Rejestru lub uległy wykreśleniu z Rejestru;</w:t>
      </w:r>
    </w:p>
    <w:p w:rsidR="00F21EB9" w:rsidRPr="00F21EB9" w:rsidRDefault="00F21EB9" w:rsidP="000F65C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0F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powoływać się wobec osób trzecich działających w złej wierze na dane, które nie zostały wpisane do Rejestru lub uległy wykreśleniu z Rejestru;</w:t>
      </w:r>
    </w:p>
    <w:p w:rsidR="000F65C3" w:rsidRDefault="00F21EB9" w:rsidP="00A9071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0F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powoływać się wobec osób trzecich działających w dobrej wierze na dane, które nie zostały wpisane do Rejestru lub</w:t>
      </w:r>
      <w:r w:rsidR="00A90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uległy wykreśleniu z Rejestru.</w:t>
      </w:r>
    </w:p>
    <w:p w:rsidR="00A9071D" w:rsidRDefault="00A9071D" w:rsidP="00A9071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0F65C3" w:rsidRDefault="000C67E1" w:rsidP="000F65C3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0F65C3" w:rsidRP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systemie ubezpieczeń społecznych, w ramach Funduszu Ubezpieczeń Społecznych wyodrębnia się, między innymi, fundusze:</w:t>
      </w:r>
    </w:p>
    <w:p w:rsidR="00F21EB9" w:rsidRPr="00F21EB9" w:rsidRDefault="00F21EB9" w:rsidP="000F65C3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0F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socjalny i pomocy społecznej;</w:t>
      </w:r>
    </w:p>
    <w:p w:rsidR="00F21EB9" w:rsidRPr="00F21EB9" w:rsidRDefault="00F21EB9" w:rsidP="000F65C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0F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rentowy i rezerwowy;</w:t>
      </w:r>
    </w:p>
    <w:p w:rsidR="001852DB" w:rsidRDefault="00F21EB9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0F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</w:t>
      </w:r>
      <w:r w:rsidR="00A9071D">
        <w:rPr>
          <w:rFonts w:ascii="Times New Roman" w:eastAsia="Times New Roman" w:hAnsi="Times New Roman" w:cs="Times New Roman"/>
          <w:sz w:val="24"/>
          <w:szCs w:val="24"/>
          <w:lang w:eastAsia="pl-PL"/>
        </w:rPr>
        <w:t>nia przestępczości i wypadkowy.</w:t>
      </w:r>
    </w:p>
    <w:p w:rsidR="00B84AB4" w:rsidRDefault="00B84AB4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1852DB" w:rsidRDefault="000C67E1" w:rsidP="001852DB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1852DB"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prawach konsumenta, konsument, który zawarł umowę na odległość lub poza lokalem przedsiębiorstwa, może od niej odstąpić bez podawania przyczyny i bez ponoszenia kosztów, w terminie:</w:t>
      </w:r>
    </w:p>
    <w:p w:rsidR="00F21EB9" w:rsidRPr="00F21EB9" w:rsidRDefault="00F21EB9" w:rsidP="001852DB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18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7 dni;</w:t>
      </w:r>
    </w:p>
    <w:p w:rsidR="00F21EB9" w:rsidRPr="00F21EB9" w:rsidRDefault="00F21EB9" w:rsidP="001852DB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18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dni;</w:t>
      </w:r>
    </w:p>
    <w:p w:rsidR="00D70F71" w:rsidRDefault="00F21EB9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18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071D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dni.</w:t>
      </w:r>
    </w:p>
    <w:p w:rsidR="00A9071D" w:rsidRDefault="00A9071D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E28" w:rsidRDefault="008F0E28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E28" w:rsidRDefault="008F0E28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E28" w:rsidRDefault="008F0E28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E28" w:rsidRDefault="008F0E28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E28" w:rsidRDefault="008F0E28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E28" w:rsidRPr="00A9071D" w:rsidRDefault="008F0E28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1852DB" w:rsidRDefault="000C67E1" w:rsidP="001852DB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1852DB"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o szczególnych zasadach rozwiązywania z pracownikami stosunków pracy z przyczyn niedotyczących pracowników, pracownikowi, </w:t>
      </w:r>
      <w:r w:rsid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związku z rozwiązaniem stosunku pracy w ramach grupowego zwolnienia, który był zatrudniony u danego pracodawcy krócej niż 2 lata, przysługuje odprawa pieniężna w wysokości:</w:t>
      </w:r>
    </w:p>
    <w:p w:rsidR="00F21EB9" w:rsidRPr="00F21EB9" w:rsidRDefault="00F21EB9" w:rsidP="001852DB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18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jednomiesięcznego wynagrodzenia;</w:t>
      </w:r>
    </w:p>
    <w:p w:rsidR="00F21EB9" w:rsidRPr="00F21EB9" w:rsidRDefault="00F21EB9" w:rsidP="001852DB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18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czternastodniowego wynagrodzenia;</w:t>
      </w:r>
    </w:p>
    <w:p w:rsidR="00F21EB9" w:rsidRDefault="00F21EB9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18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071D">
        <w:rPr>
          <w:rFonts w:ascii="Times New Roman" w:eastAsia="Times New Roman" w:hAnsi="Times New Roman" w:cs="Times New Roman"/>
          <w:sz w:val="24"/>
          <w:szCs w:val="24"/>
          <w:lang w:eastAsia="pl-PL"/>
        </w:rPr>
        <w:t>siedmiodniowego wynagrodzenia.</w:t>
      </w:r>
    </w:p>
    <w:p w:rsidR="00A9071D" w:rsidRDefault="00A9071D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557D" w:rsidRPr="0000557D" w:rsidRDefault="000C67E1" w:rsidP="0000557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0557D"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0557D"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– Prawo przedsiębiorców, przy załatwianiu spraw organ może żądać od przedsiębiorcy, dla celów identyfikacji, podania wyłącznie:</w:t>
      </w:r>
    </w:p>
    <w:p w:rsidR="0000557D" w:rsidRPr="00F21EB9" w:rsidRDefault="0000557D" w:rsidP="0000557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firmy przedsiębiorcy;</w:t>
      </w:r>
    </w:p>
    <w:p w:rsidR="0000557D" w:rsidRPr="0000557D" w:rsidRDefault="0000557D" w:rsidP="0000557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557D">
        <w:rPr>
          <w:rFonts w:ascii="Times New Roman" w:eastAsia="Times New Roman" w:hAnsi="Times New Roman" w:cs="Times New Roman"/>
          <w:sz w:val="24"/>
          <w:szCs w:val="24"/>
          <w:lang w:eastAsia="pl-PL"/>
        </w:rPr>
        <w:t>firmy przedsiębiorcy oraz numeru identyfikacyjnego REGON;</w:t>
      </w:r>
    </w:p>
    <w:p w:rsidR="000C67E1" w:rsidRDefault="0000557D" w:rsidP="0021135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firmy przedsiębiorcy oraz numeru </w:t>
      </w:r>
      <w:r w:rsidR="00A9071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identyfikacji podatkowej (NIP).</w:t>
      </w:r>
    </w:p>
    <w:p w:rsidR="000C67E1" w:rsidRDefault="000C67E1" w:rsidP="00A9071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557D" w:rsidRPr="0000557D" w:rsidRDefault="000C67E1" w:rsidP="0000557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0557D"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00557D"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kredycie konsumenckim, wartość kwoty kredytu konsumenckiego udzielonego w walucie innej niż polska, stanowi równow</w:t>
      </w:r>
      <w:r w:rsid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artość kwoty kredytu wyrażonej </w:t>
      </w:r>
      <w:r w:rsidR="0000557D"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walucie polskiej ustaloną przy zastosowaniu:</w:t>
      </w:r>
    </w:p>
    <w:p w:rsidR="0000557D" w:rsidRPr="00F21EB9" w:rsidRDefault="0000557D" w:rsidP="0000557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kursu waluty określonego w umowie zawartej przez strony;</w:t>
      </w:r>
    </w:p>
    <w:p w:rsidR="0000557D" w:rsidRPr="00F21EB9" w:rsidRDefault="0000557D" w:rsidP="0000557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7FAE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średniego kursu tej waluty ogłasza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nego przez Narodowy Bank Polski z dnia  poprzedzającego dzień zawarcia umowy;</w:t>
      </w:r>
    </w:p>
    <w:p w:rsidR="0000557D" w:rsidRPr="00F21EB9" w:rsidRDefault="0000557D" w:rsidP="0000557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7FAE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średniego kursu tej waluty ogłasza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nego przez Narodowy Bank Polski z ostatniego dnia kwartału poprzedzającego dzień zawarcia umowy.</w:t>
      </w:r>
    </w:p>
    <w:p w:rsidR="00CE5763" w:rsidRPr="00A933BD" w:rsidRDefault="00CE5763" w:rsidP="0000557D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EB9" w:rsidRPr="00A933BD" w:rsidRDefault="000C67E1" w:rsidP="00A933B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933BD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ochronie praw nabywcy lokalu mieszkalnego lub domu jednorodzinnego, wynagrodzenie notariusza za wszystkie czynności wykonane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związku z zawarciem umowy deweloperskiej, w tym także za sporządzenie wypisów aktu notarialnego wydanych przy zawieraniu umowy deweloperskiej oraz koszty sądowe w postępowaniu wieczystoksięgowym obciążają: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dewelopera;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nabywcę;</w:t>
      </w:r>
    </w:p>
    <w:p w:rsidR="00A933BD" w:rsidRDefault="00F21EB9" w:rsidP="00402DD7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równych </w:t>
      </w:r>
      <w:r w:rsidR="00402DD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częściach dewelopera i nabywcę.</w:t>
      </w:r>
    </w:p>
    <w:p w:rsidR="00402DD7" w:rsidRDefault="00402DD7" w:rsidP="00402DD7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C9D" w:rsidRPr="00402DD7" w:rsidRDefault="00C67C9D" w:rsidP="00402DD7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A933BD" w:rsidRDefault="000C67E1" w:rsidP="00A933B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A933BD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spłacie niektórych niezaspokojonych należności przedsiębiorców, wynikających z realizacji udzielonych zamówień, w przypadku ogłoszenia upadłości wykonawcy lub otwarcia wobec niego postępowania restrukturyzacyjnego, Generalny Dyrektor Dróg Krajowych i Autostrad zawiadamia sędziego-komisarza o przedsiębiorcach, którym wypłacono należności oraz o ich wysokości. W przypadku niezaspokojenia należności na podstawie przepisów ustawy, podlegają one: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A9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zaspokojeniu z majątku wykonawcy;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A9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umorzeniu z mocy prawa;</w:t>
      </w:r>
    </w:p>
    <w:p w:rsidR="0000557D" w:rsidRDefault="00F21EB9" w:rsidP="0067344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A9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07FB">
        <w:rPr>
          <w:rFonts w:ascii="Times New Roman" w:eastAsia="Times New Roman" w:hAnsi="Times New Roman" w:cs="Times New Roman"/>
          <w:sz w:val="24"/>
          <w:szCs w:val="24"/>
          <w:lang w:eastAsia="pl-PL"/>
        </w:rPr>
        <w:t>zaspokojeniu</w:t>
      </w:r>
      <w:r w:rsidR="0067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Skarbu Państwa.</w:t>
      </w:r>
    </w:p>
    <w:p w:rsidR="0061115B" w:rsidRDefault="0061115B" w:rsidP="00844B6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A933BD" w:rsidRDefault="000C67E1" w:rsidP="00A933B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933BD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E17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o udzielaniu </w:t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pomocy publicznej w celu ratowania 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restrukturyzacji przedsiębiorców, pomoc na ratowanie, tymczasowe</w:t>
      </w:r>
      <w:r w:rsidR="00FE17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wsparcie restrukturyzacyjne i </w:t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restrukturyzację, jest udzielana: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A9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 urzędu</w:t>
      </w:r>
      <w:r w:rsidR="00FE17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budżetu państwa;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A9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budżetu państwa na pisemny wniosek przedsiębiorcy o udzielenie pomocy;</w:t>
      </w:r>
    </w:p>
    <w:p w:rsidR="00673440" w:rsidRDefault="00F21EB9" w:rsidP="003236B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A93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jedn</w:t>
      </w:r>
      <w:r w:rsidR="00FE1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ostki samorządu terytorialnego lub środków budżetu państwa,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stos</w:t>
      </w:r>
      <w:r w:rsidR="00FE1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ownie do wyboru przedsiębiorcy, </w:t>
      </w:r>
      <w:r w:rsidR="0067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jego pisemny wniosek. </w:t>
      </w:r>
    </w:p>
    <w:p w:rsidR="003236B4" w:rsidRPr="00F21EB9" w:rsidRDefault="003236B4" w:rsidP="003236B4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A933BD" w:rsidRDefault="0061115B" w:rsidP="00A933BD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- Prawo bankowe, bank, o ile ustawa </w:t>
      </w:r>
      <w:r w:rsidR="00D513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restrukturyzacyjne nie stanowi inaczej, może obniżyć kwotę przyznanego kredytu albo wypowiedzieć umowę kredytu: 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wyłącznie w przypadku niedotrzymania przez kredytobiorcę warunków udzielenia kredytu;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wyłącznie w przypadku utraty przez kredytobiorcę zdolności kredytowej;</w:t>
      </w:r>
    </w:p>
    <w:p w:rsidR="00F21EB9" w:rsidRDefault="00F21EB9" w:rsidP="00673440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niedotrzymania przez kredytobiorcę warunków udzielenia kredytu albo w przypadku utraty przez kred</w:t>
      </w:r>
      <w:r w:rsidR="00673440">
        <w:rPr>
          <w:rFonts w:ascii="Times New Roman" w:eastAsia="Times New Roman" w:hAnsi="Times New Roman" w:cs="Times New Roman"/>
          <w:sz w:val="24"/>
          <w:szCs w:val="24"/>
          <w:lang w:eastAsia="pl-PL"/>
        </w:rPr>
        <w:t>ytobiorcę zdolności kredytowej.</w:t>
      </w:r>
    </w:p>
    <w:p w:rsidR="00673440" w:rsidRPr="00F21EB9" w:rsidRDefault="00673440" w:rsidP="00673440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A933BD" w:rsidRDefault="0061115B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="00F21EB9"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Zgodnie z ustawą o obligacjach, do oprocentowania obligacji:</w:t>
      </w:r>
    </w:p>
    <w:p w:rsidR="00F21EB9" w:rsidRPr="00F21EB9" w:rsidRDefault="00F21EB9" w:rsidP="00A933BD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F37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przepisy o odsetkach maksymalnych;</w:t>
      </w:r>
    </w:p>
    <w:p w:rsidR="00F21EB9" w:rsidRPr="00F21EB9" w:rsidRDefault="00F21EB9" w:rsidP="00F37A3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F37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przepisy o odsetkach maksymalnych, ale wyłącznie w przypadku obligacji na okaziciela;</w:t>
      </w:r>
    </w:p>
    <w:p w:rsidR="00F21EB9" w:rsidRDefault="00F21EB9" w:rsidP="0067344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F37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stosuje się prze</w:t>
      </w:r>
      <w:r w:rsidR="00673440">
        <w:rPr>
          <w:rFonts w:ascii="Times New Roman" w:eastAsia="Times New Roman" w:hAnsi="Times New Roman" w:cs="Times New Roman"/>
          <w:sz w:val="24"/>
          <w:szCs w:val="24"/>
          <w:lang w:eastAsia="pl-PL"/>
        </w:rPr>
        <w:t>pisów o odsetkach maksymalnych.</w:t>
      </w:r>
    </w:p>
    <w:p w:rsidR="00673440" w:rsidRPr="00F21EB9" w:rsidRDefault="00673440" w:rsidP="0067344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37A3A" w:rsidRDefault="0061115B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</w:t>
      </w:r>
      <w:r w:rsid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ustawą o komornikach sądowych, komornik: </w:t>
      </w:r>
    </w:p>
    <w:p w:rsidR="00F21EB9" w:rsidRPr="00F21EB9" w:rsidRDefault="00F21EB9" w:rsidP="00F37A3A">
      <w:pPr>
        <w:suppressAutoHyphens/>
        <w:autoSpaceDN w:val="0"/>
        <w:spacing w:after="0" w:line="360" w:lineRule="auto"/>
        <w:ind w:left="708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jest obowiązany do naprawienia szkody wyrządzonej przez niezgodne </w:t>
      </w:r>
      <w:r w:rsidR="00F37A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 prawem działanie lub zaniechanie przy wykonywaniu czynności, a w jego miejsce odpowiedzialność ponosi Skarb Państwa;</w:t>
      </w:r>
    </w:p>
    <w:p w:rsidR="00F21EB9" w:rsidRPr="00F21EB9" w:rsidRDefault="00F21EB9" w:rsidP="00F37A3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obowiązany do naprawienia szkody wyrządzonej przez niezgodne z prawem działanie lub zaniechanie przy wykonywaniu czynności, a Skarb Państwa jest odpowiedzialny za szkodę solidarnie z komornikiem; </w:t>
      </w:r>
    </w:p>
    <w:p w:rsidR="00C23075" w:rsidRDefault="00F21EB9" w:rsidP="00673440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obowiązany do naprawienia szkody wyrządzonej przez niezgodne z prawem działanie lub zaniechanie przy wykonywaniu czynności, a Skarb Państwa nie jest odpowiedzialny za s</w:t>
      </w:r>
      <w:r w:rsidR="00673440">
        <w:rPr>
          <w:rFonts w:ascii="Times New Roman" w:eastAsia="Times New Roman" w:hAnsi="Times New Roman" w:cs="Times New Roman"/>
          <w:sz w:val="24"/>
          <w:szCs w:val="24"/>
          <w:lang w:eastAsia="pl-PL"/>
        </w:rPr>
        <w:t>zkodę solidarnie z komornikiem.</w:t>
      </w:r>
    </w:p>
    <w:p w:rsidR="00673440" w:rsidRPr="00F21EB9" w:rsidRDefault="00673440" w:rsidP="00673440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37A3A" w:rsidRDefault="0061115B" w:rsidP="00487536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licencji doradcy restrukturyzacyjnego, tytuł kwalifikowanego doradcy restrukturyzacyjnego:</w:t>
      </w:r>
    </w:p>
    <w:p w:rsidR="00F21EB9" w:rsidRPr="00F21EB9" w:rsidRDefault="00F21EB9" w:rsidP="00487536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487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przyznaje z urzędu prezes właściwego sądu apelacyjnego;</w:t>
      </w:r>
    </w:p>
    <w:p w:rsidR="00F21EB9" w:rsidRPr="00F21EB9" w:rsidRDefault="00F21EB9" w:rsidP="00487536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487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przyznaje Minister Sprawiedliwości na wniosek osoby posiadającej licencję doradcy restrukturyzacyjnego;</w:t>
      </w:r>
    </w:p>
    <w:p w:rsidR="00F21EB9" w:rsidRPr="00F21EB9" w:rsidRDefault="00F21EB9" w:rsidP="00487536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487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przyznaje Prezydent RP na wniosek Ministra Sprawiedliwości.</w:t>
      </w:r>
    </w:p>
    <w:p w:rsidR="00673440" w:rsidRPr="00F21EB9" w:rsidRDefault="0067344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487536" w:rsidRDefault="0061115B" w:rsidP="000041A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</w:t>
      </w:r>
      <w:r w:rsid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ustawą o rachunkowości, zobowiązania krótkoterminowe to: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487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ogół zobowiązań z tytułu dosta</w:t>
      </w:r>
      <w:r w:rsidR="00C67333">
        <w:rPr>
          <w:rFonts w:ascii="Times New Roman" w:eastAsia="Times New Roman" w:hAnsi="Times New Roman" w:cs="Times New Roman"/>
          <w:sz w:val="24"/>
          <w:szCs w:val="24"/>
          <w:lang w:eastAsia="pl-PL"/>
        </w:rPr>
        <w:t>w i usług, a także całość lub ta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pozostałych zobowiązań, które stają się wymagalne w ciągu 12 miesięcy od dnia bilansowego;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487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ogół zobowiązań z tytułu zaciągniętych kredytów </w:t>
      </w:r>
      <w:r w:rsidR="00C67333">
        <w:rPr>
          <w:rFonts w:ascii="Times New Roman" w:eastAsia="Times New Roman" w:hAnsi="Times New Roman" w:cs="Times New Roman"/>
          <w:sz w:val="24"/>
          <w:szCs w:val="24"/>
          <w:lang w:eastAsia="pl-PL"/>
        </w:rPr>
        <w:t>bankowych, a także całość lub ta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pozostałych zobowiązań, które stają się wymagalne w ciągu 12 miesięcy od dnia bilansowego;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5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487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ogół zobowiązań, które stają się wymagalne w ciągu 12 miesięcy od dnia bilansowego, za wyjątkiem zobowiązań z tytułu zaciągniętych kredytów i pożyczek.</w:t>
      </w:r>
    </w:p>
    <w:p w:rsid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Pr="00F21EB9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0041AE" w:rsidRDefault="0061115B" w:rsidP="000041AE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nauką ekonomii, osiągnięcie progu rentowności (BEP) oznacza sytuację, w której: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przychody ze sprzedaży pokrywają poniesione przez przedsiębiorstwo koszty 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może być on obliczany wyłącznie dla produkcji jednoasortymentowej;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przychody ze sprzedaży pokrywają poniesione przez przedsiębiorstwo koszty 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może być on obliczany, zarówno dla produkcji jednoasortymentowej, jak i dla produkcji wieloasortymentowej; </w:t>
      </w:r>
    </w:p>
    <w:p w:rsidR="00FE4C2F" w:rsidRDefault="00F21EB9" w:rsidP="00BB072B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ze sprzedaży pokrywają się z wydatkami przedsiębiorstwa i może być on obliczany</w:t>
      </w:r>
      <w:r w:rsidR="006F3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produkcji </w:t>
      </w:r>
      <w:r w:rsidR="00C23075">
        <w:rPr>
          <w:rFonts w:ascii="Times New Roman" w:eastAsia="Times New Roman" w:hAnsi="Times New Roman" w:cs="Times New Roman"/>
          <w:sz w:val="24"/>
          <w:szCs w:val="24"/>
          <w:lang w:eastAsia="pl-PL"/>
        </w:rPr>
        <w:t>wieloasortymentowej.</w:t>
      </w:r>
    </w:p>
    <w:p w:rsidR="0061115B" w:rsidRPr="00F21EB9" w:rsidRDefault="0061115B" w:rsidP="00BB072B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0041AE" w:rsidRDefault="0061115B" w:rsidP="000041AE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nauką ekonomii, metody stanowiące ważne narzędzie wsparcia dla predykcji kryzysów ekonomicznych, a polegające w większości na obliczeniach numerycznych związanych z wystąpieniem wydarzeń szokowych dla działalności przedsiębiorstw, to: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SWOT;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pięciu sił Portera; </w:t>
      </w:r>
    </w:p>
    <w:p w:rsidR="00F21EB9" w:rsidRDefault="00F21EB9" w:rsidP="00BB072B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B072B">
        <w:rPr>
          <w:rFonts w:ascii="Times New Roman" w:eastAsia="Times New Roman" w:hAnsi="Times New Roman" w:cs="Times New Roman"/>
          <w:sz w:val="24"/>
          <w:szCs w:val="24"/>
          <w:lang w:eastAsia="pl-PL"/>
        </w:rPr>
        <w:t>stress</w:t>
      </w:r>
      <w:proofErr w:type="spellEnd"/>
      <w:r w:rsidR="00B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testy.</w:t>
      </w:r>
    </w:p>
    <w:p w:rsidR="00BB072B" w:rsidRPr="00F21EB9" w:rsidRDefault="00BB072B" w:rsidP="00BB072B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0041AE" w:rsidRDefault="0061115B" w:rsidP="000041AE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nauką ekonom</w:t>
      </w:r>
      <w:r w:rsidR="00BB07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ii, do technik restrukturyzacji </w:t>
      </w:r>
      <w:r w:rsidR="00F21EB9"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opartych na zmianach </w:t>
      </w:r>
      <w:r w:rsid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pasywach zaliczamy:</w:t>
      </w:r>
    </w:p>
    <w:p w:rsidR="00F21EB9" w:rsidRPr="00F21EB9" w:rsidRDefault="00F21EB9" w:rsidP="00BB072B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 wydzielonych spółek zależnych i powiązanych;</w:t>
      </w:r>
    </w:p>
    <w:p w:rsidR="00F21EB9" w:rsidRPr="00F21EB9" w:rsidRDefault="00F21EB9" w:rsidP="000041A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emisję nowych akcji</w:t>
      </w:r>
      <w:r w:rsidR="00B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restrukturyzowanego przedsiębiorstwa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BB072B" w:rsidRDefault="00F21EB9" w:rsidP="00B3201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1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004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przedsiębi</w:t>
      </w:r>
      <w:r w:rsidR="00B32010">
        <w:rPr>
          <w:rFonts w:ascii="Times New Roman" w:eastAsia="Times New Roman" w:hAnsi="Times New Roman" w:cs="Times New Roman"/>
          <w:sz w:val="24"/>
          <w:szCs w:val="24"/>
          <w:lang w:eastAsia="pl-PL"/>
        </w:rPr>
        <w:t>orstwa na zorganizowane części.</w:t>
      </w:r>
    </w:p>
    <w:p w:rsidR="00B32010" w:rsidRPr="00F21EB9" w:rsidRDefault="00B32010" w:rsidP="00B3201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35DA" w:rsidRDefault="0061115B" w:rsidP="00D635D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nauką ekonomii, pomoc de </w:t>
      </w:r>
      <w:proofErr w:type="spellStart"/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minimis</w:t>
      </w:r>
      <w:proofErr w:type="spellEnd"/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 </w:t>
      </w:r>
      <w:r w:rsidR="00BB07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szczególna </w:t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kategoria wsparcia udzielanego przez dane państwo przedsiębiorcom, która: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skierowana do regionów charakteryzujących się niskimi wskaźnikami rozwoju ekonomicznego;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jej stosunkowo mały limit nie powoduje zakłócenia konkurencji 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wymiarze unijnym; </w:t>
      </w:r>
    </w:p>
    <w:p w:rsidR="00F13FDF" w:rsidRDefault="00F21EB9" w:rsidP="00FF40B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obowiązkowi no</w:t>
      </w:r>
      <w:r w:rsidR="00FF40B9">
        <w:rPr>
          <w:rFonts w:ascii="Times New Roman" w:eastAsia="Times New Roman" w:hAnsi="Times New Roman" w:cs="Times New Roman"/>
          <w:sz w:val="24"/>
          <w:szCs w:val="24"/>
          <w:lang w:eastAsia="pl-PL"/>
        </w:rPr>
        <w:t>tyfikacji Komisji Europejskiej.</w:t>
      </w:r>
    </w:p>
    <w:p w:rsidR="00B32010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Pr="00F21EB9" w:rsidRDefault="00B32010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35DA" w:rsidRDefault="0061115B" w:rsidP="00D635D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nauką ekonomii, klauzule stosowane przez wierzycieli w celu ochrony swoich interesów (np. w umowach kredytowych), a ograniczające swobodę działania przedsiębiorstwa, mogą być przyczyną powstawania tak zwanych: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kosztów agencji, które </w:t>
      </w:r>
      <w:r w:rsidR="00FF4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kolei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prowadzić do obniżenia wartości akcji;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zysków agencji, które </w:t>
      </w:r>
      <w:r w:rsidR="00FF4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zawsze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 do zwiększenia wartości akcji; </w:t>
      </w:r>
    </w:p>
    <w:p w:rsidR="0061115B" w:rsidRDefault="00F21EB9" w:rsidP="00B32010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strat nadzwyczajnych, które są prezento</w:t>
      </w:r>
      <w:r w:rsidR="00B32010">
        <w:rPr>
          <w:rFonts w:ascii="Times New Roman" w:eastAsia="Times New Roman" w:hAnsi="Times New Roman" w:cs="Times New Roman"/>
          <w:sz w:val="24"/>
          <w:szCs w:val="24"/>
          <w:lang w:eastAsia="pl-PL"/>
        </w:rPr>
        <w:t>wane w rachunku zysków i strat.</w:t>
      </w:r>
    </w:p>
    <w:p w:rsidR="0061115B" w:rsidRPr="00F21EB9" w:rsidRDefault="0061115B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35DA" w:rsidRDefault="0061115B" w:rsidP="00D635D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nauką ekonomii, wartość księgowa (wartość kapitałów własnych) spółki: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najczęściej równa się jej wartości rynkowej (giełdowej);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jest niższa od jej wartość rynkowej (giełdowej);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różni się od jej wartości rynkowej (giełdowej).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35DA" w:rsidRDefault="0061115B" w:rsidP="00D635D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nauką ekonomii, dla zjawiska zwanego stagflacją charakterystyczne jest: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załamanie się koniunktury gospodarczej i równoczesne utrzymywanie się inflacji;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wzrost gospodarczy połączony z zanikającą inflacją; </w:t>
      </w:r>
    </w:p>
    <w:p w:rsidR="00F21EB9" w:rsidRPr="00FF40B9" w:rsidRDefault="00F21EB9" w:rsidP="00FF40B9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 gospodarcz</w:t>
      </w:r>
      <w:r w:rsidR="00FF40B9">
        <w:rPr>
          <w:rFonts w:ascii="Times New Roman" w:eastAsia="Times New Roman" w:hAnsi="Times New Roman" w:cs="Times New Roman"/>
          <w:sz w:val="24"/>
          <w:szCs w:val="24"/>
          <w:lang w:eastAsia="pl-PL"/>
        </w:rPr>
        <w:t>y połączony z rosnącą inflacją.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35DA" w:rsidRDefault="0061115B" w:rsidP="00D635D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nauką ekonomii, wskaźnik ogólnego zadłużenia przedsiębiorstwa, 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 iloraz: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zaciągniętych kredytów bankowych i aktywów ogółem;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ogółem i aktywów ogółem;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pasywów ogółem i zobowiązań długoterminowych powiększonych o rezerwy.</w:t>
      </w:r>
    </w:p>
    <w:p w:rsidR="0090170C" w:rsidRPr="00F21EB9" w:rsidRDefault="0090170C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35DA" w:rsidRDefault="0061115B" w:rsidP="00D635D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naukami o zarządzaniu, metoda g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rupowego podejmowania decyzji, 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której grupa autonomicznych, niezależnie wypowiadających się ekspertów jest wykorzystywana do sformułowania zgodnej „uśrednionej” opinii, to tak zwana: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interaktywna;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delficka;</w:t>
      </w:r>
    </w:p>
    <w:p w:rsidR="00F21EB9" w:rsidRDefault="00F21EB9" w:rsidP="00162808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2808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nominalna.</w:t>
      </w:r>
    </w:p>
    <w:p w:rsidR="00162808" w:rsidRDefault="00162808" w:rsidP="00162808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Default="00B32010" w:rsidP="00162808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010" w:rsidRPr="00F21EB9" w:rsidRDefault="00B32010" w:rsidP="00162808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D635DA" w:rsidRDefault="0061115B" w:rsidP="00D635DA">
      <w:pPr>
        <w:suppressAutoHyphens/>
        <w:autoSpaceDN w:val="0"/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</w:t>
      </w:r>
      <w:r w:rsid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21EB9"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naukami o zarządzaniu, umowa między przedsiębiorcą a firmą macierzystą, polegająca na tym, że przedsiębiorca płaci firmie macierzystej za korzystanie ze znaków firmowych, produktów, receptur i biznesplanów, to umowa: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koncesyjna (franczyza);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benchmarkingowa</w:t>
      </w:r>
      <w:proofErr w:type="spellEnd"/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1EB9" w:rsidRPr="00F21EB9" w:rsidRDefault="00F21EB9" w:rsidP="00D635DA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C.</w:t>
      </w:r>
      <w:r w:rsidR="00D63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EB9">
        <w:rPr>
          <w:rFonts w:ascii="Times New Roman" w:eastAsia="Times New Roman" w:hAnsi="Times New Roman" w:cs="Times New Roman"/>
          <w:sz w:val="24"/>
          <w:szCs w:val="24"/>
          <w:lang w:eastAsia="pl-PL"/>
        </w:rPr>
        <w:t>sponsoringowa.</w:t>
      </w: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EB9" w:rsidRPr="00F21EB9" w:rsidRDefault="00F21EB9" w:rsidP="008658F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21EB9" w:rsidRPr="00F21EB9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48" w:rsidRDefault="009D2548">
      <w:pPr>
        <w:spacing w:after="0" w:line="240" w:lineRule="auto"/>
      </w:pPr>
      <w:r>
        <w:separator/>
      </w:r>
    </w:p>
  </w:endnote>
  <w:endnote w:type="continuationSeparator" w:id="0">
    <w:p w:rsidR="009D2548" w:rsidRDefault="009D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86" w:rsidRDefault="007E3186">
    <w:pPr>
      <w:pStyle w:val="Stopka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                    EGZAMIN DLA OSÓB UBIEGAJĄCYCH SIĘ O LICENCJĘ DORADCY RESTRUKTURYZACYJNEGO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86" w:rsidRDefault="007E3186">
    <w:pPr>
      <w:pStyle w:val="Stopka"/>
    </w:pPr>
    <w:r>
      <w:rPr>
        <w:rFonts w:ascii="Times New Roman" w:hAnsi="Times New Roman"/>
        <w:sz w:val="18"/>
        <w:szCs w:val="18"/>
      </w:rPr>
      <w:t>EGZAMIN DLA OSÓB UBIEGAJĄCYCH SIĘ O LICENCJĘ DORADCY RESTRUKTURYZACYJNEGO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361F0">
      <w:rPr>
        <w:rFonts w:ascii="Times New Roman" w:hAnsi="Times New Roman"/>
        <w:noProof/>
        <w:sz w:val="18"/>
        <w:szCs w:val="18"/>
      </w:rPr>
      <w:t>17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86" w:rsidRDefault="007E3186">
    <w:pPr>
      <w:pStyle w:val="Stopka"/>
    </w:pPr>
  </w:p>
  <w:p w:rsidR="007E3186" w:rsidRDefault="007E31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48" w:rsidRDefault="009D2548">
      <w:pPr>
        <w:spacing w:after="0" w:line="240" w:lineRule="auto"/>
      </w:pPr>
      <w:r>
        <w:separator/>
      </w:r>
    </w:p>
  </w:footnote>
  <w:footnote w:type="continuationSeparator" w:id="0">
    <w:p w:rsidR="009D2548" w:rsidRDefault="009D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86" w:rsidRDefault="007E3186">
    <w:pPr>
      <w:spacing w:after="0" w:line="240" w:lineRule="auto"/>
      <w:jc w:val="right"/>
      <w:rPr>
        <w:rFonts w:ascii="Times New Roman" w:eastAsia="Times New Roman" w:hAnsi="Times New Roman"/>
        <w:b/>
        <w:sz w:val="24"/>
        <w:szCs w:val="20"/>
        <w:lang w:eastAsia="pl-PL"/>
      </w:rPr>
    </w:pPr>
    <w:r>
      <w:rPr>
        <w:rFonts w:ascii="Times New Roman" w:eastAsia="Times New Roman" w:hAnsi="Times New Roman"/>
        <w:b/>
        <w:sz w:val="24"/>
        <w:szCs w:val="20"/>
        <w:lang w:eastAsia="pl-PL"/>
      </w:rPr>
      <w:t>Nr kodu zdającego…………………</w:t>
    </w:r>
  </w:p>
  <w:p w:rsidR="007E3186" w:rsidRDefault="007E31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AA7"/>
    <w:multiLevelType w:val="multilevel"/>
    <w:tmpl w:val="E1562834"/>
    <w:lvl w:ilvl="0">
      <w:start w:val="1"/>
      <w:numFmt w:val="decimal"/>
      <w:lvlText w:val="%1."/>
      <w:lvlJc w:val="left"/>
      <w:pPr>
        <w:ind w:left="1206" w:hanging="420"/>
      </w:p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D176A8"/>
    <w:multiLevelType w:val="hybridMultilevel"/>
    <w:tmpl w:val="EEB42830"/>
    <w:lvl w:ilvl="0" w:tplc="22406E14">
      <w:start w:val="1"/>
      <w:numFmt w:val="upperLetter"/>
      <w:lvlText w:val="%1."/>
      <w:lvlJc w:val="left"/>
      <w:pPr>
        <w:tabs>
          <w:tab w:val="num" w:pos="1068"/>
        </w:tabs>
        <w:ind w:left="1065" w:hanging="357"/>
      </w:pPr>
      <w:rPr>
        <w:rFonts w:ascii="Times New Roman" w:eastAsiaTheme="minorHAnsi" w:hAnsi="Times New Roman" w:cs="Times New Roman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67D2447"/>
    <w:multiLevelType w:val="multilevel"/>
    <w:tmpl w:val="EBE6595A"/>
    <w:lvl w:ilvl="0">
      <w:start w:val="1"/>
      <w:numFmt w:val="decimal"/>
      <w:lvlText w:val="%1."/>
      <w:lvlJc w:val="left"/>
      <w:pPr>
        <w:ind w:left="1206" w:hanging="420"/>
      </w:p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5DA701A"/>
    <w:multiLevelType w:val="hybridMultilevel"/>
    <w:tmpl w:val="19BED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96105"/>
    <w:multiLevelType w:val="hybridMultilevel"/>
    <w:tmpl w:val="095A3834"/>
    <w:lvl w:ilvl="0" w:tplc="35BE037C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15"/>
    <w:rsid w:val="000041AE"/>
    <w:rsid w:val="0000557D"/>
    <w:rsid w:val="000135E8"/>
    <w:rsid w:val="00013952"/>
    <w:rsid w:val="00014E20"/>
    <w:rsid w:val="0003262C"/>
    <w:rsid w:val="000373A1"/>
    <w:rsid w:val="0005183D"/>
    <w:rsid w:val="0005613A"/>
    <w:rsid w:val="00062D35"/>
    <w:rsid w:val="000639D5"/>
    <w:rsid w:val="00072DA0"/>
    <w:rsid w:val="000A1914"/>
    <w:rsid w:val="000C67E1"/>
    <w:rsid w:val="000F65C3"/>
    <w:rsid w:val="0012018E"/>
    <w:rsid w:val="00140EED"/>
    <w:rsid w:val="00160BED"/>
    <w:rsid w:val="00162808"/>
    <w:rsid w:val="00174118"/>
    <w:rsid w:val="001852DB"/>
    <w:rsid w:val="00185CF9"/>
    <w:rsid w:val="001B1B00"/>
    <w:rsid w:val="0020135D"/>
    <w:rsid w:val="00201B17"/>
    <w:rsid w:val="0021135A"/>
    <w:rsid w:val="00216F33"/>
    <w:rsid w:val="00220B31"/>
    <w:rsid w:val="00260CFE"/>
    <w:rsid w:val="002A34C8"/>
    <w:rsid w:val="002B3A07"/>
    <w:rsid w:val="002C1A29"/>
    <w:rsid w:val="002C6D16"/>
    <w:rsid w:val="002F2A5F"/>
    <w:rsid w:val="003236B4"/>
    <w:rsid w:val="003264F8"/>
    <w:rsid w:val="00350EB3"/>
    <w:rsid w:val="00351F2F"/>
    <w:rsid w:val="003B0440"/>
    <w:rsid w:val="003C2015"/>
    <w:rsid w:val="003F1031"/>
    <w:rsid w:val="003F6FA7"/>
    <w:rsid w:val="00402DD7"/>
    <w:rsid w:val="00406171"/>
    <w:rsid w:val="00417814"/>
    <w:rsid w:val="00487536"/>
    <w:rsid w:val="00490000"/>
    <w:rsid w:val="004B49E0"/>
    <w:rsid w:val="004F0D52"/>
    <w:rsid w:val="004F7C0B"/>
    <w:rsid w:val="005146D9"/>
    <w:rsid w:val="005307FB"/>
    <w:rsid w:val="00533F27"/>
    <w:rsid w:val="005426C7"/>
    <w:rsid w:val="00572E9D"/>
    <w:rsid w:val="005E6118"/>
    <w:rsid w:val="00604B61"/>
    <w:rsid w:val="0060597D"/>
    <w:rsid w:val="0061115B"/>
    <w:rsid w:val="00620C2E"/>
    <w:rsid w:val="00673440"/>
    <w:rsid w:val="00687A60"/>
    <w:rsid w:val="00690B15"/>
    <w:rsid w:val="00697525"/>
    <w:rsid w:val="006B7EE6"/>
    <w:rsid w:val="006F0573"/>
    <w:rsid w:val="006F30CC"/>
    <w:rsid w:val="0074650F"/>
    <w:rsid w:val="0075226C"/>
    <w:rsid w:val="007805E0"/>
    <w:rsid w:val="0079110F"/>
    <w:rsid w:val="007B3FBF"/>
    <w:rsid w:val="007C2DAF"/>
    <w:rsid w:val="007E3186"/>
    <w:rsid w:val="00801756"/>
    <w:rsid w:val="0080213C"/>
    <w:rsid w:val="008055F9"/>
    <w:rsid w:val="00844B64"/>
    <w:rsid w:val="008658FA"/>
    <w:rsid w:val="00880A44"/>
    <w:rsid w:val="00881A5D"/>
    <w:rsid w:val="008B3ECD"/>
    <w:rsid w:val="008C461E"/>
    <w:rsid w:val="008F0E28"/>
    <w:rsid w:val="0090170C"/>
    <w:rsid w:val="0095610A"/>
    <w:rsid w:val="00970C9B"/>
    <w:rsid w:val="009D2548"/>
    <w:rsid w:val="009D4BAB"/>
    <w:rsid w:val="00A05E12"/>
    <w:rsid w:val="00A26C10"/>
    <w:rsid w:val="00A50AEC"/>
    <w:rsid w:val="00A5435A"/>
    <w:rsid w:val="00A56389"/>
    <w:rsid w:val="00A9071D"/>
    <w:rsid w:val="00A90963"/>
    <w:rsid w:val="00A91D52"/>
    <w:rsid w:val="00A933BD"/>
    <w:rsid w:val="00A94F22"/>
    <w:rsid w:val="00AB0E38"/>
    <w:rsid w:val="00B32010"/>
    <w:rsid w:val="00B4625E"/>
    <w:rsid w:val="00B60773"/>
    <w:rsid w:val="00B817AA"/>
    <w:rsid w:val="00B84AB4"/>
    <w:rsid w:val="00BB072B"/>
    <w:rsid w:val="00BD1598"/>
    <w:rsid w:val="00BE7FAE"/>
    <w:rsid w:val="00C17FCB"/>
    <w:rsid w:val="00C23075"/>
    <w:rsid w:val="00C47DC1"/>
    <w:rsid w:val="00C67333"/>
    <w:rsid w:val="00C67C9D"/>
    <w:rsid w:val="00C755B4"/>
    <w:rsid w:val="00CB3A6B"/>
    <w:rsid w:val="00CB5456"/>
    <w:rsid w:val="00CD2266"/>
    <w:rsid w:val="00CD55E1"/>
    <w:rsid w:val="00CE5763"/>
    <w:rsid w:val="00D13A0E"/>
    <w:rsid w:val="00D45D96"/>
    <w:rsid w:val="00D5134E"/>
    <w:rsid w:val="00D629F5"/>
    <w:rsid w:val="00D635DA"/>
    <w:rsid w:val="00D648AB"/>
    <w:rsid w:val="00D70F71"/>
    <w:rsid w:val="00D827DE"/>
    <w:rsid w:val="00DA5140"/>
    <w:rsid w:val="00DB560F"/>
    <w:rsid w:val="00DC094E"/>
    <w:rsid w:val="00DD0BA9"/>
    <w:rsid w:val="00DE5D7C"/>
    <w:rsid w:val="00E113EB"/>
    <w:rsid w:val="00E15AF7"/>
    <w:rsid w:val="00E743AA"/>
    <w:rsid w:val="00E91849"/>
    <w:rsid w:val="00E9650C"/>
    <w:rsid w:val="00F13FDF"/>
    <w:rsid w:val="00F16802"/>
    <w:rsid w:val="00F21EB9"/>
    <w:rsid w:val="00F361F0"/>
    <w:rsid w:val="00F37A3A"/>
    <w:rsid w:val="00F67FDF"/>
    <w:rsid w:val="00FC2B39"/>
    <w:rsid w:val="00FE17B9"/>
    <w:rsid w:val="00FE4C2F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F7C0B"/>
  </w:style>
  <w:style w:type="paragraph" w:styleId="Nagwek">
    <w:name w:val="header"/>
    <w:basedOn w:val="Normalny"/>
    <w:link w:val="NagwekZnak"/>
    <w:rsid w:val="004F7C0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4F7C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4F7C0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4F7C0B"/>
    <w:rPr>
      <w:rFonts w:ascii="Calibri" w:eastAsia="Calibri" w:hAnsi="Calibri" w:cs="Times New Roman"/>
    </w:rPr>
  </w:style>
  <w:style w:type="paragraph" w:styleId="Akapitzlist">
    <w:name w:val="List Paragraph"/>
    <w:basedOn w:val="Normalny"/>
    <w:rsid w:val="004F7C0B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rsid w:val="004F7C0B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7C0B"/>
    <w:rPr>
      <w:rFonts w:ascii="Tahoma" w:eastAsia="Calibri" w:hAnsi="Tahoma" w:cs="Tahoma"/>
      <w:sz w:val="16"/>
      <w:szCs w:val="16"/>
    </w:rPr>
  </w:style>
  <w:style w:type="character" w:styleId="Numerstrony">
    <w:name w:val="page number"/>
    <w:basedOn w:val="Domylnaczcionkaakapitu"/>
    <w:rsid w:val="004F7C0B"/>
  </w:style>
  <w:style w:type="paragraph" w:customStyle="1" w:styleId="Standard">
    <w:name w:val="Standard"/>
    <w:rsid w:val="004F7C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F7C0B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4F7C0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F7C0B"/>
  </w:style>
  <w:style w:type="paragraph" w:styleId="Nagwek">
    <w:name w:val="header"/>
    <w:basedOn w:val="Normalny"/>
    <w:link w:val="NagwekZnak"/>
    <w:rsid w:val="004F7C0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4F7C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4F7C0B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4F7C0B"/>
    <w:rPr>
      <w:rFonts w:ascii="Calibri" w:eastAsia="Calibri" w:hAnsi="Calibri" w:cs="Times New Roman"/>
    </w:rPr>
  </w:style>
  <w:style w:type="paragraph" w:styleId="Akapitzlist">
    <w:name w:val="List Paragraph"/>
    <w:basedOn w:val="Normalny"/>
    <w:rsid w:val="004F7C0B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rsid w:val="004F7C0B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7C0B"/>
    <w:rPr>
      <w:rFonts w:ascii="Tahoma" w:eastAsia="Calibri" w:hAnsi="Tahoma" w:cs="Tahoma"/>
      <w:sz w:val="16"/>
      <w:szCs w:val="16"/>
    </w:rPr>
  </w:style>
  <w:style w:type="character" w:styleId="Numerstrony">
    <w:name w:val="page number"/>
    <w:basedOn w:val="Domylnaczcionkaakapitu"/>
    <w:rsid w:val="004F7C0B"/>
  </w:style>
  <w:style w:type="paragraph" w:customStyle="1" w:styleId="Standard">
    <w:name w:val="Standard"/>
    <w:rsid w:val="004F7C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F7C0B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4F7C0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9400-13D8-41A0-959B-7CCF41E9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29</Pages>
  <Words>6245</Words>
  <Characters>37474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354</cp:revision>
  <dcterms:created xsi:type="dcterms:W3CDTF">2021-04-01T07:58:00Z</dcterms:created>
  <dcterms:modified xsi:type="dcterms:W3CDTF">2021-04-20T08:35:00Z</dcterms:modified>
</cp:coreProperties>
</file>