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72DD" w14:textId="1C60E494" w:rsidR="00A473B7" w:rsidRPr="007563DD" w:rsidRDefault="007347E4" w:rsidP="00B46974">
      <w:pPr>
        <w:pStyle w:val="Nagwek1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Opis przedmiotu zamówienia – wymiana zasilacza UPS</w:t>
      </w:r>
    </w:p>
    <w:p w14:paraId="760447E5" w14:textId="477EDE83" w:rsidR="00A473B7" w:rsidRDefault="00A473B7" w:rsidP="007563D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Do zasilania</w:t>
      </w:r>
      <w:r w:rsidR="007347E4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instalacji elektrycznej w budynku przy ul. Czerniakowskiej 100 w Warszawie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563DD" w:rsidRPr="007563DD">
        <w:rPr>
          <w:rFonts w:ascii="Times New Roman" w:hAnsi="Times New Roman" w:cs="Times New Roman"/>
          <w:sz w:val="24"/>
          <w:szCs w:val="24"/>
          <w:lang w:val="pl-PL"/>
        </w:rPr>
        <w:t>zaplanowano</w:t>
      </w:r>
      <w:r w:rsidR="00B018AE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wymianę istniejącego zasilacza 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UPS</w:t>
      </w:r>
      <w:r w:rsidR="00B018AE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o mocy 80 kVA na nowy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o mocy </w:t>
      </w:r>
      <w:r w:rsidR="00B018AE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minimum 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9B6118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kVA/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0 kW, który zapewni czas podtrzymania minimum 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953533" w:rsidRPr="007563D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C97E72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minut dla obciążenia </w:t>
      </w:r>
      <w:r w:rsidR="00953533" w:rsidRPr="007563DD">
        <w:rPr>
          <w:rFonts w:ascii="Times New Roman" w:hAnsi="Times New Roman" w:cs="Times New Roman"/>
          <w:sz w:val="24"/>
          <w:szCs w:val="24"/>
          <w:lang w:val="pl-PL"/>
        </w:rPr>
        <w:t>36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kW </w:t>
      </w:r>
      <w:r w:rsidR="007563DD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z akumulatorami 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o żywotności 10-12 lat wg Euro-B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at</w:t>
      </w:r>
      <w:r w:rsidR="00B018AE" w:rsidRPr="007563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92B2AF1" w14:textId="715BAD44" w:rsidR="00FA40FC" w:rsidRPr="00FA40FC" w:rsidRDefault="00FA40FC" w:rsidP="007563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A40F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1.Dostawa, montaż, uruchomienie, przeszkolenie i serwis gwarancyjny. </w:t>
      </w:r>
    </w:p>
    <w:p w14:paraId="1D472490" w14:textId="77777777" w:rsidR="009B6118" w:rsidRPr="007563DD" w:rsidRDefault="009B6118" w:rsidP="00B46974">
      <w:pPr>
        <w:pStyle w:val="Nagwek2"/>
        <w:rPr>
          <w:rFonts w:ascii="Times New Roman" w:hAnsi="Times New Roman" w:cs="Times New Roman"/>
          <w:szCs w:val="24"/>
          <w:lang w:val="pl-PL"/>
        </w:rPr>
      </w:pPr>
      <w:r w:rsidRPr="007563DD">
        <w:rPr>
          <w:rFonts w:ascii="Times New Roman" w:hAnsi="Times New Roman" w:cs="Times New Roman"/>
          <w:szCs w:val="24"/>
          <w:lang w:val="pl-PL"/>
        </w:rPr>
        <w:t>Wymagania ogólne</w:t>
      </w:r>
    </w:p>
    <w:p w14:paraId="4D527244" w14:textId="77777777" w:rsidR="00A473B7" w:rsidRPr="007563DD" w:rsidRDefault="00C619AD" w:rsidP="00B349D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Urządzenie</w:t>
      </w:r>
      <w:r w:rsidR="00A473B7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ma być fabrycznie nowe i ma pochodzić z seryjnej produkcji.</w:t>
      </w:r>
    </w:p>
    <w:p w14:paraId="6EF67F41" w14:textId="77777777" w:rsidR="00A473B7" w:rsidRPr="007563DD" w:rsidRDefault="00A473B7" w:rsidP="00B349D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Data jego wyprodukowania nie może być wcześniejsza niż 6 miesięcy przed terminem złożenia ofert.</w:t>
      </w:r>
    </w:p>
    <w:p w14:paraId="017CD7AE" w14:textId="77777777" w:rsidR="00A473B7" w:rsidRPr="007563DD" w:rsidRDefault="00A473B7" w:rsidP="00B349D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Producent oferowanego urządzenia powinien spełniać wymagania międzynarodowego standardu jakości ISO 9001</w:t>
      </w:r>
      <w:r w:rsidR="00164B91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oraz jakości UE (zgodnie z 2014/30/EU i2014/35/EU), wydanym przez uznane instytucje certyfikujące i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potwierdzone ważnym certyfikatem.</w:t>
      </w:r>
    </w:p>
    <w:p w14:paraId="763EC72E" w14:textId="1CEF1D66" w:rsidR="002F6511" w:rsidRPr="007563DD" w:rsidRDefault="002F6511" w:rsidP="00B349D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Producent zasilacza UPS musi posiadać certyfikat potwierdzający, że produkt został zaprojektowany, wyprodukowany i przetestowany w </w:t>
      </w:r>
      <w:r w:rsidR="00B018AE" w:rsidRPr="007563DD">
        <w:rPr>
          <w:rFonts w:ascii="Times New Roman" w:hAnsi="Times New Roman" w:cs="Times New Roman"/>
          <w:sz w:val="24"/>
          <w:szCs w:val="24"/>
          <w:lang w:val="pl-PL"/>
        </w:rPr>
        <w:t>Unii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Europejskiej. Certyfikat należy załączyć do oferty</w:t>
      </w:r>
      <w:r w:rsidR="007563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16C2456" w14:textId="6ED57F34" w:rsidR="00A473B7" w:rsidRPr="007563DD" w:rsidRDefault="00A473B7" w:rsidP="00B349D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Dostawca urządzenia ma zapewnić dostawę części zamiennych przez okres, </w:t>
      </w:r>
      <w:r w:rsidR="00B349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co najmniej, 7 lat od dat zakończenia produkcji oferowanego modelu urządzenia.</w:t>
      </w:r>
    </w:p>
    <w:p w14:paraId="1DBD5E17" w14:textId="77777777" w:rsidR="00A473B7" w:rsidRPr="007563DD" w:rsidRDefault="00A473B7" w:rsidP="00B46974">
      <w:pPr>
        <w:pStyle w:val="Nagwek2"/>
        <w:rPr>
          <w:rFonts w:ascii="Times New Roman" w:hAnsi="Times New Roman" w:cs="Times New Roman"/>
          <w:szCs w:val="24"/>
          <w:lang w:val="pl-PL"/>
        </w:rPr>
      </w:pPr>
      <w:r w:rsidRPr="007563DD">
        <w:rPr>
          <w:rFonts w:ascii="Times New Roman" w:hAnsi="Times New Roman" w:cs="Times New Roman"/>
          <w:szCs w:val="24"/>
          <w:lang w:val="pl-PL"/>
        </w:rPr>
        <w:t>Parametry wejściowe</w:t>
      </w:r>
    </w:p>
    <w:p w14:paraId="04CF4B3C" w14:textId="77777777" w:rsidR="00A473B7" w:rsidRPr="007563DD" w:rsidRDefault="00A473B7" w:rsidP="00B469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Napięcie znamionowe prostownika: 400 V</w:t>
      </w:r>
      <w:r w:rsidR="00543C15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AC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(3</w:t>
      </w:r>
      <w:r w:rsidR="00DE0E56" w:rsidRPr="007563DD">
        <w:rPr>
          <w:rFonts w:ascii="Times New Roman" w:hAnsi="Times New Roman" w:cs="Times New Roman"/>
          <w:sz w:val="24"/>
          <w:szCs w:val="24"/>
          <w:lang w:val="pl-PL"/>
        </w:rPr>
        <w:t>f+N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</w:p>
    <w:p w14:paraId="724B08FC" w14:textId="1C478AA1" w:rsidR="00A473B7" w:rsidRPr="007563DD" w:rsidRDefault="00A473B7" w:rsidP="00B469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Częstotliwość: 50 Hz ±10%</w:t>
      </w:r>
    </w:p>
    <w:p w14:paraId="1D2D2FA5" w14:textId="6ABDED38" w:rsidR="00A473B7" w:rsidRPr="007563DD" w:rsidRDefault="00A473B7" w:rsidP="00B469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Nominalny/</w:t>
      </w:r>
      <w:r w:rsidR="007563DD">
        <w:rPr>
          <w:rFonts w:ascii="Times New Roman" w:hAnsi="Times New Roman" w:cs="Times New Roman"/>
          <w:sz w:val="24"/>
          <w:szCs w:val="24"/>
          <w:lang w:val="pl-PL"/>
        </w:rPr>
        <w:t>m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aksymalny prąd wejściowy zgodnie z normą EN62040-3: 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62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A/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73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5AB17ECF" w14:textId="77777777" w:rsidR="00A473B7" w:rsidRPr="007563DD" w:rsidRDefault="00A473B7" w:rsidP="00B469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Napięcie znamionowe by-passu: 400 V</w:t>
      </w:r>
      <w:r w:rsidR="00543C15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AC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; 3f + N</w:t>
      </w:r>
    </w:p>
    <w:p w14:paraId="665AB97E" w14:textId="77777777" w:rsidR="00A473B7" w:rsidRPr="007563DD" w:rsidRDefault="00A473B7" w:rsidP="00B46974">
      <w:pPr>
        <w:pStyle w:val="Nagwek2"/>
        <w:rPr>
          <w:rFonts w:ascii="Times New Roman" w:hAnsi="Times New Roman" w:cs="Times New Roman"/>
          <w:szCs w:val="24"/>
          <w:lang w:val="pl-PL"/>
        </w:rPr>
      </w:pPr>
      <w:r w:rsidRPr="007563DD">
        <w:rPr>
          <w:rFonts w:ascii="Times New Roman" w:hAnsi="Times New Roman" w:cs="Times New Roman"/>
          <w:szCs w:val="24"/>
          <w:lang w:val="pl-PL"/>
        </w:rPr>
        <w:t>Parametry wyjściowe</w:t>
      </w:r>
    </w:p>
    <w:p w14:paraId="418AFF00" w14:textId="2FE2460D" w:rsidR="00A473B7" w:rsidRPr="007563DD" w:rsidRDefault="00A473B7" w:rsidP="00B469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Znamionowa moc wyjściowa </w:t>
      </w:r>
      <w:r w:rsidR="005A71D6" w:rsidRPr="007563DD">
        <w:rPr>
          <w:rFonts w:ascii="Times New Roman" w:hAnsi="Times New Roman" w:cs="Times New Roman"/>
          <w:sz w:val="24"/>
          <w:szCs w:val="24"/>
          <w:lang w:val="pl-PL"/>
        </w:rPr>
        <w:t>nie mniejsza niż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0 kVA/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0 kW </w:t>
      </w:r>
    </w:p>
    <w:p w14:paraId="0C656FE1" w14:textId="16A63BFD" w:rsidR="00A473B7" w:rsidRPr="007563DD" w:rsidRDefault="00A473B7" w:rsidP="00B469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Napięcie (czysty przebieg sinusoidalny): 400 V</w:t>
      </w:r>
      <w:r w:rsidR="005A23B4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AC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(3f+N) ±1%</w:t>
      </w:r>
      <w:r w:rsidR="006E219F" w:rsidRPr="007563D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81CC27" w14:textId="77777777" w:rsidR="00A473B7" w:rsidRPr="007563DD" w:rsidRDefault="00A473B7" w:rsidP="00B469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Obciążenie statyczne</w:t>
      </w:r>
      <w:r w:rsidR="006E219F" w:rsidRPr="007563DD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±1%</w:t>
      </w:r>
      <w:r w:rsidR="006E219F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; 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obciążenie dynamiczne</w:t>
      </w:r>
      <w:r w:rsidR="006E219F" w:rsidRPr="007563DD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zgodnie z VFI-SS-111</w:t>
      </w:r>
    </w:p>
    <w:p w14:paraId="5081BD99" w14:textId="3F70DE10" w:rsidR="00A473B7" w:rsidRPr="007563DD" w:rsidRDefault="00A473B7" w:rsidP="00B469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Częstotliwość</w:t>
      </w:r>
      <w:r w:rsidR="006E219F" w:rsidRPr="007563DD">
        <w:rPr>
          <w:rFonts w:ascii="Times New Roman" w:hAnsi="Times New Roman" w:cs="Times New Roman"/>
          <w:sz w:val="24"/>
          <w:szCs w:val="24"/>
          <w:lang w:val="pl-PL"/>
        </w:rPr>
        <w:t>: 50 Hz</w:t>
      </w:r>
      <w:r w:rsidR="00667E8B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5370B9" w14:textId="77777777" w:rsidR="00A473B7" w:rsidRPr="007563DD" w:rsidRDefault="00A473B7" w:rsidP="00B469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Stabilność częstotliwości: ± 0,01%</w:t>
      </w:r>
    </w:p>
    <w:p w14:paraId="48183064" w14:textId="77777777" w:rsidR="00DE0E56" w:rsidRPr="007563DD" w:rsidRDefault="00A473B7" w:rsidP="00B469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Bypass automatyczny: Znamionowe napięcie wyjściowe ± 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="00DE0E56" w:rsidRPr="007563DD">
        <w:rPr>
          <w:rFonts w:ascii="Times New Roman" w:hAnsi="Times New Roman" w:cs="Times New Roman"/>
          <w:sz w:val="24"/>
          <w:szCs w:val="24"/>
          <w:lang w:val="pl-PL"/>
        </w:rPr>
        <w:t>%</w:t>
      </w:r>
    </w:p>
    <w:p w14:paraId="6305353B" w14:textId="77777777" w:rsidR="00A473B7" w:rsidRPr="007563DD" w:rsidRDefault="00A473B7" w:rsidP="00B469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Przeciążalność</w:t>
      </w:r>
      <w:r w:rsidR="00CD088B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falownika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: 125% przez 10 minut; 150 % przez 1 minutę </w:t>
      </w:r>
      <w:r w:rsidR="00757574" w:rsidRPr="007563DD">
        <w:rPr>
          <w:rFonts w:ascii="Times New Roman" w:hAnsi="Times New Roman" w:cs="Times New Roman"/>
          <w:sz w:val="24"/>
          <w:szCs w:val="24"/>
          <w:lang w:val="pl-PL"/>
        </w:rPr>
        <w:t>dla 100% obciążenia przy PF=1</w:t>
      </w:r>
    </w:p>
    <w:p w14:paraId="305F2F8A" w14:textId="77777777" w:rsidR="00A473B7" w:rsidRPr="007563DD" w:rsidRDefault="00A473B7" w:rsidP="00B46974">
      <w:pPr>
        <w:pStyle w:val="Nagwek2"/>
        <w:rPr>
          <w:rFonts w:ascii="Times New Roman" w:hAnsi="Times New Roman" w:cs="Times New Roman"/>
          <w:szCs w:val="24"/>
          <w:lang w:val="pl-PL"/>
        </w:rPr>
      </w:pPr>
      <w:r w:rsidRPr="007563DD">
        <w:rPr>
          <w:rFonts w:ascii="Times New Roman" w:hAnsi="Times New Roman" w:cs="Times New Roman"/>
          <w:szCs w:val="24"/>
          <w:lang w:val="pl-PL"/>
        </w:rPr>
        <w:t>Akumulatory</w:t>
      </w:r>
    </w:p>
    <w:p w14:paraId="4EAF8B50" w14:textId="6A05E74B" w:rsidR="00A473B7" w:rsidRPr="007563DD" w:rsidRDefault="00A473B7" w:rsidP="00B349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Akumulatory AGM (hermetyczne, bezobsługowe) o żywotności 10-12 lat </w:t>
      </w:r>
      <w:r w:rsidR="00B349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wg klasyfikacji EUROBAT</w:t>
      </w:r>
      <w:r w:rsidR="00C97E72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, zapewniające czas podtrzymania, co najmniej 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953533" w:rsidRPr="007563D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minut </w:t>
      </w:r>
      <w:r w:rsidR="00C97E72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dla obciążenia </w:t>
      </w:r>
      <w:r w:rsidR="00207304" w:rsidRPr="007563DD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953533" w:rsidRPr="007563DD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06D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97E72" w:rsidRPr="007563DD">
        <w:rPr>
          <w:rFonts w:ascii="Times New Roman" w:hAnsi="Times New Roman" w:cs="Times New Roman"/>
          <w:sz w:val="24"/>
          <w:szCs w:val="24"/>
          <w:lang w:val="pl-PL"/>
        </w:rPr>
        <w:t>kW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F804F29" w14:textId="3293D654" w:rsidR="00A473B7" w:rsidRPr="007563DD" w:rsidRDefault="00A473B7" w:rsidP="00B349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Zasilacz UPS musi posiadać system zarządzania bateriami, który pozwoli </w:t>
      </w:r>
      <w:r w:rsidR="00B349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na wydłużenie okresu eksploatacji baterii</w:t>
      </w:r>
      <w:r w:rsidR="00B349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8699C3B" w14:textId="77777777" w:rsidR="00A473B7" w:rsidRPr="007563DD" w:rsidRDefault="00A473B7" w:rsidP="00B46974">
      <w:pPr>
        <w:pStyle w:val="Nagwek2"/>
        <w:rPr>
          <w:rFonts w:ascii="Times New Roman" w:hAnsi="Times New Roman" w:cs="Times New Roman"/>
          <w:szCs w:val="24"/>
          <w:lang w:val="pl-PL"/>
        </w:rPr>
      </w:pPr>
      <w:r w:rsidRPr="007563DD">
        <w:rPr>
          <w:rFonts w:ascii="Times New Roman" w:hAnsi="Times New Roman" w:cs="Times New Roman"/>
          <w:szCs w:val="24"/>
          <w:lang w:val="pl-PL"/>
        </w:rPr>
        <w:t>Zasilacz UPS musi być zgodny z Normami</w:t>
      </w:r>
    </w:p>
    <w:p w14:paraId="469B5016" w14:textId="77777777" w:rsidR="00A473B7" w:rsidRPr="007563DD" w:rsidRDefault="00A473B7" w:rsidP="00B4697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Bezpieczeństwo: EN 62040-1, EN 60950-1, EN 60529</w:t>
      </w:r>
    </w:p>
    <w:p w14:paraId="4F5C2EDD" w14:textId="77777777" w:rsidR="00207304" w:rsidRPr="007563DD" w:rsidRDefault="00A473B7" w:rsidP="00B4697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Sprawność: EN </w:t>
      </w:r>
      <w:r w:rsidR="00C97E72" w:rsidRPr="007563DD">
        <w:rPr>
          <w:rFonts w:ascii="Times New Roman" w:hAnsi="Times New Roman" w:cs="Times New Roman"/>
          <w:sz w:val="24"/>
          <w:szCs w:val="24"/>
          <w:lang w:val="pl-PL"/>
        </w:rPr>
        <w:t>62040-3 (VFI-SS-111)</w:t>
      </w:r>
    </w:p>
    <w:p w14:paraId="1E7EAA15" w14:textId="77777777" w:rsidR="00A473B7" w:rsidRPr="007563DD" w:rsidRDefault="00A473B7" w:rsidP="00B4697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Kompatybilność elektromagnetyc</w:t>
      </w:r>
      <w:r w:rsidR="00C619AD" w:rsidRPr="007563DD">
        <w:rPr>
          <w:rFonts w:ascii="Times New Roman" w:hAnsi="Times New Roman" w:cs="Times New Roman"/>
          <w:sz w:val="24"/>
          <w:szCs w:val="24"/>
          <w:lang w:val="pl-PL"/>
        </w:rPr>
        <w:t>zna EMC: 62040-2 (klasa C3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7C4F9A47" w14:textId="77777777" w:rsidR="00A473B7" w:rsidRPr="007563DD" w:rsidRDefault="00A473B7" w:rsidP="00B4697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>Certyfikaty: CE</w:t>
      </w:r>
    </w:p>
    <w:p w14:paraId="5AE79B26" w14:textId="77777777" w:rsidR="00A473B7" w:rsidRPr="007563DD" w:rsidRDefault="00A473B7" w:rsidP="00AE21AA">
      <w:pPr>
        <w:pStyle w:val="Nagwek2"/>
        <w:rPr>
          <w:rFonts w:ascii="Times New Roman" w:hAnsi="Times New Roman" w:cs="Times New Roman"/>
          <w:szCs w:val="24"/>
          <w:lang w:val="pl-PL"/>
        </w:rPr>
      </w:pPr>
      <w:r w:rsidRPr="007563DD">
        <w:rPr>
          <w:rFonts w:ascii="Times New Roman" w:hAnsi="Times New Roman" w:cs="Times New Roman"/>
          <w:szCs w:val="24"/>
          <w:lang w:val="pl-PL"/>
        </w:rPr>
        <w:t>By-pass zewnętrzny</w:t>
      </w:r>
    </w:p>
    <w:p w14:paraId="0237DBFF" w14:textId="32D4A2FC" w:rsidR="00D86B2E" w:rsidRPr="007563DD" w:rsidRDefault="00376175" w:rsidP="0037617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pobliżu</w:t>
      </w:r>
      <w:r w:rsidR="0000408C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4A29">
        <w:rPr>
          <w:rFonts w:ascii="Times New Roman" w:hAnsi="Times New Roman" w:cs="Times New Roman"/>
          <w:sz w:val="24"/>
          <w:szCs w:val="24"/>
          <w:lang w:val="pl-PL"/>
        </w:rPr>
        <w:t xml:space="preserve">nowego </w:t>
      </w:r>
      <w:r w:rsidR="0000408C" w:rsidRPr="007563DD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A473B7" w:rsidRPr="007563DD">
        <w:rPr>
          <w:rFonts w:ascii="Times New Roman" w:hAnsi="Times New Roman" w:cs="Times New Roman"/>
          <w:sz w:val="24"/>
          <w:szCs w:val="24"/>
          <w:lang w:val="pl-PL"/>
        </w:rPr>
        <w:t>asilacz</w:t>
      </w:r>
      <w:r w:rsidR="00A07D35" w:rsidRPr="007563DD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A473B7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UPS </w:t>
      </w:r>
      <w:r w:rsidR="0000408C" w:rsidRPr="007563DD">
        <w:rPr>
          <w:rFonts w:ascii="Times New Roman" w:hAnsi="Times New Roman" w:cs="Times New Roman"/>
          <w:sz w:val="24"/>
          <w:szCs w:val="24"/>
          <w:lang w:val="pl-PL"/>
        </w:rPr>
        <w:t>należy zainstalować zewnętrzny bezprzerwowy by-pass</w:t>
      </w:r>
      <w:r w:rsidR="00A473B7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serwisow</w:t>
      </w:r>
      <w:r w:rsidR="0000408C" w:rsidRPr="007563DD">
        <w:rPr>
          <w:rFonts w:ascii="Times New Roman" w:hAnsi="Times New Roman" w:cs="Times New Roman"/>
          <w:sz w:val="24"/>
          <w:szCs w:val="24"/>
          <w:lang w:val="pl-PL"/>
        </w:rPr>
        <w:t>y.</w:t>
      </w:r>
      <w:r w:rsidR="00A473B7"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3FF7B49" w14:textId="77777777" w:rsidR="00AE21AA" w:rsidRPr="007563DD" w:rsidRDefault="00AE21AA" w:rsidP="00AE21AA">
      <w:pPr>
        <w:pStyle w:val="Nagwek2"/>
        <w:rPr>
          <w:rFonts w:ascii="Times New Roman" w:hAnsi="Times New Roman" w:cs="Times New Roman"/>
          <w:szCs w:val="24"/>
          <w:lang w:val="pl-PL"/>
        </w:rPr>
      </w:pPr>
      <w:r w:rsidRPr="007563DD">
        <w:rPr>
          <w:rFonts w:ascii="Times New Roman" w:hAnsi="Times New Roman" w:cs="Times New Roman"/>
          <w:szCs w:val="24"/>
          <w:lang w:val="pl-PL"/>
        </w:rPr>
        <w:t xml:space="preserve">Gwarancja </w:t>
      </w:r>
    </w:p>
    <w:p w14:paraId="6B297B75" w14:textId="506667FE" w:rsidR="00AE21AA" w:rsidRDefault="00AE21AA" w:rsidP="00AE21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Gwarancja </w:t>
      </w:r>
      <w:r w:rsidR="00006DF8">
        <w:rPr>
          <w:rFonts w:ascii="Times New Roman" w:hAnsi="Times New Roman" w:cs="Times New Roman"/>
          <w:sz w:val="24"/>
          <w:szCs w:val="24"/>
          <w:lang w:val="pl-PL"/>
        </w:rPr>
        <w:t xml:space="preserve">minimum 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24 miesiące od daty uruchomienia urządzenia </w:t>
      </w:r>
      <w:r w:rsidR="007C75E0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obiekcie</w:t>
      </w:r>
      <w:r w:rsidR="007C75E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7563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692597A" w14:textId="173A695F" w:rsidR="00FA40FC" w:rsidRDefault="00FA40FC" w:rsidP="00AE21A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A40FC">
        <w:rPr>
          <w:rFonts w:ascii="Times New Roman" w:hAnsi="Times New Roman" w:cs="Times New Roman"/>
          <w:b/>
          <w:bCs/>
          <w:sz w:val="24"/>
          <w:szCs w:val="24"/>
          <w:lang w:val="pl-PL"/>
        </w:rPr>
        <w:t>2. Demontaż starego zasilacza UPS wraz z zestawem baterii.</w:t>
      </w:r>
    </w:p>
    <w:p w14:paraId="36E92E64" w14:textId="17770D5E" w:rsidR="00FB208E" w:rsidRDefault="00FB208E" w:rsidP="00FB208E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FB208E">
        <w:rPr>
          <w:rFonts w:ascii="Times New Roman" w:hAnsi="Times New Roman" w:cs="Times New Roman"/>
          <w:sz w:val="24"/>
          <w:szCs w:val="24"/>
          <w:lang w:val="pl-PL"/>
        </w:rPr>
        <w:t>Zasilacz UPS Masterys MC380T</w:t>
      </w:r>
    </w:p>
    <w:p w14:paraId="4D4893B5" w14:textId="6873973A" w:rsidR="00FB208E" w:rsidRPr="00FB208E" w:rsidRDefault="00FB208E" w:rsidP="00FB208E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Akumulator 100 Ah – 42 sztuki</w:t>
      </w:r>
    </w:p>
    <w:p w14:paraId="26F41FDC" w14:textId="6382495F" w:rsidR="00FA40FC" w:rsidRDefault="00FA40FC" w:rsidP="00AE21A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3. Utylizacja zestawu baterii</w:t>
      </w:r>
      <w:r w:rsidR="00DF6F1F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4680EE3E" w14:textId="77777777" w:rsidR="00FB208E" w:rsidRPr="00FB208E" w:rsidRDefault="00FB208E" w:rsidP="00FB208E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Akumulator 100 Ah – 42 sztuki</w:t>
      </w:r>
    </w:p>
    <w:p w14:paraId="1845AC96" w14:textId="77777777" w:rsidR="00FB208E" w:rsidRPr="00FB208E" w:rsidRDefault="00FB208E" w:rsidP="00FB208E">
      <w:pPr>
        <w:pStyle w:val="Akapitzlis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172237A" w14:textId="77777777" w:rsidR="00AE21AA" w:rsidRPr="007563DD" w:rsidRDefault="00AE21AA" w:rsidP="00B46974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AE21AA" w:rsidRPr="007563DD" w:rsidSect="00050D6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4116" w14:textId="77777777" w:rsidR="00541413" w:rsidRDefault="00541413">
      <w:pPr>
        <w:spacing w:after="0" w:line="240" w:lineRule="auto"/>
      </w:pPr>
      <w:r>
        <w:separator/>
      </w:r>
    </w:p>
  </w:endnote>
  <w:endnote w:type="continuationSeparator" w:id="0">
    <w:p w14:paraId="254582C0" w14:textId="77777777" w:rsidR="00541413" w:rsidRDefault="0054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EF2E" w14:textId="77777777" w:rsidR="00541413" w:rsidRDefault="00541413">
      <w:pPr>
        <w:spacing w:after="0" w:line="240" w:lineRule="auto"/>
      </w:pPr>
      <w:r>
        <w:separator/>
      </w:r>
    </w:p>
  </w:footnote>
  <w:footnote w:type="continuationSeparator" w:id="0">
    <w:p w14:paraId="08445DA0" w14:textId="77777777" w:rsidR="00541413" w:rsidRDefault="00541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018"/>
    <w:multiLevelType w:val="hybridMultilevel"/>
    <w:tmpl w:val="7DC09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0B80"/>
    <w:multiLevelType w:val="hybridMultilevel"/>
    <w:tmpl w:val="C7F22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66BD6"/>
    <w:multiLevelType w:val="hybridMultilevel"/>
    <w:tmpl w:val="8B34D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44A9"/>
    <w:multiLevelType w:val="hybridMultilevel"/>
    <w:tmpl w:val="8DE4F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16DFC"/>
    <w:multiLevelType w:val="hybridMultilevel"/>
    <w:tmpl w:val="37261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E57FB"/>
    <w:multiLevelType w:val="hybridMultilevel"/>
    <w:tmpl w:val="0A8C0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D1BC9"/>
    <w:multiLevelType w:val="hybridMultilevel"/>
    <w:tmpl w:val="4CC0E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372E1"/>
    <w:multiLevelType w:val="hybridMultilevel"/>
    <w:tmpl w:val="056C64D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1260FF3"/>
    <w:multiLevelType w:val="hybridMultilevel"/>
    <w:tmpl w:val="0E902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33C79"/>
    <w:multiLevelType w:val="hybridMultilevel"/>
    <w:tmpl w:val="7A0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B1BB1"/>
    <w:multiLevelType w:val="hybridMultilevel"/>
    <w:tmpl w:val="3496C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5007B"/>
    <w:multiLevelType w:val="hybridMultilevel"/>
    <w:tmpl w:val="3CBEA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61BE4"/>
    <w:multiLevelType w:val="hybridMultilevel"/>
    <w:tmpl w:val="64742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0494F"/>
    <w:multiLevelType w:val="hybridMultilevel"/>
    <w:tmpl w:val="65D86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92F27"/>
    <w:multiLevelType w:val="hybridMultilevel"/>
    <w:tmpl w:val="346EB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540BA"/>
    <w:multiLevelType w:val="hybridMultilevel"/>
    <w:tmpl w:val="E7E24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6677D"/>
    <w:multiLevelType w:val="hybridMultilevel"/>
    <w:tmpl w:val="D668C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94A2A"/>
    <w:multiLevelType w:val="hybridMultilevel"/>
    <w:tmpl w:val="E166C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D1997"/>
    <w:multiLevelType w:val="hybridMultilevel"/>
    <w:tmpl w:val="4A34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436D5"/>
    <w:multiLevelType w:val="hybridMultilevel"/>
    <w:tmpl w:val="4C98C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B49B0"/>
    <w:multiLevelType w:val="hybridMultilevel"/>
    <w:tmpl w:val="620E4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15"/>
  </w:num>
  <w:num w:numId="6">
    <w:abstractNumId w:val="8"/>
  </w:num>
  <w:num w:numId="7">
    <w:abstractNumId w:val="1"/>
  </w:num>
  <w:num w:numId="8">
    <w:abstractNumId w:val="17"/>
  </w:num>
  <w:num w:numId="9">
    <w:abstractNumId w:val="5"/>
  </w:num>
  <w:num w:numId="10">
    <w:abstractNumId w:val="6"/>
  </w:num>
  <w:num w:numId="11">
    <w:abstractNumId w:val="12"/>
  </w:num>
  <w:num w:numId="12">
    <w:abstractNumId w:val="2"/>
  </w:num>
  <w:num w:numId="13">
    <w:abstractNumId w:val="10"/>
  </w:num>
  <w:num w:numId="14">
    <w:abstractNumId w:val="3"/>
  </w:num>
  <w:num w:numId="15">
    <w:abstractNumId w:val="19"/>
  </w:num>
  <w:num w:numId="16">
    <w:abstractNumId w:val="9"/>
  </w:num>
  <w:num w:numId="17">
    <w:abstractNumId w:val="4"/>
  </w:num>
  <w:num w:numId="18">
    <w:abstractNumId w:val="20"/>
  </w:num>
  <w:num w:numId="19">
    <w:abstractNumId w:val="7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B7"/>
    <w:rsid w:val="0000408C"/>
    <w:rsid w:val="00006DF8"/>
    <w:rsid w:val="00012CA4"/>
    <w:rsid w:val="00050D6B"/>
    <w:rsid w:val="00067269"/>
    <w:rsid w:val="00097B8F"/>
    <w:rsid w:val="000B595E"/>
    <w:rsid w:val="0012229C"/>
    <w:rsid w:val="00164B91"/>
    <w:rsid w:val="00207304"/>
    <w:rsid w:val="00272E59"/>
    <w:rsid w:val="002E0F59"/>
    <w:rsid w:val="002E7396"/>
    <w:rsid w:val="002F6511"/>
    <w:rsid w:val="00357298"/>
    <w:rsid w:val="00376175"/>
    <w:rsid w:val="00376BAD"/>
    <w:rsid w:val="00377BC9"/>
    <w:rsid w:val="00396A08"/>
    <w:rsid w:val="003C44D4"/>
    <w:rsid w:val="0042679E"/>
    <w:rsid w:val="004268C4"/>
    <w:rsid w:val="00460883"/>
    <w:rsid w:val="004701CE"/>
    <w:rsid w:val="004A2F4E"/>
    <w:rsid w:val="004C0C9F"/>
    <w:rsid w:val="004E1FAE"/>
    <w:rsid w:val="004F3025"/>
    <w:rsid w:val="00541413"/>
    <w:rsid w:val="00543C15"/>
    <w:rsid w:val="00576D43"/>
    <w:rsid w:val="00595748"/>
    <w:rsid w:val="005A23B4"/>
    <w:rsid w:val="005A71D6"/>
    <w:rsid w:val="005E4A29"/>
    <w:rsid w:val="005F39C8"/>
    <w:rsid w:val="006337F7"/>
    <w:rsid w:val="00667E8B"/>
    <w:rsid w:val="00670F6D"/>
    <w:rsid w:val="006741E5"/>
    <w:rsid w:val="006A31DA"/>
    <w:rsid w:val="006C45DE"/>
    <w:rsid w:val="006E219F"/>
    <w:rsid w:val="00717BFF"/>
    <w:rsid w:val="00722DC4"/>
    <w:rsid w:val="007347E4"/>
    <w:rsid w:val="00750936"/>
    <w:rsid w:val="007563C7"/>
    <w:rsid w:val="007563DD"/>
    <w:rsid w:val="00757574"/>
    <w:rsid w:val="00786F7D"/>
    <w:rsid w:val="007A206C"/>
    <w:rsid w:val="007A2832"/>
    <w:rsid w:val="007C75E0"/>
    <w:rsid w:val="007D7C13"/>
    <w:rsid w:val="00801488"/>
    <w:rsid w:val="00826B17"/>
    <w:rsid w:val="00894907"/>
    <w:rsid w:val="00922D94"/>
    <w:rsid w:val="009254BB"/>
    <w:rsid w:val="00953533"/>
    <w:rsid w:val="009B6118"/>
    <w:rsid w:val="009B7EE6"/>
    <w:rsid w:val="00A07D35"/>
    <w:rsid w:val="00A46A74"/>
    <w:rsid w:val="00A473B7"/>
    <w:rsid w:val="00A7629E"/>
    <w:rsid w:val="00A9691F"/>
    <w:rsid w:val="00AE21AA"/>
    <w:rsid w:val="00AF2F72"/>
    <w:rsid w:val="00B018AE"/>
    <w:rsid w:val="00B33C27"/>
    <w:rsid w:val="00B349D7"/>
    <w:rsid w:val="00B46974"/>
    <w:rsid w:val="00B64DB8"/>
    <w:rsid w:val="00B92277"/>
    <w:rsid w:val="00B944DC"/>
    <w:rsid w:val="00BD10E9"/>
    <w:rsid w:val="00BD7758"/>
    <w:rsid w:val="00C4021B"/>
    <w:rsid w:val="00C40C6E"/>
    <w:rsid w:val="00C54765"/>
    <w:rsid w:val="00C619AD"/>
    <w:rsid w:val="00C97E72"/>
    <w:rsid w:val="00CD088B"/>
    <w:rsid w:val="00CE0811"/>
    <w:rsid w:val="00D034D3"/>
    <w:rsid w:val="00D1723E"/>
    <w:rsid w:val="00D208D0"/>
    <w:rsid w:val="00D5759C"/>
    <w:rsid w:val="00D74ABC"/>
    <w:rsid w:val="00D86B2E"/>
    <w:rsid w:val="00D96FA2"/>
    <w:rsid w:val="00DE0E56"/>
    <w:rsid w:val="00DF6F1F"/>
    <w:rsid w:val="00E7037E"/>
    <w:rsid w:val="00E81AF8"/>
    <w:rsid w:val="00EA1A7D"/>
    <w:rsid w:val="00F134DE"/>
    <w:rsid w:val="00F21A98"/>
    <w:rsid w:val="00F35972"/>
    <w:rsid w:val="00F545B0"/>
    <w:rsid w:val="00FA40FC"/>
    <w:rsid w:val="00FB1906"/>
    <w:rsid w:val="00FB208E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7440"/>
  <w15:docId w15:val="{BE1F7D7B-684C-4455-9829-7F658E10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D35"/>
    <w:pPr>
      <w:spacing w:after="10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473B7"/>
    <w:pPr>
      <w:keepNext/>
      <w:keepLines/>
      <w:spacing w:before="240" w:after="240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1AA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3B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E21AA"/>
    <w:rPr>
      <w:rFonts w:eastAsiaTheme="majorEastAsia" w:cstheme="majorBidi"/>
      <w:b/>
      <w:bCs/>
      <w:sz w:val="24"/>
      <w:szCs w:val="26"/>
    </w:rPr>
  </w:style>
  <w:style w:type="paragraph" w:styleId="Bezodstpw">
    <w:name w:val="No Spacing"/>
    <w:uiPriority w:val="1"/>
    <w:qFormat/>
    <w:rsid w:val="00A473B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47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034D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4D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0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88B"/>
  </w:style>
  <w:style w:type="paragraph" w:styleId="Stopka">
    <w:name w:val="footer"/>
    <w:basedOn w:val="Normalny"/>
    <w:link w:val="StopkaZnak"/>
    <w:uiPriority w:val="99"/>
    <w:unhideWhenUsed/>
    <w:rsid w:val="00CD0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W\AppData\Roaming\Microsoft\Templates\Empty_document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Empty_document</Template>
  <TotalTime>36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OLICHWIER Jakub</dc:creator>
  <cp:lastModifiedBy>Weselak Paweł  (BA)</cp:lastModifiedBy>
  <cp:revision>6</cp:revision>
  <dcterms:created xsi:type="dcterms:W3CDTF">2021-10-05T12:52:00Z</dcterms:created>
  <dcterms:modified xsi:type="dcterms:W3CDTF">2021-10-06T13:10:00Z</dcterms:modified>
</cp:coreProperties>
</file>