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9276B2" w:rsidRPr="009276B2" w:rsidP="009276B2">
      <w:pPr>
        <w:spacing w:after="0" w:line="240" w:lineRule="auto"/>
        <w:rPr>
          <w:rFonts w:ascii="Lato" w:hAnsi="Lato"/>
          <w:sz w:val="20"/>
        </w:rPr>
      </w:pPr>
    </w:p>
    <w:p w:rsidR="005E0386" w:rsidRPr="009276B2" w:rsidP="005E0386">
      <w:pPr>
        <w:spacing w:after="0" w:line="240" w:lineRule="auto"/>
        <w:rPr>
          <w:rFonts w:ascii="Lato" w:hAnsi="Lato"/>
          <w:sz w:val="20"/>
        </w:rPr>
      </w:pPr>
    </w:p>
    <w:p w:rsidR="005E0386" w:rsidRPr="003C5A81" w:rsidP="005E0386">
      <w:pPr>
        <w:spacing w:after="0" w:line="240" w:lineRule="auto"/>
        <w:rPr>
          <w:rFonts w:ascii="Lato" w:hAnsi="Lato"/>
          <w:sz w:val="20"/>
        </w:rPr>
      </w:pPr>
      <w:bookmarkStart w:id="0" w:name="ezdSprawaZnak"/>
      <w:r>
        <w:rPr>
          <w:rFonts w:ascii="Lato" w:hAnsi="Lato"/>
          <w:sz w:val="20"/>
        </w:rPr>
        <w:t>DP.1210.1.2024</w:t>
      </w:r>
      <w:bookmarkEnd w:id="0"/>
    </w:p>
    <w:p w:rsidR="005E0386" w:rsidRPr="003C5A81" w:rsidP="005E0386">
      <w:pPr>
        <w:spacing w:after="0" w:line="240" w:lineRule="auto"/>
        <w:rPr>
          <w:rFonts w:ascii="Lato" w:hAnsi="Lato"/>
          <w:sz w:val="20"/>
        </w:rPr>
      </w:pPr>
      <w:r w:rsidRPr="003C5A81">
        <w:rPr>
          <w:rFonts w:ascii="Lato" w:hAnsi="Lato"/>
          <w:sz w:val="20"/>
        </w:rPr>
        <w:t xml:space="preserve">Warszawa, </w:t>
      </w:r>
      <w:bookmarkStart w:id="1" w:name="ezdDataPodpisu"/>
      <w:r w:rsidRPr="003C5A81">
        <w:rPr>
          <w:rFonts w:ascii="Lato" w:hAnsi="Lato"/>
          <w:sz w:val="20"/>
        </w:rPr>
        <w:t>22 lutego 2024</w:t>
      </w:r>
      <w:bookmarkEnd w:id="1"/>
      <w:r w:rsidRPr="003C5A81">
        <w:rPr>
          <w:rFonts w:ascii="Lato" w:hAnsi="Lato"/>
          <w:sz w:val="20"/>
        </w:rPr>
        <w:t xml:space="preserve"> r.</w:t>
      </w:r>
    </w:p>
    <w:p w:rsidR="005E0386" w:rsidRPr="003C5A81" w:rsidP="005E0386">
      <w:pPr>
        <w:spacing w:after="0" w:line="240" w:lineRule="auto"/>
        <w:rPr>
          <w:rFonts w:ascii="Lato" w:hAnsi="Lato"/>
          <w:sz w:val="20"/>
        </w:rPr>
      </w:pPr>
    </w:p>
    <w:p w:rsidR="00755EF5" w:rsidRPr="00755EF5" w:rsidP="00755EF5">
      <w:pPr>
        <w:spacing w:after="240" w:line="276" w:lineRule="auto"/>
        <w:rPr>
          <w:rFonts w:ascii="Lato" w:hAnsi="Lato" w:cs="Arial"/>
          <w:sz w:val="20"/>
          <w:szCs w:val="20"/>
        </w:rPr>
      </w:pPr>
    </w:p>
    <w:p w:rsidR="00755EF5" w:rsidRPr="00C13FC8" w:rsidP="00755EF5">
      <w:pPr>
        <w:spacing w:after="0"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13FC8">
        <w:rPr>
          <w:rFonts w:ascii="Lato" w:hAnsi="Lato" w:cs="Arial"/>
          <w:b/>
          <w:sz w:val="20"/>
          <w:szCs w:val="20"/>
        </w:rPr>
        <w:t>INFORMACJA ROCZNA</w:t>
      </w:r>
    </w:p>
    <w:p w:rsidR="00755EF5" w:rsidRPr="00C13FC8" w:rsidP="00755EF5">
      <w:pPr>
        <w:spacing w:after="0"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13FC8">
        <w:rPr>
          <w:rFonts w:ascii="Lato" w:hAnsi="Lato" w:cs="Arial"/>
          <w:b/>
          <w:sz w:val="20"/>
          <w:szCs w:val="20"/>
        </w:rPr>
        <w:t>na temat zawodowej działalności lobbingowej w procesie stanowienia prawa podejmowanej wobec organów obsługiwanych przez Kancelar</w:t>
      </w:r>
      <w:r w:rsidRPr="00C13FC8" w:rsidR="00EF7880">
        <w:rPr>
          <w:rFonts w:ascii="Lato" w:hAnsi="Lato" w:cs="Arial"/>
          <w:b/>
          <w:sz w:val="20"/>
          <w:szCs w:val="20"/>
        </w:rPr>
        <w:t>ię Prezesa Rady Ministrów w 2023</w:t>
      </w:r>
      <w:r w:rsidRPr="00C13FC8">
        <w:rPr>
          <w:rFonts w:ascii="Lato" w:hAnsi="Lato" w:cs="Arial"/>
          <w:b/>
          <w:sz w:val="20"/>
          <w:szCs w:val="20"/>
        </w:rPr>
        <w:t xml:space="preserve"> r.</w:t>
      </w:r>
    </w:p>
    <w:p w:rsidR="00755EF5" w:rsidRPr="00C13FC8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755EF5" w:rsidRPr="00C13FC8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755EF5" w:rsidRPr="00C13FC8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C13FC8">
        <w:rPr>
          <w:rFonts w:ascii="Lato" w:hAnsi="Lato" w:cs="Arial"/>
          <w:sz w:val="20"/>
          <w:szCs w:val="20"/>
        </w:rPr>
        <w:t xml:space="preserve">Z informacji przekazanych przez poszczególne komórki organizacyjne Kancelarii Prezesa </w:t>
      </w:r>
      <w:r w:rsidRPr="00C13FC8" w:rsidR="00EF7880">
        <w:rPr>
          <w:rFonts w:ascii="Lato" w:hAnsi="Lato" w:cs="Arial"/>
          <w:sz w:val="20"/>
          <w:szCs w:val="20"/>
        </w:rPr>
        <w:t>Rady Ministrów wynika, że w 2023</w:t>
      </w:r>
      <w:r w:rsidRPr="00C13FC8">
        <w:rPr>
          <w:rFonts w:ascii="Lato" w:hAnsi="Lato" w:cs="Arial"/>
          <w:sz w:val="20"/>
          <w:szCs w:val="20"/>
        </w:rPr>
        <w:t xml:space="preserve"> r. </w:t>
      </w:r>
      <w:r w:rsidRPr="00C13FC8" w:rsidR="00EF7880">
        <w:rPr>
          <w:rFonts w:ascii="Lato" w:hAnsi="Lato" w:cs="Arial"/>
          <w:sz w:val="20"/>
          <w:szCs w:val="20"/>
        </w:rPr>
        <w:t xml:space="preserve">do organów obsługiwanych przez Kancelarię Prezesa Rady Ministrów nie kierowano wystąpień mających charakter zawodowej działalności lobbingowej w procesie stanowienia prawa </w:t>
      </w:r>
      <w:r w:rsidR="00A568D7">
        <w:rPr>
          <w:rFonts w:ascii="Lato" w:hAnsi="Lato" w:cs="Arial"/>
          <w:sz w:val="20"/>
          <w:szCs w:val="20"/>
        </w:rPr>
        <w:t xml:space="preserve">w </w:t>
      </w:r>
      <w:r w:rsidRPr="00C13FC8" w:rsidR="00EF7880">
        <w:rPr>
          <w:rFonts w:ascii="Lato" w:hAnsi="Lato" w:cs="Arial"/>
          <w:sz w:val="20"/>
          <w:szCs w:val="20"/>
        </w:rPr>
        <w:t>rozumieniu przepisów ustawy z dnia 7 lipca 2005 r. o działalności lobbingowej w procesie stanowienia prawa (Dz. U. z 2017 r. poz. 248)</w:t>
      </w:r>
      <w:r w:rsidRPr="00C13FC8">
        <w:rPr>
          <w:rFonts w:ascii="Lato" w:hAnsi="Lato" w:cs="Arial"/>
          <w:sz w:val="20"/>
          <w:szCs w:val="20"/>
        </w:rPr>
        <w:t>.</w:t>
      </w:r>
    </w:p>
    <w:p w:rsidR="00755EF5" w:rsidRPr="00C13FC8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755EF5" w:rsidRPr="00C13FC8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C13FC8">
        <w:rPr>
          <w:rFonts w:ascii="Lato" w:hAnsi="Lato" w:cs="Arial"/>
          <w:sz w:val="20"/>
          <w:szCs w:val="20"/>
        </w:rPr>
        <w:t>W</w:t>
      </w:r>
      <w:r w:rsidRPr="00C13FC8" w:rsidR="00666C7B">
        <w:rPr>
          <w:rFonts w:ascii="Lato" w:hAnsi="Lato" w:cs="Arial"/>
          <w:sz w:val="20"/>
          <w:szCs w:val="20"/>
        </w:rPr>
        <w:t>ystąpienia kierowane do organów obsługiwanych przez Kancelarię Prezesa Rady Ministrów przez podmioty wpisane do rejestru podmiotów wykonujących zawodową działalność lobbingową nie miały charakteru zawodowej działalności lobbingowej w procesie stanowienia prawa w rozumieniu przepisów ustawy z dnia 7 lipca 2005 r. o działalności lobbingow</w:t>
      </w:r>
      <w:r w:rsidRPr="00C13FC8">
        <w:rPr>
          <w:rFonts w:ascii="Lato" w:hAnsi="Lato" w:cs="Arial"/>
          <w:sz w:val="20"/>
          <w:szCs w:val="20"/>
        </w:rPr>
        <w:t>ej w procesie stanowienia prawa. Podmioty te nie działały bowiem na rzecz osób trzecich lub ich działalność nie miała</w:t>
      </w:r>
      <w:r w:rsidR="00A568D7">
        <w:rPr>
          <w:rFonts w:ascii="Lato" w:hAnsi="Lato" w:cs="Arial"/>
          <w:sz w:val="20"/>
          <w:szCs w:val="20"/>
        </w:rPr>
        <w:t xml:space="preserve"> charakteru zarobkowego lub ich </w:t>
      </w:r>
      <w:r w:rsidRPr="00C13FC8">
        <w:rPr>
          <w:rFonts w:ascii="Lato" w:hAnsi="Lato" w:cs="Arial"/>
          <w:sz w:val="20"/>
          <w:szCs w:val="20"/>
        </w:rPr>
        <w:t>wystąpienia nie miały na celu uwzględnienia interesów osób trzecich w procesie stanowienia prawa (np. apel wyrażający sprzeciw wobec naruszania dobrych standardów legislacji).</w:t>
      </w:r>
    </w:p>
    <w:p w:rsidR="00755EF5" w:rsidRPr="00C13FC8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755EF5" w:rsidRPr="00C13FC8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C13FC8">
        <w:rPr>
          <w:rFonts w:ascii="Lato" w:hAnsi="Lato" w:cs="Arial"/>
          <w:sz w:val="20"/>
          <w:szCs w:val="20"/>
        </w:rPr>
        <w:t>Jednocześnie wystąpienia, pozostające poza właściwością organów obsługiwanych przez Kancelarię Prezesa Rady Ministrów, zawierające wnioski, opinie i uwagi dotyczące prac na</w:t>
      </w:r>
      <w:r w:rsidR="00A568D7">
        <w:rPr>
          <w:rFonts w:ascii="Lato" w:hAnsi="Lato" w:cs="Arial"/>
          <w:sz w:val="20"/>
          <w:szCs w:val="20"/>
        </w:rPr>
        <w:t>d </w:t>
      </w:r>
      <w:r w:rsidRPr="00C13FC8">
        <w:rPr>
          <w:rFonts w:ascii="Lato" w:hAnsi="Lato" w:cs="Arial"/>
          <w:sz w:val="20"/>
          <w:szCs w:val="20"/>
        </w:rPr>
        <w:t xml:space="preserve">projektami aktów normatywnych, a także wnioski o podjęcie określonych </w:t>
      </w:r>
      <w:r w:rsidR="00A568D7">
        <w:rPr>
          <w:rFonts w:ascii="Lato" w:hAnsi="Lato" w:cs="Arial"/>
          <w:sz w:val="20"/>
          <w:szCs w:val="20"/>
        </w:rPr>
        <w:t>działań, w tym </w:t>
      </w:r>
      <w:r w:rsidRPr="00C13FC8">
        <w:rPr>
          <w:rFonts w:ascii="Lato" w:hAnsi="Lato" w:cs="Arial"/>
          <w:sz w:val="20"/>
          <w:szCs w:val="20"/>
        </w:rPr>
        <w:t>inicjatyw legislacyjnych oraz opinie na temat proponowanych rozwiązań prawnych, zostały przekazane właściwym ministrom.</w:t>
      </w:r>
    </w:p>
    <w:p w:rsidR="00755EF5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755EF5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072C47" w:rsidRPr="00755EF5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755EF5" w:rsidP="00755EF5">
      <w:pPr>
        <w:spacing w:after="0" w:line="240" w:lineRule="auto"/>
        <w:rPr>
          <w:rFonts w:ascii="Lato" w:hAnsi="Lato" w:cs="Arial"/>
          <w:b/>
          <w:sz w:val="20"/>
          <w:szCs w:val="20"/>
        </w:rPr>
      </w:pPr>
      <w:r w:rsidRPr="00755EF5">
        <w:rPr>
          <w:rFonts w:ascii="Lato" w:hAnsi="Lato" w:cs="Arial"/>
          <w:b/>
          <w:sz w:val="20"/>
          <w:szCs w:val="20"/>
        </w:rPr>
        <w:t>ZATWIERDZAM</w:t>
      </w:r>
    </w:p>
    <w:p w:rsidR="005E0386" w:rsidP="005E0386">
      <w:pPr>
        <w:spacing w:after="0" w:line="240" w:lineRule="auto"/>
        <w:jc w:val="both"/>
        <w:rPr>
          <w:rFonts w:ascii="Lato" w:hAnsi="Lato"/>
          <w:sz w:val="20"/>
        </w:rPr>
      </w:pPr>
    </w:p>
    <w:p w:rsidR="000F02C8" w:rsidP="00730719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w zastępstwie Szefa KPRM</w:t>
      </w:r>
    </w:p>
    <w:p w:rsidR="000F02C8" w:rsidP="00730719">
      <w:pPr>
        <w:spacing w:after="0" w:line="240" w:lineRule="auto"/>
        <w:jc w:val="both"/>
        <w:rPr>
          <w:rFonts w:ascii="Lato" w:hAnsi="Lato"/>
          <w:sz w:val="20"/>
        </w:rPr>
      </w:pPr>
    </w:p>
    <w:p w:rsidR="000F02C8" w:rsidP="00730719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Grzegorz Karpiński</w:t>
      </w:r>
    </w:p>
    <w:p w:rsidR="000F02C8" w:rsidP="00730719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Sekretarz Stanu</w:t>
      </w:r>
    </w:p>
    <w:p w:rsidR="000F02C8" w:rsidP="00730719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Zastępca Szefa KPRM</w:t>
      </w:r>
      <w:bookmarkStart w:id="2" w:name="_GoBack"/>
      <w:bookmarkEnd w:id="2"/>
    </w:p>
    <w:p w:rsidR="009C6F9C" w:rsidRPr="00755EF5" w:rsidP="00730719">
      <w:pPr>
        <w:spacing w:after="0" w:line="240" w:lineRule="auto"/>
        <w:jc w:val="both"/>
        <w:rPr>
          <w:rFonts w:ascii="Lato" w:hAnsi="Lato"/>
          <w:sz w:val="20"/>
        </w:rPr>
      </w:pPr>
      <w:r w:rsidRPr="00F465F9">
        <w:rPr>
          <w:rFonts w:ascii="Lato" w:hAnsi="Lato"/>
          <w:sz w:val="20"/>
        </w:rPr>
        <w:t>/dokument podpisany elektronicznie/</w:t>
      </w:r>
    </w:p>
    <w:sectPr w:rsidSect="00072C47">
      <w:headerReference w:type="default" r:id="rId5"/>
      <w:footerReference w:type="default" r:id="rId6"/>
      <w:pgSz w:w="11906" w:h="16838"/>
      <w:pgMar w:top="2113" w:right="1985" w:bottom="226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0871" w:rsidRPr="00590C4E" w:rsidP="00910871">
    <w:pPr>
      <w:pStyle w:val="Footer"/>
      <w:tabs>
        <w:tab w:val="clear" w:pos="4536"/>
        <w:tab w:val="left" w:pos="5954"/>
        <w:tab w:val="clear" w:pos="907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22 694 75 70</w:t>
    </w:r>
    <w:r>
      <w:rPr>
        <w:sz w:val="16"/>
      </w:rPr>
      <w:tab/>
      <w:t>adres: Al. Ujazdowskie 1/3</w:t>
    </w:r>
  </w:p>
  <w:p w:rsidR="00910871" w:rsidRPr="00590C4E" w:rsidP="00910871">
    <w:pPr>
      <w:pStyle w:val="Footer"/>
      <w:tabs>
        <w:tab w:val="clear" w:pos="4536"/>
        <w:tab w:val="left" w:pos="5954"/>
        <w:tab w:val="clear" w:pos="9072"/>
      </w:tabs>
      <w:rPr>
        <w:sz w:val="16"/>
      </w:rPr>
    </w:pPr>
    <w:r>
      <w:rPr>
        <w:rFonts w:ascii="Calibri" w:eastAsia="Calibri" w:hAnsi="Calibri" w:cs="Times New Roman"/>
        <w:sz w:val="16"/>
      </w:rPr>
      <w:t xml:space="preserve">adres email: </w:t>
    </w:r>
    <w:r w:rsidRPr="0015721E">
      <w:rPr>
        <w:rFonts w:ascii="Calibri" w:eastAsia="Calibri" w:hAnsi="Calibri" w:cs="Times New Roman"/>
        <w:sz w:val="16"/>
      </w:rPr>
      <w:t>bprm@kprm.gov.pl</w:t>
    </w:r>
    <w:r w:rsidRPr="00590C4E">
      <w:rPr>
        <w:sz w:val="16"/>
      </w:rPr>
      <w:tab/>
    </w:r>
    <w:r>
      <w:rPr>
        <w:sz w:val="16"/>
      </w:rPr>
      <w:t>00-583 Warszawa</w:t>
    </w:r>
  </w:p>
  <w:p w:rsidR="00910871" w:rsidRPr="00590C4E" w:rsidP="00910871">
    <w:pPr>
      <w:pStyle w:val="Footer"/>
      <w:rPr>
        <w:sz w:val="16"/>
      </w:rPr>
    </w:pPr>
    <w:r>
      <w:rPr>
        <w:sz w:val="16"/>
      </w:rPr>
      <w:t>adres strony internetowej:</w:t>
    </w:r>
    <w:r w:rsidRPr="00590C4E">
      <w:rPr>
        <w:sz w:val="16"/>
      </w:rPr>
      <w:t xml:space="preserve"> www</w:t>
    </w:r>
    <w:r>
      <w:rPr>
        <w:sz w:val="16"/>
      </w:rPr>
      <w:t>.gov.pl/premier</w:t>
    </w:r>
  </w:p>
  <w:p w:rsidR="00910871" w:rsidRPr="00910871" w:rsidP="00910871">
    <w:pPr>
      <w:pStyle w:val="Footer"/>
      <w:tabs>
        <w:tab w:val="clear" w:pos="4536"/>
        <w:tab w:val="left" w:pos="5954"/>
        <w:tab w:val="clear" w:pos="9072"/>
      </w:tabs>
      <w:rPr>
        <w:sz w:val="16"/>
      </w:rPr>
    </w:pPr>
  </w:p>
  <w:p w:rsidR="00590C4E">
    <w:pPr>
      <w:pStyle w:val="Footer"/>
      <w:rPr>
        <w:sz w:val="14"/>
      </w:rPr>
    </w:pPr>
  </w:p>
  <w:p w:rsidR="00590C4E" w:rsidRPr="00590C4E">
    <w:pPr>
      <w:pStyle w:val="Footer"/>
      <w:rPr>
        <w:sz w:val="1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76B2" w:rsidP="009276B2">
    <w:pPr>
      <w:pStyle w:val="Header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-921039</wp:posOffset>
          </wp:positionH>
          <wp:positionV relativeFrom="paragraph">
            <wp:posOffset>-68615</wp:posOffset>
          </wp:positionV>
          <wp:extent cx="2935050" cy="1061720"/>
          <wp:effectExtent l="0" t="0" r="0" b="0"/>
          <wp:wrapThrough wrapText="bothSides">
            <wp:wrapPolygon>
              <wp:start x="3365" y="2325"/>
              <wp:lineTo x="1823" y="3876"/>
              <wp:lineTo x="841" y="6589"/>
              <wp:lineTo x="1402" y="17053"/>
              <wp:lineTo x="3785" y="18215"/>
              <wp:lineTo x="6449" y="18990"/>
              <wp:lineTo x="20609" y="18990"/>
              <wp:lineTo x="20890" y="15890"/>
              <wp:lineTo x="5888" y="15502"/>
              <wp:lineTo x="18226" y="13952"/>
              <wp:lineTo x="18226" y="9689"/>
              <wp:lineTo x="20469" y="8914"/>
              <wp:lineTo x="20469" y="5426"/>
              <wp:lineTo x="3926" y="2325"/>
              <wp:lineTo x="3365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35824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character" w:styleId="Hyperlink">
    <w:name w:val="Hyperlink"/>
    <w:basedOn w:val="DefaultParagraphFont"/>
    <w:uiPriority w:val="99"/>
    <w:semiHidden/>
    <w:unhideWhenUsed/>
    <w:rsid w:val="00755EF5"/>
    <w:rPr>
      <w:color w:val="0000FF"/>
      <w:u w:val="single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55E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755E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5EF5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9F6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9F6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6C382-C0FE-4965-BDCF-68D5C2D7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Gmyrek Grzegorz</cp:lastModifiedBy>
  <cp:revision>7</cp:revision>
  <cp:lastPrinted>2023-01-26T07:22:00Z</cp:lastPrinted>
  <dcterms:created xsi:type="dcterms:W3CDTF">2024-01-24T11:12:00Z</dcterms:created>
  <dcterms:modified xsi:type="dcterms:W3CDTF">2024-02-22T15:22:00Z</dcterms:modified>
</cp:coreProperties>
</file>