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060D" w14:textId="77777777" w:rsidR="00235DF3" w:rsidRPr="00235DF3" w:rsidRDefault="00235DF3" w:rsidP="00235DF3">
      <w:pPr>
        <w:spacing w:after="0" w:line="240" w:lineRule="exact"/>
        <w:rPr>
          <w:rFonts w:ascii="Calibri" w:eastAsiaTheme="minorEastAsia" w:hAnsi="Calibri"/>
          <w:kern w:val="0"/>
          <w:sz w:val="22"/>
          <w:szCs w:val="22"/>
          <w:lang w:eastAsia="pl-PL"/>
          <w14:ligatures w14:val="none"/>
        </w:rPr>
      </w:pPr>
      <w:bookmarkStart w:id="0" w:name="_Hlk192765539"/>
    </w:p>
    <w:p w14:paraId="5B4F0341" w14:textId="77777777" w:rsidR="00235DF3" w:rsidRPr="00235DF3" w:rsidRDefault="00235DF3" w:rsidP="00235DF3">
      <w:pPr>
        <w:autoSpaceDE w:val="0"/>
        <w:autoSpaceDN w:val="0"/>
        <w:adjustRightInd w:val="0"/>
        <w:spacing w:after="0" w:line="240" w:lineRule="auto"/>
        <w:rPr>
          <w:rFonts w:ascii="Calibri" w:hAnsi="Calibri" w:cs="Calibri"/>
          <w:color w:val="000000"/>
          <w:kern w:val="0"/>
        </w:rPr>
      </w:pPr>
    </w:p>
    <w:p w14:paraId="013CA8FD" w14:textId="77777777" w:rsidR="00235DF3" w:rsidRPr="00235DF3" w:rsidRDefault="00235DF3" w:rsidP="00235DF3">
      <w:pPr>
        <w:autoSpaceDE w:val="0"/>
        <w:autoSpaceDN w:val="0"/>
        <w:adjustRightInd w:val="0"/>
        <w:spacing w:after="0" w:line="240" w:lineRule="auto"/>
        <w:rPr>
          <w:rFonts w:ascii="Calibri" w:hAnsi="Calibri" w:cs="Calibri"/>
          <w:color w:val="000000"/>
          <w:kern w:val="0"/>
          <w:sz w:val="22"/>
          <w:szCs w:val="22"/>
        </w:rPr>
      </w:pPr>
    </w:p>
    <w:p w14:paraId="0F2B9342" w14:textId="77777777" w:rsidR="00235DF3" w:rsidRPr="00235DF3" w:rsidRDefault="00235DF3" w:rsidP="00235DF3">
      <w:pPr>
        <w:autoSpaceDE w:val="0"/>
        <w:autoSpaceDN w:val="0"/>
        <w:adjustRightInd w:val="0"/>
        <w:spacing w:after="0" w:line="240" w:lineRule="auto"/>
        <w:rPr>
          <w:rFonts w:ascii="Calibri" w:hAnsi="Calibri" w:cs="Calibri"/>
          <w:color w:val="000000"/>
          <w:kern w:val="0"/>
          <w:sz w:val="22"/>
          <w:szCs w:val="22"/>
        </w:rPr>
      </w:pPr>
    </w:p>
    <w:p w14:paraId="15BCF7F0" w14:textId="77777777" w:rsidR="00235DF3" w:rsidRPr="00235DF3" w:rsidRDefault="00235DF3" w:rsidP="00235DF3">
      <w:pPr>
        <w:autoSpaceDE w:val="0"/>
        <w:autoSpaceDN w:val="0"/>
        <w:adjustRightInd w:val="0"/>
        <w:spacing w:after="0" w:line="240" w:lineRule="auto"/>
        <w:rPr>
          <w:rFonts w:ascii="Calibri" w:hAnsi="Calibri" w:cs="Calibri"/>
          <w:color w:val="000000"/>
          <w:kern w:val="0"/>
          <w:sz w:val="22"/>
          <w:szCs w:val="22"/>
        </w:rPr>
      </w:pPr>
    </w:p>
    <w:p w14:paraId="0D807092" w14:textId="7231E03C" w:rsidR="00235DF3" w:rsidRPr="00C46809" w:rsidRDefault="00235DF3" w:rsidP="00235DF3">
      <w:pPr>
        <w:autoSpaceDE w:val="0"/>
        <w:autoSpaceDN w:val="0"/>
        <w:adjustRightInd w:val="0"/>
        <w:spacing w:after="0" w:line="240" w:lineRule="auto"/>
        <w:rPr>
          <w:rFonts w:ascii="Times New Roman" w:hAnsi="Times New Roman" w:cs="Times New Roman"/>
          <w:color w:val="000000"/>
          <w:kern w:val="0"/>
        </w:rPr>
      </w:pPr>
      <w:r w:rsidRPr="00C46809">
        <w:rPr>
          <w:rFonts w:ascii="Times New Roman" w:hAnsi="Times New Roman" w:cs="Times New Roman"/>
          <w:color w:val="000000"/>
          <w:kern w:val="0"/>
        </w:rPr>
        <w:t>Warszawa,</w:t>
      </w:r>
      <w:r w:rsidR="00C46809" w:rsidRPr="00C46809">
        <w:rPr>
          <w:rFonts w:ascii="Times New Roman" w:hAnsi="Times New Roman" w:cs="Times New Roman"/>
          <w:color w:val="000000"/>
          <w:kern w:val="0"/>
        </w:rPr>
        <w:t xml:space="preserve"> 15 kwietnia 2025</w:t>
      </w:r>
      <w:r w:rsidRPr="00C46809">
        <w:rPr>
          <w:rFonts w:ascii="Times New Roman" w:hAnsi="Times New Roman" w:cs="Times New Roman"/>
          <w:color w:val="000000"/>
          <w:kern w:val="0"/>
        </w:rPr>
        <w:t xml:space="preserve"> r. </w:t>
      </w:r>
    </w:p>
    <w:bookmarkEnd w:id="0"/>
    <w:p w14:paraId="73406856" w14:textId="77777777" w:rsidR="00C46809" w:rsidRPr="00C46809" w:rsidRDefault="00C46809" w:rsidP="00C46809">
      <w:pPr>
        <w:autoSpaceDE w:val="0"/>
        <w:autoSpaceDN w:val="0"/>
        <w:adjustRightInd w:val="0"/>
        <w:spacing w:after="0" w:line="240" w:lineRule="auto"/>
        <w:rPr>
          <w:rFonts w:ascii="Times New Roman" w:hAnsi="Times New Roman" w:cs="Times New Roman"/>
          <w:b/>
          <w:bCs/>
        </w:rPr>
      </w:pPr>
    </w:p>
    <w:p w14:paraId="3F53784D" w14:textId="77777777" w:rsidR="00C46809" w:rsidRPr="00C46809" w:rsidRDefault="00C46809" w:rsidP="00C46809">
      <w:pPr>
        <w:autoSpaceDE w:val="0"/>
        <w:autoSpaceDN w:val="0"/>
        <w:adjustRightInd w:val="0"/>
        <w:spacing w:after="0" w:line="240" w:lineRule="auto"/>
        <w:rPr>
          <w:rFonts w:ascii="Times New Roman" w:hAnsi="Times New Roman" w:cs="Times New Roman"/>
          <w:b/>
          <w:bCs/>
        </w:rPr>
      </w:pPr>
    </w:p>
    <w:p w14:paraId="709EFA75" w14:textId="77777777" w:rsidR="00C46809" w:rsidRPr="00C46809" w:rsidRDefault="00C46809" w:rsidP="00C46809">
      <w:pPr>
        <w:autoSpaceDE w:val="0"/>
        <w:autoSpaceDN w:val="0"/>
        <w:adjustRightInd w:val="0"/>
        <w:spacing w:after="0" w:line="240" w:lineRule="auto"/>
        <w:rPr>
          <w:rFonts w:ascii="Times New Roman" w:hAnsi="Times New Roman" w:cs="Times New Roman"/>
          <w:b/>
          <w:bCs/>
        </w:rPr>
      </w:pPr>
    </w:p>
    <w:p w14:paraId="74A6AB62" w14:textId="0611AFC3" w:rsidR="00C46809" w:rsidRPr="00C46809" w:rsidRDefault="00C46809" w:rsidP="00C46809">
      <w:pPr>
        <w:autoSpaceDE w:val="0"/>
        <w:autoSpaceDN w:val="0"/>
        <w:adjustRightInd w:val="0"/>
        <w:spacing w:after="0" w:line="240" w:lineRule="auto"/>
        <w:jc w:val="both"/>
        <w:rPr>
          <w:rFonts w:ascii="Times New Roman" w:hAnsi="Times New Roman" w:cs="Times New Roman"/>
          <w:b/>
          <w:bCs/>
        </w:rPr>
      </w:pPr>
      <w:r w:rsidRPr="00C46809">
        <w:rPr>
          <w:rFonts w:ascii="Times New Roman" w:hAnsi="Times New Roman" w:cs="Times New Roman"/>
          <w:b/>
          <w:bCs/>
        </w:rPr>
        <w:t xml:space="preserve">Opinia Komisji Kodyfikacyjnej Ustroju Sądownictwa i Prokuratury o projekcie z dnia 14 lutego 2025 r. ustawy </w:t>
      </w:r>
      <w:r w:rsidRPr="00C46809">
        <w:rPr>
          <w:rFonts w:ascii="Times New Roman" w:hAnsi="Times New Roman" w:cs="Times New Roman"/>
          <w:b/>
          <w:bCs/>
          <w:i/>
          <w:iCs/>
        </w:rPr>
        <w:t>o biegłych sądowych oraz</w:t>
      </w:r>
      <w:r>
        <w:rPr>
          <w:rFonts w:ascii="Times New Roman" w:hAnsi="Times New Roman" w:cs="Times New Roman"/>
          <w:b/>
          <w:bCs/>
          <w:i/>
          <w:iCs/>
        </w:rPr>
        <w:t xml:space="preserve"> </w:t>
      </w:r>
      <w:r w:rsidRPr="00C46809">
        <w:rPr>
          <w:rFonts w:ascii="Times New Roman" w:hAnsi="Times New Roman" w:cs="Times New Roman"/>
          <w:b/>
          <w:bCs/>
          <w:i/>
          <w:iCs/>
        </w:rPr>
        <w:t>instytucjach opiniujących</w:t>
      </w:r>
    </w:p>
    <w:p w14:paraId="3909CE6E"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4841274E"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068DB0E8"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04C87865" w14:textId="77777777" w:rsidR="00C46809" w:rsidRPr="00C46809" w:rsidRDefault="00C46809" w:rsidP="00C46809">
      <w:pPr>
        <w:pStyle w:val="Bezodstpw"/>
        <w:numPr>
          <w:ilvl w:val="0"/>
          <w:numId w:val="6"/>
        </w:numPr>
        <w:spacing w:line="360" w:lineRule="auto"/>
        <w:jc w:val="both"/>
        <w:rPr>
          <w:rFonts w:ascii="Times New Roman" w:hAnsi="Times New Roman" w:cs="Times New Roman"/>
          <w:b/>
          <w:bCs/>
          <w:sz w:val="24"/>
          <w:szCs w:val="24"/>
        </w:rPr>
      </w:pPr>
      <w:r w:rsidRPr="00C46809">
        <w:rPr>
          <w:rFonts w:ascii="Times New Roman" w:hAnsi="Times New Roman" w:cs="Times New Roman"/>
          <w:b/>
          <w:bCs/>
          <w:sz w:val="24"/>
          <w:szCs w:val="24"/>
        </w:rPr>
        <w:t xml:space="preserve">Wprowadzenie   </w:t>
      </w:r>
    </w:p>
    <w:p w14:paraId="19BF7271" w14:textId="77777777" w:rsidR="00C46809" w:rsidRPr="00C46809" w:rsidRDefault="00C46809" w:rsidP="00C46809">
      <w:pPr>
        <w:pStyle w:val="Bezodstpw"/>
        <w:spacing w:line="360" w:lineRule="auto"/>
        <w:ind w:firstLine="284"/>
        <w:jc w:val="both"/>
        <w:rPr>
          <w:rFonts w:ascii="Times New Roman" w:hAnsi="Times New Roman" w:cs="Times New Roman"/>
          <w:sz w:val="24"/>
          <w:szCs w:val="24"/>
        </w:rPr>
      </w:pPr>
    </w:p>
    <w:p w14:paraId="609611EB"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W dniu 18 lutego 2025 r. Komisja Kodyfikacyjnej Ustroju Sądownictwa </w:t>
      </w:r>
      <w:r w:rsidRPr="00C46809">
        <w:rPr>
          <w:rFonts w:ascii="Times New Roman" w:hAnsi="Times New Roman" w:cs="Times New Roman"/>
          <w:sz w:val="24"/>
          <w:szCs w:val="24"/>
        </w:rPr>
        <w:br/>
        <w:t xml:space="preserve">i Prokuratury (dalej: </w:t>
      </w:r>
      <w:r w:rsidRPr="00C46809">
        <w:rPr>
          <w:rFonts w:ascii="Times New Roman" w:hAnsi="Times New Roman" w:cs="Times New Roman"/>
          <w:b/>
          <w:bCs/>
          <w:sz w:val="24"/>
          <w:szCs w:val="24"/>
        </w:rPr>
        <w:t>Komisja</w:t>
      </w:r>
      <w:r w:rsidRPr="00C46809">
        <w:rPr>
          <w:rFonts w:ascii="Times New Roman" w:hAnsi="Times New Roman" w:cs="Times New Roman"/>
          <w:sz w:val="24"/>
          <w:szCs w:val="24"/>
        </w:rPr>
        <w:t xml:space="preserve">) otrzymała celem zaopiniowania projekt ustawy o biegłych sądowych oraz instytucjach opiniujących wraz z uzasadnieniem oraz Oceną Skutków Regulacji (dalej: </w:t>
      </w:r>
      <w:r w:rsidRPr="00C46809">
        <w:rPr>
          <w:rFonts w:ascii="Times New Roman" w:hAnsi="Times New Roman" w:cs="Times New Roman"/>
          <w:b/>
          <w:bCs/>
          <w:sz w:val="24"/>
          <w:szCs w:val="24"/>
        </w:rPr>
        <w:t>Projekt</w:t>
      </w:r>
      <w:r w:rsidRPr="00C46809">
        <w:rPr>
          <w:rFonts w:ascii="Times New Roman" w:hAnsi="Times New Roman" w:cs="Times New Roman"/>
          <w:sz w:val="24"/>
          <w:szCs w:val="24"/>
        </w:rPr>
        <w:t>).</w:t>
      </w:r>
    </w:p>
    <w:p w14:paraId="783A5F66"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Projekt stał się przedmiotem dyskusji na posiedzeniu Komisji w dniu 18 marca oraz 15 kwietnia 2025 r. Po przeprowadzonej dyskusji Komisja przyjęła następujące stanowisko w sprawie Projektu. </w:t>
      </w:r>
    </w:p>
    <w:p w14:paraId="726AD5FF" w14:textId="77777777" w:rsidR="00C46809" w:rsidRPr="00C46809" w:rsidRDefault="00C46809" w:rsidP="00C46809">
      <w:pPr>
        <w:pStyle w:val="Bezodstpw"/>
        <w:spacing w:line="360" w:lineRule="auto"/>
        <w:ind w:firstLine="284"/>
        <w:jc w:val="both"/>
        <w:rPr>
          <w:rFonts w:ascii="Times New Roman" w:hAnsi="Times New Roman" w:cs="Times New Roman"/>
          <w:sz w:val="24"/>
          <w:szCs w:val="24"/>
        </w:rPr>
      </w:pPr>
      <w:r w:rsidRPr="00C46809">
        <w:rPr>
          <w:rFonts w:ascii="Times New Roman" w:hAnsi="Times New Roman" w:cs="Times New Roman"/>
          <w:sz w:val="24"/>
          <w:szCs w:val="24"/>
        </w:rPr>
        <w:t xml:space="preserve">       </w:t>
      </w:r>
    </w:p>
    <w:p w14:paraId="07A080EA" w14:textId="77777777" w:rsidR="00C46809" w:rsidRPr="00C46809" w:rsidRDefault="00C46809" w:rsidP="00C46809">
      <w:pPr>
        <w:pStyle w:val="Bezodstpw"/>
        <w:numPr>
          <w:ilvl w:val="0"/>
          <w:numId w:val="6"/>
        </w:numPr>
        <w:spacing w:line="360" w:lineRule="auto"/>
        <w:jc w:val="both"/>
        <w:rPr>
          <w:rFonts w:ascii="Times New Roman" w:hAnsi="Times New Roman" w:cs="Times New Roman"/>
          <w:b/>
          <w:bCs/>
          <w:sz w:val="24"/>
          <w:szCs w:val="24"/>
        </w:rPr>
      </w:pPr>
      <w:r w:rsidRPr="00C46809">
        <w:rPr>
          <w:rFonts w:ascii="Times New Roman" w:hAnsi="Times New Roman" w:cs="Times New Roman"/>
          <w:b/>
          <w:bCs/>
          <w:i/>
          <w:iCs/>
          <w:sz w:val="24"/>
          <w:szCs w:val="24"/>
        </w:rPr>
        <w:t>Ratio legis</w:t>
      </w:r>
      <w:r w:rsidRPr="00C46809">
        <w:rPr>
          <w:rFonts w:ascii="Times New Roman" w:hAnsi="Times New Roman" w:cs="Times New Roman"/>
          <w:b/>
          <w:bCs/>
          <w:sz w:val="24"/>
          <w:szCs w:val="24"/>
        </w:rPr>
        <w:t xml:space="preserve"> Projektu</w:t>
      </w:r>
    </w:p>
    <w:p w14:paraId="337E4C6D"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0F46CD03"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Przedmiotem Projektu – jak precyzuje się w jego uzasadnieniu – jest uregulowanie problematyki ustanawiania biegłych, w toku postępowań sądowych i prokuratorskich, w sposób zapewniający dostęp organów procesowych do wysoko kwalifikowanego korpusu ekspertów. Projekt stanowi zatem odpowiedź na istotny problem dotyczący wymiaru sprawiedliwości. Nie ulega bowiem wątpliwości Komisji, że ograniczony dostęp do rzetelnej opinii biegłego, wiedzy eksperckiej przedstawianej w rozsądnym terminie, jest istotnym problemem, prowadzącym często do nieuzasadnionej przewlekłości postępowania. </w:t>
      </w:r>
    </w:p>
    <w:p w14:paraId="2A33B6A5"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lastRenderedPageBreak/>
        <w:t>Przez dekady brakowało bowiem aktu prawnego regulującego całościowo funkcjonowanie biegłych indywidualnych i instytucji opiniujących na potrzeby różnych elementów szeroko rozumianego wymiaru sprawiedliwości: sądów, Prokuratury, organów ścigania, co było niezrozumiałe i rodziło poważne problemy. Zarówno na płaszczyźnie współpracy pomiędzy organami procesowymi a takimi podmiotami, ale przede wszystkim w aspekcie stopnia pewności co do fachowości i poziomu wiedzy specjalnej, którą dysponować winien konkretny biegły.</w:t>
      </w:r>
    </w:p>
    <w:p w14:paraId="1CF2A785"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Projekt dostrzega tę lukę i zamierza ją wypełnić, co należy uznać za jego istotną zaletę. Przyjęty kierunek zmian normatywnych rodzi jednak opisane niżej poważne wątpliwości i istotnych wymaga zmian, choć sama inicjatywa ustawodawcza i jej </w:t>
      </w:r>
      <w:r w:rsidRPr="00C46809">
        <w:rPr>
          <w:rFonts w:ascii="Times New Roman" w:hAnsi="Times New Roman" w:cs="Times New Roman"/>
          <w:i/>
          <w:iCs/>
          <w:sz w:val="24"/>
          <w:szCs w:val="24"/>
        </w:rPr>
        <w:t>ratio legis</w:t>
      </w:r>
      <w:r w:rsidRPr="00C46809">
        <w:rPr>
          <w:rFonts w:ascii="Times New Roman" w:hAnsi="Times New Roman" w:cs="Times New Roman"/>
          <w:sz w:val="24"/>
          <w:szCs w:val="24"/>
        </w:rPr>
        <w:t xml:space="preserve"> zasługują na pełna aprobatę.  </w:t>
      </w:r>
    </w:p>
    <w:p w14:paraId="2411490C"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p>
    <w:p w14:paraId="462C1FE2" w14:textId="77777777" w:rsidR="00C46809" w:rsidRPr="00C46809" w:rsidRDefault="00C46809" w:rsidP="00C46809">
      <w:pPr>
        <w:pStyle w:val="Bezodstpw"/>
        <w:numPr>
          <w:ilvl w:val="0"/>
          <w:numId w:val="6"/>
        </w:numPr>
        <w:spacing w:line="360" w:lineRule="auto"/>
        <w:jc w:val="both"/>
        <w:rPr>
          <w:rFonts w:ascii="Times New Roman" w:hAnsi="Times New Roman" w:cs="Times New Roman"/>
          <w:b/>
          <w:bCs/>
          <w:sz w:val="24"/>
          <w:szCs w:val="24"/>
        </w:rPr>
      </w:pPr>
      <w:r w:rsidRPr="00C46809">
        <w:rPr>
          <w:rFonts w:ascii="Times New Roman" w:hAnsi="Times New Roman" w:cs="Times New Roman"/>
          <w:b/>
          <w:bCs/>
          <w:sz w:val="24"/>
          <w:szCs w:val="24"/>
        </w:rPr>
        <w:t xml:space="preserve">Uwagi systemowe do treści Projektu </w:t>
      </w:r>
    </w:p>
    <w:p w14:paraId="25D008BB"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38EBA96D"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Dokonując analizy prawnej Projektu w pierwszej kolejności należy odnieść się do zagadnień systemowych, zasadniczych rozstrzygnięć normatywnych przyjętych w projekcie oraz trafności, racjonalności i celowości projektowanego kierunku zmian prawnych.</w:t>
      </w:r>
    </w:p>
    <w:p w14:paraId="43CF9CFB"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Projekt trafnie diagnozuje opisany wyżej problem regulacyjny, jednakże zasadnicze środki proponowane w celu jego rozwiązania – w ocenie Komisji – należy uznać co najmniej za nieproporcjonalne. Mianowicie: </w:t>
      </w:r>
    </w:p>
    <w:p w14:paraId="0EC60F9F"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Projekt przewiduje powołanie Komisji Certyfikacyjnej Biegłych Sądowych i Instytucji Opiniujących (dalej: </w:t>
      </w:r>
      <w:r w:rsidRPr="00C46809">
        <w:rPr>
          <w:rFonts w:ascii="Times New Roman" w:hAnsi="Times New Roman" w:cs="Times New Roman"/>
          <w:b/>
          <w:bCs/>
          <w:sz w:val="24"/>
          <w:szCs w:val="24"/>
        </w:rPr>
        <w:t>Komisja Certyfikacyjna</w:t>
      </w:r>
      <w:r w:rsidRPr="00C46809">
        <w:rPr>
          <w:rFonts w:ascii="Times New Roman" w:hAnsi="Times New Roman" w:cs="Times New Roman"/>
          <w:sz w:val="24"/>
          <w:szCs w:val="24"/>
        </w:rPr>
        <w:t xml:space="preserve">), działającej na rzecz zapewnienia jakości opiniowania przez biegłych sądowych i instytucje opiniujące na zlecenie organów prowadzących postępowanie (art. 8 ust. 1 Projektu). Komisja Certyfikująca ma być centralnym organem administracji rządowej (art. 8 ust. 2 Projektu), W skład Komisji Certyfikacyjnej ma wejść 25 osób powołanych na 5 – letnią kadencję. Obsługę administracyjną Komisji Certyfikacyjnej ma zapewniać Biuro Komisji Certyfikacyjnej, kierowane przez Dyrektora Biura (art. 19 Projektu). </w:t>
      </w:r>
    </w:p>
    <w:p w14:paraId="5F51F058"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lastRenderedPageBreak/>
        <w:t>Do zadań Komisji Certyfikacyjnej należy przede wszystkim organizowanie procesu weryfikacji kandydatów na biegłych sądowych i instytucji opiniujących, występowanie do Ministra Sprawiedliwości o wpis biegłego do rejestru, powoływanie zespołów oceniających kandydatów na biegłych, a także szereg kompetencji standaryzacyjnych, kontrolnych oraz sprawozdawczych (art. 14 Projektu). Ponadto Komisja Certyfikacyjna ma współpracować z Radą Biegłych utworzoną przy Ministrze Sprawiedliwości. Niektóre kompetencje powierzone Komisji Certyfikacyjnej wydają się dość enigmatyczne i wymagałyby dookreślenia. Przykładowo, prawo do „</w:t>
      </w:r>
      <w:r w:rsidRPr="00C46809">
        <w:rPr>
          <w:rFonts w:ascii="Times New Roman" w:hAnsi="Times New Roman" w:cs="Times New Roman"/>
          <w:i/>
          <w:iCs/>
          <w:sz w:val="24"/>
          <w:szCs w:val="24"/>
        </w:rPr>
        <w:t>zatwierdzania czasochłonności procedur stosowanych w różnych rodzajach badań</w:t>
      </w:r>
      <w:r w:rsidRPr="00C46809">
        <w:rPr>
          <w:rFonts w:ascii="Times New Roman" w:hAnsi="Times New Roman" w:cs="Times New Roman"/>
          <w:sz w:val="24"/>
          <w:szCs w:val="24"/>
        </w:rPr>
        <w:t>” może prowadzić do nadmiernej ingerencji w autonomię badawczą biegłego i limitowania czasu na ekspertyzę, gdy złożoność sprawy tego czasu wymaga.</w:t>
      </w:r>
    </w:p>
    <w:p w14:paraId="657E58E7"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Komisja Certyfikacyjna, jako centralny organ administracji rządowej, ma zostać obdarzona szeroką autonomią budżetową. Koszty działalności Komisji Certyfikacyjnej mają być pokrywane bezpośrednio z budżetu państwa, a wydatki i dochody Komisji Certyfikacyjnej mają stanowić odrębna część budżetu państwa, której dysponentem ma być przewodniczący Komisji Certyfikacyjnej (art. 21 Projektu).  </w:t>
      </w:r>
    </w:p>
    <w:p w14:paraId="3B257634"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Projekt tworzy Krajowy Rejestr Biegłych Sądowych i Instytucji Oceniających.</w:t>
      </w:r>
    </w:p>
    <w:p w14:paraId="27346C07"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Projekt powołuje przy Ministrze Sprawiedliwości Radę Biegłych Sądowych, organ opiniodawczo – doradczy składających się z 25 osób powołanych przez Ministra Sprawiedliwości na 4 lata. </w:t>
      </w:r>
    </w:p>
    <w:p w14:paraId="212118CB" w14:textId="77777777" w:rsidR="00C46809" w:rsidRPr="00C46809" w:rsidRDefault="00C46809" w:rsidP="00C46809">
      <w:pPr>
        <w:pStyle w:val="Bezodstpw"/>
        <w:numPr>
          <w:ilvl w:val="0"/>
          <w:numId w:val="7"/>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Projekt w art. 110 przewiduje, że jego wejście w życie w 2026 r. pociągnie za sobą koszt dla budżetu państwa w wysokości (sic !) 1 856 000 000 mln zł (w OSR wskazuje się bardziej realną, choć także bardzo wysoką kwotę 1 856 mln zł). W kolejnych latach koszt ten będzie sukcesywnie rósł aż do kwoty 3 063 000 000 mln zł w 2035 r. (w OSR wskazuje się 3 063 mln zł).  </w:t>
      </w:r>
    </w:p>
    <w:p w14:paraId="0DC0EBD5"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3D23F3D1"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lastRenderedPageBreak/>
        <w:t xml:space="preserve">Komisja ma poważne wątpliwości, czy rozwiązanie stwierdzonego problemu regulacyjnego, tj. zapewnienie stabilności normatywnej w zakresie zasad udziału biegłych sądowych w funkcjonowaniu wymiaru sprawiedliwości, podniesienia jakości i sprawności opracowywania opinii biegłego w toku postępowania sądowego, wymaga aż tak daleko idących działań o charakterze administracyjnym, biurokratycznym i infrastrukturalnym. Zamierzony cel – w ocenie Komisji – można zrealizować bez konieczności powoływania centralnego organu administracji rządowej, wyodrębniania dla niego osobnej części budżetowej oraz – przede wszystkim – przy znacznie oszczędniejszym gospodarowaniu środkami publicznymi (niezależnie od pomyłki znajdującej się w art. 110 Projektu). </w:t>
      </w:r>
    </w:p>
    <w:p w14:paraId="274D5D90"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Wydaje się także, że projekt nie rozwiązuje, a przynajmniej nie w pełni, jednego z istotnych z punktu widzenia obywatela problemów, a więc stopnia dostępności opiniujących. Obecne braki w niektórych specjalnościach, albo niewystarczająca liczba biegłych, powodują istotne opóźnienia postępowania (co zauważono także w uzasadnieniu projektu na s. 56). Jako przykład można podać ekspertyzy w sprawach karnych w zakresie sądowo-psychiatrycznym, co zauważalnie przekłada się na sprawność postępowania przygotowawczego, a co za tym idzie wpływa np. na czas trwania środków zapobiegawczych (w tym tymczasowego aresztowania). </w:t>
      </w:r>
    </w:p>
    <w:p w14:paraId="5E0B1F79"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Skupienie się projektodawców na kwestii podniesienia jakości opiniowania, w przypadku uchwalenia ustawy w takim kształcie,  niewątpliwie spowoduje w efekcie zwiększenie wymagań o charakterze administracyjnym, a co z tym idzie w naturalny sposób może zmniejszyć liczbę chętnych do uzyskania certyfikatu biegłego. </w:t>
      </w:r>
    </w:p>
    <w:p w14:paraId="6BC34DB4"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Ujednolicenia standardów i podniesienia wymagań merytorycznych dla osób mających mieć „uprawnienia do wykonywania czynności biegłego sądowego” (por. art. 26 ust. 1 Projektu) samo w sobie jest rozwiązaniem absolutnie trafnym. Jednak z drugiej strony, w niektórych regulacjach tworzony jest stan, który może ograniczać dostępność biegłych, np. związanie biegłych z okręgiem sądu apelacyjnego – art. 27 ust. 7 Projektu, art. 62 pkt 5 Projektu,  a zwłaszcza art. 73 ust. 1 Projektu. Co dodatkowo nie wydaje się być spójne z koncepcją jednolitej i </w:t>
      </w:r>
      <w:r w:rsidRPr="00C46809">
        <w:rPr>
          <w:rFonts w:ascii="Times New Roman" w:hAnsi="Times New Roman" w:cs="Times New Roman"/>
          <w:sz w:val="24"/>
          <w:szCs w:val="24"/>
        </w:rPr>
        <w:lastRenderedPageBreak/>
        <w:t>ogólnopolskiej organizacji opiniowania przez osoby posiadające wiadomości specjalne. Projekt przewiduje również rozbudowane postępowanie certyfikacyjne składając się z postępowania przed Zespołem Opiniującym, który orzeka na podstawie dokumentów i rozmowy kwalifikacyjnej z możliwością zobowiązania kandydata do sporządzenia opinii próbnej (art. 31 Projektu), a następnie Komisją (połączone z uzyskaniem stosownych informacji  - art. 32 ust. 3 Projektu), z uwzględnieniem wielu wymagań (art. 27 ust. 3 i 6 Projektu, art. 28 ust. 1 Projektu). Dodatkowo postępowanie certyfikacyjne jest odpłatne (art. 33 ust. 5 Projektu), a prawo do wykonania czynności biegłego sądowego wymaga złożenia ślubowania i wpisu do Rejestru (art. 35 ust. 1 Projektu).</w:t>
      </w:r>
    </w:p>
    <w:p w14:paraId="3E88F00C" w14:textId="77777777" w:rsidR="00C46809" w:rsidRPr="00C46809" w:rsidRDefault="00C46809" w:rsidP="00C46809">
      <w:pPr>
        <w:pStyle w:val="Bezodstpw"/>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         Istnieje zatem potrzeba wyważenia między administracyjną procedurą uzyskania certyfikatu, która nie byłaby zniechęcająca do jego zdobycia, a odpowiednimi wymaganiami merytorycznymi. Wydaje się, że należałoby się zastanowić jeszcze nad wzbogaceniem mechanizmów lub korzyści (poza finansowymi), które podniosłyby atrakcyjność pozycji biegłego sądowego, zachęcałyby do trudu uzyskania certyfikatu, a więc poprawiłyby sytuację z punktu widzenia ich dostępności.</w:t>
      </w:r>
    </w:p>
    <w:p w14:paraId="266DC75D"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5C860DCE" w14:textId="77777777" w:rsidR="00C46809" w:rsidRPr="00C46809" w:rsidRDefault="00C46809" w:rsidP="00C46809">
      <w:pPr>
        <w:pStyle w:val="Bezodstpw"/>
        <w:numPr>
          <w:ilvl w:val="0"/>
          <w:numId w:val="6"/>
        </w:numPr>
        <w:spacing w:line="360" w:lineRule="auto"/>
        <w:jc w:val="both"/>
        <w:rPr>
          <w:rFonts w:ascii="Times New Roman" w:hAnsi="Times New Roman" w:cs="Times New Roman"/>
          <w:b/>
          <w:bCs/>
          <w:sz w:val="24"/>
          <w:szCs w:val="24"/>
        </w:rPr>
      </w:pPr>
      <w:r w:rsidRPr="00C46809">
        <w:rPr>
          <w:rFonts w:ascii="Times New Roman" w:hAnsi="Times New Roman" w:cs="Times New Roman"/>
          <w:b/>
          <w:bCs/>
          <w:sz w:val="24"/>
          <w:szCs w:val="24"/>
        </w:rPr>
        <w:t xml:space="preserve">Uwagi szczegółowe do treści Projektu </w:t>
      </w:r>
    </w:p>
    <w:p w14:paraId="1DCC7B91" w14:textId="77777777" w:rsidR="00C46809" w:rsidRPr="00C46809" w:rsidRDefault="00C46809" w:rsidP="00C46809">
      <w:pPr>
        <w:pStyle w:val="Bezodstpw"/>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           </w:t>
      </w:r>
    </w:p>
    <w:p w14:paraId="48AD3A73"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Komisja przedstawia poniżej następujące bardziej szczegółowe uwagi, wątpliwości i propozycje co do kształtu projektu i jego konkretnych przepisów:</w:t>
      </w:r>
    </w:p>
    <w:p w14:paraId="38A82046" w14:textId="77777777" w:rsidR="00C46809" w:rsidRPr="00C46809" w:rsidRDefault="00C46809" w:rsidP="00C46809">
      <w:pPr>
        <w:pStyle w:val="Bezodstpw"/>
        <w:spacing w:line="360" w:lineRule="auto"/>
        <w:jc w:val="both"/>
        <w:rPr>
          <w:rFonts w:ascii="Times New Roman" w:hAnsi="Times New Roman" w:cs="Times New Roman"/>
          <w:sz w:val="24"/>
          <w:szCs w:val="24"/>
        </w:rPr>
      </w:pPr>
    </w:p>
    <w:p w14:paraId="24EAF6BF"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art.5 ust.1 Projektu</w:t>
      </w:r>
      <w:r w:rsidRPr="00C46809">
        <w:rPr>
          <w:rFonts w:ascii="Times New Roman" w:hAnsi="Times New Roman" w:cs="Times New Roman"/>
          <w:sz w:val="24"/>
          <w:szCs w:val="24"/>
        </w:rPr>
        <w:t>: Przepis stwierdza „</w:t>
      </w:r>
      <w:r w:rsidRPr="00C46809">
        <w:rPr>
          <w:rFonts w:ascii="Times New Roman" w:hAnsi="Times New Roman" w:cs="Times New Roman"/>
          <w:i/>
          <w:iCs/>
          <w:sz w:val="24"/>
          <w:szCs w:val="24"/>
        </w:rPr>
        <w:t>Biegły sądowy oraz osoba wydająca opinię w imieniu instytucji opiniującej w związku z wykonywaniem czynności biegłego sądowego korzystają z ochrony prawnej przysługującej funkcjonariuszom publicznym</w:t>
      </w:r>
      <w:r w:rsidRPr="00C46809">
        <w:rPr>
          <w:rFonts w:ascii="Times New Roman" w:hAnsi="Times New Roman" w:cs="Times New Roman"/>
          <w:sz w:val="24"/>
          <w:szCs w:val="24"/>
        </w:rPr>
        <w:t xml:space="preserve">.”. Uzasadnienie Projektu nie rozwija tej kwestii. Należałoby przynajmniej doprecyzować w przepisie, że mowa tu o ochronie wynikającej z przepisów kodeksu karnego, jak np. czyni to art.5 ust.1 ustawy z dnia 8 września 2006 r. </w:t>
      </w:r>
      <w:r w:rsidRPr="00C46809">
        <w:rPr>
          <w:rFonts w:ascii="Times New Roman" w:hAnsi="Times New Roman" w:cs="Times New Roman"/>
          <w:i/>
          <w:iCs/>
          <w:sz w:val="24"/>
          <w:szCs w:val="24"/>
        </w:rPr>
        <w:t xml:space="preserve">o Państwowym Ratownictwie Medycznym </w:t>
      </w:r>
      <w:r w:rsidRPr="00C46809">
        <w:rPr>
          <w:rFonts w:ascii="Times New Roman" w:hAnsi="Times New Roman" w:cs="Times New Roman"/>
          <w:sz w:val="24"/>
          <w:szCs w:val="24"/>
        </w:rPr>
        <w:t>(</w:t>
      </w:r>
      <w:proofErr w:type="spellStart"/>
      <w:r w:rsidRPr="00C46809">
        <w:rPr>
          <w:rFonts w:ascii="Times New Roman" w:hAnsi="Times New Roman" w:cs="Times New Roman"/>
          <w:sz w:val="24"/>
          <w:szCs w:val="24"/>
        </w:rPr>
        <w:t>t.j</w:t>
      </w:r>
      <w:proofErr w:type="spellEnd"/>
      <w:r w:rsidRPr="00C46809">
        <w:rPr>
          <w:rFonts w:ascii="Times New Roman" w:hAnsi="Times New Roman" w:cs="Times New Roman"/>
          <w:sz w:val="24"/>
          <w:szCs w:val="24"/>
        </w:rPr>
        <w:t>. Dz. U. z 2025 r. poz. 91).</w:t>
      </w:r>
    </w:p>
    <w:p w14:paraId="6508C4A4"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lastRenderedPageBreak/>
        <w:t>art.8 ust.3</w:t>
      </w:r>
      <w:r w:rsidRPr="00C46809">
        <w:rPr>
          <w:rFonts w:ascii="Times New Roman" w:hAnsi="Times New Roman" w:cs="Times New Roman"/>
          <w:sz w:val="24"/>
          <w:szCs w:val="24"/>
        </w:rPr>
        <w:t xml:space="preserve"> oraz </w:t>
      </w:r>
      <w:r w:rsidRPr="00C46809">
        <w:rPr>
          <w:rFonts w:ascii="Times New Roman" w:hAnsi="Times New Roman" w:cs="Times New Roman"/>
          <w:b/>
          <w:bCs/>
          <w:sz w:val="24"/>
          <w:szCs w:val="24"/>
        </w:rPr>
        <w:t>art.21 ust.1 i 2 Projektu</w:t>
      </w:r>
      <w:r w:rsidRPr="00C46809">
        <w:rPr>
          <w:rFonts w:ascii="Times New Roman" w:hAnsi="Times New Roman" w:cs="Times New Roman"/>
          <w:sz w:val="24"/>
          <w:szCs w:val="24"/>
        </w:rPr>
        <w:t xml:space="preserve">: Przepisy stanowią, Komisja Certyfikacyjna jest centralnym organem administracji rządowej nadzorowanym przez Ministra Sprawiedliwości, a jej dochody i wydatki stanowią odrębną część w budżecie państwa. Taka regulacja – poza zasadniczymi, przywołanymi wyżej – budzi wątpliwości z punktu widzenia spójności ustrojowej i terminologicznej. Ustawa z dnia 4 września 1997 r. </w:t>
      </w:r>
      <w:r w:rsidRPr="00C46809">
        <w:rPr>
          <w:rFonts w:ascii="Times New Roman" w:hAnsi="Times New Roman" w:cs="Times New Roman"/>
          <w:i/>
          <w:iCs/>
          <w:sz w:val="24"/>
          <w:szCs w:val="24"/>
        </w:rPr>
        <w:t>o działach administracji rządowej</w:t>
      </w:r>
      <w:r w:rsidRPr="00C46809">
        <w:rPr>
          <w:rFonts w:ascii="Times New Roman" w:hAnsi="Times New Roman" w:cs="Times New Roman"/>
          <w:sz w:val="24"/>
          <w:szCs w:val="24"/>
        </w:rPr>
        <w:t xml:space="preserve"> (</w:t>
      </w:r>
      <w:proofErr w:type="spellStart"/>
      <w:r w:rsidRPr="00C46809">
        <w:rPr>
          <w:rFonts w:ascii="Times New Roman" w:hAnsi="Times New Roman" w:cs="Times New Roman"/>
          <w:sz w:val="24"/>
          <w:szCs w:val="24"/>
        </w:rPr>
        <w:t>t.j</w:t>
      </w:r>
      <w:proofErr w:type="spellEnd"/>
      <w:r w:rsidRPr="00C46809">
        <w:rPr>
          <w:rFonts w:ascii="Times New Roman" w:hAnsi="Times New Roman" w:cs="Times New Roman"/>
          <w:sz w:val="24"/>
          <w:szCs w:val="24"/>
        </w:rPr>
        <w:t xml:space="preserve">. Dz. U. z 2024 r. poz. 1370 z </w:t>
      </w:r>
      <w:proofErr w:type="spellStart"/>
      <w:r w:rsidRPr="00C46809">
        <w:rPr>
          <w:rFonts w:ascii="Times New Roman" w:hAnsi="Times New Roman" w:cs="Times New Roman"/>
          <w:sz w:val="24"/>
          <w:szCs w:val="24"/>
        </w:rPr>
        <w:t>późn</w:t>
      </w:r>
      <w:proofErr w:type="spellEnd"/>
      <w:r w:rsidRPr="00C46809">
        <w:rPr>
          <w:rFonts w:ascii="Times New Roman" w:hAnsi="Times New Roman" w:cs="Times New Roman"/>
          <w:sz w:val="24"/>
          <w:szCs w:val="24"/>
        </w:rPr>
        <w:t xml:space="preserve">. zm.), co prawda wspomina o centralnym organie administracji rządowej, ale tylko jednorazowo (art.34 ust.2). W praktyce ustrojowej (zwłaszcza po 2002 r.) odstępuje się jednak od tworzenia centralnych organów administracji rządowej, jako instytucji kosztowych i mało efektywnych w zakresie realizacji zadań publicznych. Nadanie Komisji tak daleko idącej autonomii budżetowej budzi także zastrzeżenia w świetle ustawy z dnia 27 sierpnia 2009 r. </w:t>
      </w:r>
      <w:r w:rsidRPr="00C46809">
        <w:rPr>
          <w:rFonts w:ascii="Times New Roman" w:hAnsi="Times New Roman" w:cs="Times New Roman"/>
          <w:i/>
          <w:iCs/>
          <w:sz w:val="24"/>
          <w:szCs w:val="24"/>
        </w:rPr>
        <w:t>o finansach publicznych</w:t>
      </w:r>
      <w:r w:rsidRPr="00C46809">
        <w:rPr>
          <w:rFonts w:ascii="Times New Roman" w:hAnsi="Times New Roman" w:cs="Times New Roman"/>
          <w:sz w:val="24"/>
          <w:szCs w:val="24"/>
        </w:rPr>
        <w:t xml:space="preserve"> (</w:t>
      </w:r>
      <w:proofErr w:type="spellStart"/>
      <w:r w:rsidRPr="00C46809">
        <w:rPr>
          <w:rFonts w:ascii="Times New Roman" w:hAnsi="Times New Roman" w:cs="Times New Roman"/>
          <w:sz w:val="24"/>
          <w:szCs w:val="24"/>
        </w:rPr>
        <w:t>t.j</w:t>
      </w:r>
      <w:proofErr w:type="spellEnd"/>
      <w:r w:rsidRPr="00C46809">
        <w:rPr>
          <w:rFonts w:ascii="Times New Roman" w:hAnsi="Times New Roman" w:cs="Times New Roman"/>
          <w:sz w:val="24"/>
          <w:szCs w:val="24"/>
        </w:rPr>
        <w:t xml:space="preserve">. Dz. U. z 2024 r. poz. 1530 z </w:t>
      </w:r>
      <w:proofErr w:type="spellStart"/>
      <w:r w:rsidRPr="00C46809">
        <w:rPr>
          <w:rFonts w:ascii="Times New Roman" w:hAnsi="Times New Roman" w:cs="Times New Roman"/>
          <w:sz w:val="24"/>
          <w:szCs w:val="24"/>
        </w:rPr>
        <w:t>późn</w:t>
      </w:r>
      <w:proofErr w:type="spellEnd"/>
      <w:r w:rsidRPr="00C46809">
        <w:rPr>
          <w:rFonts w:ascii="Times New Roman" w:hAnsi="Times New Roman" w:cs="Times New Roman"/>
          <w:sz w:val="24"/>
          <w:szCs w:val="24"/>
        </w:rPr>
        <w:t>. zm.).  Uzasadnienie Projektu nie poświęca tej kwestii wystarczającej uwagi</w:t>
      </w:r>
    </w:p>
    <w:p w14:paraId="1C6CBDD1"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art.9 ust.3 Projektu</w:t>
      </w:r>
      <w:r w:rsidRPr="00C46809">
        <w:rPr>
          <w:rFonts w:ascii="Times New Roman" w:hAnsi="Times New Roman" w:cs="Times New Roman"/>
          <w:sz w:val="24"/>
          <w:szCs w:val="24"/>
        </w:rPr>
        <w:t xml:space="preserve">: Projekt nie wskazuje żadnego zawężenia kryteriów dla kandydatów zgłaszanych przez poszczególne podmioty, w związku z czym niejasnym jest, czy np. Prokurator Generalny może zgłosić osoby spoza kręgu prokuratorów. </w:t>
      </w:r>
    </w:p>
    <w:p w14:paraId="12BAC688"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art.9 ust.5 pkt 6 Projektu</w:t>
      </w:r>
      <w:r w:rsidRPr="00C46809">
        <w:rPr>
          <w:rFonts w:ascii="Times New Roman" w:hAnsi="Times New Roman" w:cs="Times New Roman"/>
          <w:sz w:val="24"/>
          <w:szCs w:val="24"/>
        </w:rPr>
        <w:t xml:space="preserve">: Projekt przewiduje ustanie kadencji sędziego lub prokuratora - członka Komisji Certyfikacyjnej w razie jego przejścia w stan spoczynku. Wydaje się, że regulacja ta nie jest trafna. Przejście w stan spoczynku nie jest przecież tożsame z utratą kwalifikacji merytorycznych do pełnienia funkcji członka Komisji Certyfikacyjnej, a nadto wręcz sprzyja zwiększeniu dyspozycyjności czasowej takiej osoby na potrzeby pracy Komisji. </w:t>
      </w:r>
    </w:p>
    <w:p w14:paraId="225F0D73"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art.11 ust.2 Projektu</w:t>
      </w:r>
      <w:r w:rsidRPr="00C46809">
        <w:rPr>
          <w:rFonts w:ascii="Times New Roman" w:hAnsi="Times New Roman" w:cs="Times New Roman"/>
          <w:sz w:val="24"/>
          <w:szCs w:val="24"/>
        </w:rPr>
        <w:t xml:space="preserve">: Projekt nie doprecyzowuje, czy klauzula maksymalnej dwukadencyjności dotyczy kadencji następujących bezpośrednio po sobie, czy dowolnych dwóch kadencji. Wydaje się również, że zbędne jest określanie kadencji Prezydium na okres 5-letni, skoro tyle samo trwa kadencja członków całej Komisji. Należałoby chyba doprecyzować, iż </w:t>
      </w:r>
      <w:r w:rsidRPr="00C46809">
        <w:rPr>
          <w:rFonts w:ascii="Times New Roman" w:hAnsi="Times New Roman" w:cs="Times New Roman"/>
          <w:sz w:val="24"/>
          <w:szCs w:val="24"/>
        </w:rPr>
        <w:lastRenderedPageBreak/>
        <w:t xml:space="preserve">kadencja Prezydium ulega zakończeniu wraz z zakończeniem kadencji Komisji. </w:t>
      </w:r>
    </w:p>
    <w:p w14:paraId="3393B78A"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art.17 Projektu</w:t>
      </w:r>
      <w:r w:rsidRPr="00C46809">
        <w:rPr>
          <w:rFonts w:ascii="Times New Roman" w:hAnsi="Times New Roman" w:cs="Times New Roman"/>
          <w:sz w:val="24"/>
          <w:szCs w:val="24"/>
        </w:rPr>
        <w:t xml:space="preserve">: Dyskusyjne jest – mając na względzie transparentność działania Komisji – wprowadzenie zapisu, aby głos choćby tylko jednego członka Komisji (przy ogólnej liczbie 25) był wystarczający do zastosowanie tajnego trybu glosowania, czy to na forum Komisji, czy to na posiedzeniu Zespołu Oceniającego oraz Zespołu do spraw Standaryzacji. Wydaje się, że decyzja o tajności powinna zapadać większością głosów. </w:t>
      </w:r>
    </w:p>
    <w:p w14:paraId="44F4FCE7"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art.22 i art.30 Projektu</w:t>
      </w:r>
      <w:r w:rsidRPr="00C46809">
        <w:rPr>
          <w:rFonts w:ascii="Times New Roman" w:hAnsi="Times New Roman" w:cs="Times New Roman"/>
          <w:sz w:val="24"/>
          <w:szCs w:val="24"/>
        </w:rPr>
        <w:t xml:space="preserve">: Projekt określa że Komisja Certyfikacyjna powołuje Zespół Oceniający składający się z dwóch specjalistów wyróżniających się wiedzą i doświadczeniem z dziedziny będącej przedmiotem specjalności opiniowanego oraz jednej osoby będącej sędzią, prokuratorem, adwokatem bądź radcą prawnym. Nigdzie jednak nie doprecyzowano zasad wyboru członków Zespołu, choć jawi się to jako niezbędne, a zwłaszcza, czy chodzi tu osoby ze składu Komisji, czy też spoza niej.  </w:t>
      </w:r>
    </w:p>
    <w:p w14:paraId="0597069C"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art.23 ust.4 Projektu</w:t>
      </w:r>
      <w:r w:rsidRPr="00C46809">
        <w:rPr>
          <w:rFonts w:ascii="Times New Roman" w:hAnsi="Times New Roman" w:cs="Times New Roman"/>
          <w:sz w:val="24"/>
          <w:szCs w:val="24"/>
        </w:rPr>
        <w:t xml:space="preserve">: Budzi wątpliwości zaliczenie do  szczegółowych zadań Zespołów Oceniających określanie szczegółowych kryteriów certyfikacji dla danej specjalności. Wydaje się, że zdecydowanie winno to należeć do Zespołów do spraw Standaryzacji w poszczególnych dziedzinach. </w:t>
      </w:r>
    </w:p>
    <w:p w14:paraId="0DE5363D"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art.25 pkt 6,  8, 10 i 11 Projektu</w:t>
      </w:r>
      <w:r w:rsidRPr="00C46809">
        <w:rPr>
          <w:rFonts w:ascii="Times New Roman" w:hAnsi="Times New Roman" w:cs="Times New Roman"/>
          <w:sz w:val="24"/>
          <w:szCs w:val="24"/>
        </w:rPr>
        <w:t>: Do jednego z kryteriów uzyskania certyfikatu biegłego sądowego Projekt zalicza: „</w:t>
      </w:r>
      <w:r w:rsidRPr="00C46809">
        <w:rPr>
          <w:rFonts w:ascii="Times New Roman" w:hAnsi="Times New Roman" w:cs="Times New Roman"/>
          <w:i/>
          <w:iCs/>
          <w:sz w:val="24"/>
          <w:szCs w:val="24"/>
        </w:rPr>
        <w:t>posiada wiadomości specjalne z danej dziedziny nauki, techniki, sztuki, rzemiosła lub w innej dziedzinie, w której ma wykonywać czynności biegłego sądowego</w:t>
      </w:r>
      <w:r w:rsidRPr="00C46809">
        <w:rPr>
          <w:rFonts w:ascii="Times New Roman" w:hAnsi="Times New Roman" w:cs="Times New Roman"/>
          <w:sz w:val="24"/>
          <w:szCs w:val="24"/>
        </w:rPr>
        <w:t>”. Proponuje się, aby ująć to następująco: „</w:t>
      </w:r>
      <w:r w:rsidRPr="00C46809">
        <w:rPr>
          <w:rFonts w:ascii="Times New Roman" w:hAnsi="Times New Roman" w:cs="Times New Roman"/>
          <w:i/>
          <w:iCs/>
          <w:sz w:val="24"/>
          <w:szCs w:val="24"/>
        </w:rPr>
        <w:t xml:space="preserve">posiada </w:t>
      </w:r>
      <w:r w:rsidRPr="00C46809">
        <w:rPr>
          <w:rFonts w:ascii="Times New Roman" w:hAnsi="Times New Roman" w:cs="Times New Roman"/>
          <w:sz w:val="24"/>
          <w:szCs w:val="24"/>
        </w:rPr>
        <w:t>udokumentowane, lub w inny sposób potwierdzone</w:t>
      </w:r>
      <w:r w:rsidRPr="00C46809">
        <w:rPr>
          <w:rFonts w:ascii="Times New Roman" w:hAnsi="Times New Roman" w:cs="Times New Roman"/>
          <w:i/>
          <w:iCs/>
          <w:sz w:val="24"/>
          <w:szCs w:val="24"/>
        </w:rPr>
        <w:t xml:space="preserve"> wiadomości specjalne z danej dziedziny nauki, techniki, sztuki, rzemiosła lub w innej dziedzinie, w której ma wykonywać czynności biegłego sądowego</w:t>
      </w:r>
      <w:r w:rsidRPr="00C46809">
        <w:rPr>
          <w:rFonts w:ascii="Times New Roman" w:hAnsi="Times New Roman" w:cs="Times New Roman"/>
          <w:sz w:val="24"/>
          <w:szCs w:val="24"/>
        </w:rPr>
        <w:t>”. W pkt.8 Projekt proponuje jako kryterium; „</w:t>
      </w:r>
      <w:r w:rsidRPr="00C46809">
        <w:rPr>
          <w:rFonts w:ascii="Times New Roman" w:hAnsi="Times New Roman" w:cs="Times New Roman"/>
          <w:i/>
          <w:iCs/>
          <w:sz w:val="24"/>
          <w:szCs w:val="24"/>
        </w:rPr>
        <w:t>posiada nieposzlakowaną opinię i daje rękojmię prawidłowego wykonywania czynności biegłego sądowego</w:t>
      </w:r>
      <w:r w:rsidRPr="00C46809">
        <w:rPr>
          <w:rFonts w:ascii="Times New Roman" w:hAnsi="Times New Roman" w:cs="Times New Roman"/>
          <w:sz w:val="24"/>
          <w:szCs w:val="24"/>
        </w:rPr>
        <w:t xml:space="preserve">”. Wydaje się, że regulacje te się dublują. Wystarczające jest określenie, iż kandydat na biegłego winien dawać </w:t>
      </w:r>
      <w:r w:rsidRPr="00C46809">
        <w:rPr>
          <w:rFonts w:ascii="Times New Roman" w:hAnsi="Times New Roman" w:cs="Times New Roman"/>
          <w:sz w:val="24"/>
          <w:szCs w:val="24"/>
        </w:rPr>
        <w:lastRenderedPageBreak/>
        <w:t>wskazaną rękojmią, co immanentnie wiąże się z należytą opinią o jego osobie. W pkt.10 Projekt proponuje jako kryterium: „</w:t>
      </w:r>
      <w:r w:rsidRPr="00C46809">
        <w:rPr>
          <w:rFonts w:ascii="Times New Roman" w:hAnsi="Times New Roman" w:cs="Times New Roman"/>
          <w:i/>
          <w:iCs/>
          <w:sz w:val="24"/>
          <w:szCs w:val="24"/>
        </w:rPr>
        <w:t>nie podlega zakazowi wykonywania zawodu w dziedzinie, w której zamierza wykonywać czynności biegłego sądowego</w:t>
      </w:r>
      <w:r w:rsidRPr="00C46809">
        <w:rPr>
          <w:rFonts w:ascii="Times New Roman" w:hAnsi="Times New Roman" w:cs="Times New Roman"/>
          <w:sz w:val="24"/>
          <w:szCs w:val="24"/>
        </w:rPr>
        <w:t>”. Punkt ten jest zbędny. Wystarczające byłoby dodanie w pkt.9: „</w:t>
      </w:r>
      <w:r w:rsidRPr="00C46809">
        <w:rPr>
          <w:rFonts w:ascii="Times New Roman" w:hAnsi="Times New Roman" w:cs="Times New Roman"/>
          <w:i/>
          <w:iCs/>
          <w:sz w:val="24"/>
          <w:szCs w:val="24"/>
        </w:rPr>
        <w:t xml:space="preserve">w przypadku osób wykonujących zawody regulowane – posiada </w:t>
      </w:r>
      <w:r w:rsidRPr="00C46809">
        <w:rPr>
          <w:rFonts w:ascii="Times New Roman" w:hAnsi="Times New Roman" w:cs="Times New Roman"/>
          <w:sz w:val="24"/>
          <w:szCs w:val="24"/>
        </w:rPr>
        <w:t>czynne</w:t>
      </w:r>
      <w:r w:rsidRPr="00C46809">
        <w:rPr>
          <w:rFonts w:ascii="Times New Roman" w:hAnsi="Times New Roman" w:cs="Times New Roman"/>
          <w:i/>
          <w:iCs/>
          <w:sz w:val="24"/>
          <w:szCs w:val="24"/>
        </w:rPr>
        <w:t xml:space="preserve"> uprawnienia do wykonywania zawodu w dziedzinie, w której zamierza wykonywać czynności biegłego sądowego</w:t>
      </w:r>
      <w:r w:rsidRPr="00C46809">
        <w:rPr>
          <w:rFonts w:ascii="Times New Roman" w:hAnsi="Times New Roman" w:cs="Times New Roman"/>
          <w:sz w:val="24"/>
          <w:szCs w:val="24"/>
        </w:rPr>
        <w:t xml:space="preserve">”. </w:t>
      </w:r>
      <w:r w:rsidRPr="00C46809">
        <w:rPr>
          <w:rFonts w:ascii="Times New Roman" w:hAnsi="Times New Roman" w:cs="Times New Roman"/>
          <w:color w:val="000000" w:themeColor="text1"/>
          <w:sz w:val="24"/>
          <w:szCs w:val="24"/>
        </w:rPr>
        <w:t>W pkt.11 bezwzględnym kryterium objęcia funkcji biegłego sądowego powinna być całkowita niekaralność. Trudno bowiem sobie wyobrazić pełnienie funkcji certyfikowanego biegłego z zakresu medycyny przez osobę, która została skazana z art.155 k.k. (nieumyślne spowodowanie śmierci), albo za nieumyślną odmianę przestępstwa z art.160 k.k., tj. narażenia na bezpośrednie niebezpieczeństwo utarty życia lub doznania ciężkiego uszczerbku na zdrowiu (zwłaszcza w związku czynnościami podejmowanymi w swojej dziedzinie zawodowej), czy specjalistę z zakresu rekonstrukcji wypadków drogowych uznanego winnym nieumyślnego spowodowania takiego wypadku (art.177 k.k.).</w:t>
      </w:r>
    </w:p>
    <w:p w14:paraId="2D5E720A"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art.26 Projektu</w:t>
      </w:r>
      <w:r w:rsidRPr="00C46809">
        <w:rPr>
          <w:rFonts w:ascii="Times New Roman" w:hAnsi="Times New Roman" w:cs="Times New Roman"/>
          <w:sz w:val="24"/>
          <w:szCs w:val="24"/>
        </w:rPr>
        <w:t>: Niejasne jest zawarcie w tym artykule dwóch paragrafów, które treściowe są niezwykle zbliżone, zawierając w istocie niemal tożsamą normę. W pełni wystarczające jest ograniczenie się do bieżąco proponowanej treści § 1. Fakt, iż formalnym potwierdzeniem kompetencji jest certyfikat wydany przez Komisję Certyfikacyjną wynika z licznych innych przepisów, w tym zwłaszcza z art.2 pkt.5 i 6.</w:t>
      </w:r>
    </w:p>
    <w:p w14:paraId="1B49C619"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art.27 ust.3 pkt 7 i szereg innych przepisów Projektu odwołujących się do obszaru apelacyjnego / prezesa sądu apelacyjnego:</w:t>
      </w:r>
      <w:r w:rsidRPr="00C46809">
        <w:rPr>
          <w:rFonts w:ascii="Times New Roman" w:hAnsi="Times New Roman" w:cs="Times New Roman"/>
          <w:sz w:val="24"/>
          <w:szCs w:val="24"/>
        </w:rPr>
        <w:t xml:space="preserve"> Nie jest czytelnym – także wobec zupełnego braku wyjaśnienia tej kwestii w uzasadnieniu Projektu – przyjęcie, jak się wydaje, zasady wykonywania czynności biegłego w obszarze apelacji. Tym bardziej w sytuacji tworzenia ustawą centralnego i ogólnopolskiego systemu weryfikacji i potwierdzania kwalifikacji biegłych oraz prowadzenia Krajowego Rejestru Biegłych Sądowych i Instytucji Opiniujących. Skoro ideą ustawy jest zapewnienie </w:t>
      </w:r>
      <w:r w:rsidRPr="00C46809">
        <w:rPr>
          <w:rFonts w:ascii="Times New Roman" w:hAnsi="Times New Roman" w:cs="Times New Roman"/>
          <w:sz w:val="24"/>
          <w:szCs w:val="24"/>
        </w:rPr>
        <w:lastRenderedPageBreak/>
        <w:t xml:space="preserve">sądom, Prokuraturze i innych organom procesowym dostępu do odpowiedniej ilości należycie kwalifikowanych biegłych, a jednocześnie ich właściwe wynagrodzenia (łącznie ze zwrotem wszelkich kosztów pełnienia funkcji biegłego), to winni oni być dostępni i mieć obowiązek świadczenia swoich usług na terenie całego kraju bez możliwości odmowy z przyczyn geograficznych. </w:t>
      </w:r>
    </w:p>
    <w:p w14:paraId="78416619"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art.27 ust.4 pkt 8 Projektu</w:t>
      </w:r>
      <w:r w:rsidRPr="00C46809">
        <w:rPr>
          <w:rFonts w:ascii="Times New Roman" w:hAnsi="Times New Roman" w:cs="Times New Roman"/>
          <w:sz w:val="24"/>
          <w:szCs w:val="24"/>
        </w:rPr>
        <w:t xml:space="preserve">: Wydaje się, że do wniosku o wpis do Rejestru biegłych kandydat winien składać – w zakresie niepodlegania zakazowi wykonywania zawodu w dziedzinie, w której kandydat na biegłego sądowego ma wykonywać czynności biegłego sądowego – odpowiednie zaświadczenie, a nie własne oświadczenie (chyba, że uzyskanie zaświadczenie jest niemożliwe). </w:t>
      </w:r>
    </w:p>
    <w:p w14:paraId="7FF6D60C"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art.28 ust. 1 i 2 Projektu</w:t>
      </w:r>
      <w:r w:rsidRPr="00C46809">
        <w:rPr>
          <w:rFonts w:ascii="Times New Roman" w:hAnsi="Times New Roman" w:cs="Times New Roman"/>
          <w:sz w:val="24"/>
          <w:szCs w:val="24"/>
        </w:rPr>
        <w:t xml:space="preserve">: Wątpliwości budzi określenie, że kandydat na biegłego sądowego jest zobowiązany do ukończenia szkolenia w formie zajęć o charakterze teoretycznym, trwających co najmniej 15 godzin z zakresu przepisów dotyczących statusu biegłego sądowego, jego praw i obowiązków w postępowaniu sądowym i przygotowawczym, aspektów etycznych sprawowania funkcji oraz zasad przeprowadzania dowodu z opinii biegłego i wymogów formalnych opinii. Wydaje się zasadnym wskazanie – czego projekt nie czyni - kto organizuje i przeprowadza stosowne szkolenia (np. sama Komisja Certyfikacyjna z udziałem specjalistów spoza Komisji, Krajowa Szkoła Sądownictwa i Prokuratury, prezesi sądów apelacyjnych). Zupełnie nieprzekonujące jest również zwolnienie z powyższego obowiązku szkoleniowego osób posiadających wykształcenie prawnicze, lekarzy specjalistów w dziedzinie medycyny sądowej lub lekarzy specjalistów w dziedzinie psychiatrii.  </w:t>
      </w:r>
    </w:p>
    <w:p w14:paraId="3B7E8C10"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 30 pkt 1 Projektu</w:t>
      </w:r>
      <w:r w:rsidRPr="00C46809">
        <w:rPr>
          <w:rFonts w:ascii="Times New Roman" w:hAnsi="Times New Roman" w:cs="Times New Roman"/>
          <w:sz w:val="24"/>
          <w:szCs w:val="24"/>
        </w:rPr>
        <w:t xml:space="preserve">: Wydaje się, że ujęta w pkt. 1 ocena kompetencji kandydata w tym zakresie posiadanych umiejętności przygotowania opinii pisemnej i jej przedstawienia przed sądem oraz zdolności poprawnego, logicznego i zrozumiałego wyjaśnienia różnych aspektów opiniowanej kwestii) powinna być jedynie uzupełnieniem, dopełnieniem oceny opisanej </w:t>
      </w:r>
      <w:r w:rsidRPr="00C46809">
        <w:rPr>
          <w:rFonts w:ascii="Times New Roman" w:hAnsi="Times New Roman" w:cs="Times New Roman"/>
          <w:sz w:val="24"/>
          <w:szCs w:val="24"/>
        </w:rPr>
        <w:lastRenderedPageBreak/>
        <w:t>w art. 30 pkt 2 Projektu (posiadania przez kandydata wiadomości specjalnych w danej dziedzinie nauki, techniki, sztuki, rzemiosła lub w innej dziedzinie, w której ma wykonywać czynności biegłego sądowego). Obecne brzmienie sugeruje, że obydwa rodzaje kompetencji są równie ważne, a nawet komunikatywność jest istotniejsza od posiadania wiadomości specjalnych.</w:t>
      </w:r>
    </w:p>
    <w:p w14:paraId="00D0057A"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 31 ust. 6 i art. 49 ust. 4 Projektu</w:t>
      </w:r>
      <w:r w:rsidRPr="00C46809">
        <w:rPr>
          <w:rFonts w:ascii="Times New Roman" w:hAnsi="Times New Roman" w:cs="Times New Roman"/>
          <w:sz w:val="24"/>
          <w:szCs w:val="24"/>
        </w:rPr>
        <w:t>: Przepis zbyt wąsko określa zakreśla podstawy do wydania opinii negatywnej (która jak należy się domyślać jest alternatywna wobec opinii pozytywnej), wskazując że podstawę do wydania opinii negatywnej o kandydacie na biegłego sądowego przez Zespół Oceniający stanowi:</w:t>
      </w:r>
    </w:p>
    <w:p w14:paraId="476ECD9F" w14:textId="77777777" w:rsidR="00C46809" w:rsidRPr="00C46809" w:rsidRDefault="00C46809" w:rsidP="00C46809">
      <w:pPr>
        <w:pStyle w:val="Bezodstpw"/>
        <w:numPr>
          <w:ilvl w:val="0"/>
          <w:numId w:val="9"/>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odmowa udziału w rozmowie kwalifikacyjnej;</w:t>
      </w:r>
    </w:p>
    <w:p w14:paraId="00D31E5D" w14:textId="77777777" w:rsidR="00C46809" w:rsidRPr="00C46809" w:rsidRDefault="00C46809" w:rsidP="00C46809">
      <w:pPr>
        <w:pStyle w:val="Bezodstpw"/>
        <w:numPr>
          <w:ilvl w:val="0"/>
          <w:numId w:val="9"/>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odmowa sporządzenia próbnej opinii w wyznaczonym terminie.</w:t>
      </w:r>
    </w:p>
    <w:p w14:paraId="3E408D4F" w14:textId="77777777" w:rsidR="00C46809" w:rsidRPr="00C46809" w:rsidRDefault="00C46809" w:rsidP="00C46809">
      <w:pPr>
        <w:pStyle w:val="Bezodstpw"/>
        <w:spacing w:line="360" w:lineRule="auto"/>
        <w:ind w:left="720"/>
        <w:jc w:val="both"/>
        <w:rPr>
          <w:rFonts w:ascii="Times New Roman" w:hAnsi="Times New Roman" w:cs="Times New Roman"/>
          <w:sz w:val="24"/>
          <w:szCs w:val="24"/>
        </w:rPr>
      </w:pPr>
      <w:r w:rsidRPr="00C46809">
        <w:rPr>
          <w:rFonts w:ascii="Times New Roman" w:hAnsi="Times New Roman" w:cs="Times New Roman"/>
          <w:sz w:val="24"/>
          <w:szCs w:val="24"/>
        </w:rPr>
        <w:t>Podstawą do wydania opinii negatywnej winno być niewątpliwie, oprócz tych przypadków, także uzasadnione przekonanie Zespołu o tym, że kandydat nie posiada umiejętności opiniowania lub/i wiadomości specjalnych (por. art. 30 projektu). Tymczasem obecne brzmienie omawianego art. 31 ust. 6 Projektu ma charakter wyczerpujący (brak sformułowania „ w szczególności” lub „także” - w kontekście chociażby możliwości wydania opinii negatywnej z art. 31 ust. 2 projektu).</w:t>
      </w:r>
    </w:p>
    <w:p w14:paraId="4D79DA07"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art.32 ust. 3 Projektu</w:t>
      </w:r>
      <w:r w:rsidRPr="00C46809">
        <w:rPr>
          <w:rFonts w:ascii="Times New Roman" w:hAnsi="Times New Roman" w:cs="Times New Roman"/>
          <w:sz w:val="24"/>
          <w:szCs w:val="24"/>
        </w:rPr>
        <w:t>: Projekt stanowi: „</w:t>
      </w:r>
      <w:r w:rsidRPr="00C46809">
        <w:rPr>
          <w:rFonts w:ascii="Times New Roman" w:hAnsi="Times New Roman" w:cs="Times New Roman"/>
          <w:i/>
          <w:iCs/>
          <w:sz w:val="24"/>
          <w:szCs w:val="24"/>
        </w:rPr>
        <w:t>Przed przyznaniem certyfikatu biegłego sądowego Komisja Certyfikacyjna uzyskuje informacje o dotychczasowym wykonywaniu czynności przez biegłego sądowego, w tym zapoznaje się z oceną pracy biegłego zawartą w Rejestrze oraz ustala, czy działalność biegłego była przedmiotem zawiadomień, o których mowa w art. 41 ust. 1 i art. 42 ust. 1.</w:t>
      </w:r>
      <w:r w:rsidRPr="00C46809">
        <w:rPr>
          <w:rFonts w:ascii="Times New Roman" w:hAnsi="Times New Roman" w:cs="Times New Roman"/>
          <w:sz w:val="24"/>
          <w:szCs w:val="24"/>
        </w:rPr>
        <w:t>”. Ewidentnie brakuje w tej regulacji również odwołania się do procedur przedłużania ważności certyfikatu oraz jego cofnięcia, o których mowa np. w art.23 pkt 3 Projektu.</w:t>
      </w:r>
    </w:p>
    <w:p w14:paraId="56AE2B0A"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 xml:space="preserve"> </w:t>
      </w:r>
      <w:r w:rsidRPr="00C46809">
        <w:rPr>
          <w:rFonts w:ascii="Times New Roman" w:hAnsi="Times New Roman" w:cs="Times New Roman"/>
          <w:b/>
          <w:bCs/>
          <w:sz w:val="24"/>
          <w:szCs w:val="24"/>
        </w:rPr>
        <w:t>art.33 ust. 2 Projektu</w:t>
      </w:r>
      <w:r w:rsidRPr="00C46809">
        <w:rPr>
          <w:rFonts w:ascii="Times New Roman" w:hAnsi="Times New Roman" w:cs="Times New Roman"/>
          <w:sz w:val="24"/>
          <w:szCs w:val="24"/>
        </w:rPr>
        <w:t xml:space="preserve">: Projekt stanowi, że czas certyfikacji wynosi 5 lat. Powstaje pytanie, czy nie jest to okres zbyt krótki, lub też, czy nie należałoby go zróżnicować i w niektórych dziedzinach, gdzie rozwój nauki jest bardzo szybki (np. informatyka, genetyka) określić go relatywnie krótko, a w innych </w:t>
      </w:r>
      <w:r w:rsidRPr="00C46809">
        <w:rPr>
          <w:rFonts w:ascii="Times New Roman" w:hAnsi="Times New Roman" w:cs="Times New Roman"/>
          <w:sz w:val="24"/>
          <w:szCs w:val="24"/>
        </w:rPr>
        <w:lastRenderedPageBreak/>
        <w:t xml:space="preserve">ustalić na czas dłuższy (np. 7 lat). W tym zakresie Projekt może być oceniony jako tworzący nadmierne obciążenia administracyjne dla biegłych, a jego wejście w życie może wywołać skutki odmienne od zamierzonych.   </w:t>
      </w:r>
    </w:p>
    <w:p w14:paraId="72B5F912"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art.40 ust. 1 pkt 1 i ust.2 oraz  art.57 ust. 1 pkt 1 i ust. 2 Projektu</w:t>
      </w:r>
      <w:r w:rsidRPr="00C46809">
        <w:rPr>
          <w:rFonts w:ascii="Times New Roman" w:hAnsi="Times New Roman" w:cs="Times New Roman"/>
          <w:sz w:val="24"/>
          <w:szCs w:val="24"/>
        </w:rPr>
        <w:t>: Projekt w tym punkcie stanowi obwiązek powiadamiania Komisji przez zleceniodawcę opinii o każdym przypadku  „</w:t>
      </w:r>
      <w:r w:rsidRPr="00C46809">
        <w:rPr>
          <w:rFonts w:ascii="Times New Roman" w:hAnsi="Times New Roman" w:cs="Times New Roman"/>
          <w:i/>
          <w:iCs/>
          <w:sz w:val="24"/>
          <w:szCs w:val="24"/>
        </w:rPr>
        <w:t>wystąpienia rażących uchybień w realizacji powierzonych biegłemu sądowemu obowiązków, w szczególności o nieusprawiedliwionej odmowie wykonania czynności, powtarzającym się nieusprawiedliwionym niestawiennictwie na posiedzeniu, albo rażącej zwłoce w wydaniu opinii</w:t>
      </w:r>
      <w:r w:rsidRPr="00C46809">
        <w:rPr>
          <w:rFonts w:ascii="Times New Roman" w:hAnsi="Times New Roman" w:cs="Times New Roman"/>
          <w:sz w:val="24"/>
          <w:szCs w:val="24"/>
        </w:rPr>
        <w:t>.”. Stany faktyczne ujęto zbyt wąsko, albowiem winny one także obejmować niestawiennictwa na rozprawach oraz w czynnościach prowadzonych przez organ niesądowe (prokuratora, Policję itd.).</w:t>
      </w:r>
    </w:p>
    <w:p w14:paraId="4A210A98" w14:textId="77777777" w:rsidR="00C46809" w:rsidRPr="00C46809" w:rsidRDefault="00C46809" w:rsidP="00C46809">
      <w:pPr>
        <w:pStyle w:val="Bezodstpw"/>
        <w:spacing w:line="360" w:lineRule="auto"/>
        <w:ind w:left="567"/>
        <w:jc w:val="both"/>
        <w:rPr>
          <w:rFonts w:ascii="Times New Roman" w:hAnsi="Times New Roman" w:cs="Times New Roman"/>
          <w:sz w:val="24"/>
          <w:szCs w:val="24"/>
        </w:rPr>
      </w:pPr>
      <w:r w:rsidRPr="00C46809">
        <w:rPr>
          <w:rFonts w:ascii="Times New Roman" w:hAnsi="Times New Roman" w:cs="Times New Roman"/>
          <w:sz w:val="24"/>
          <w:szCs w:val="24"/>
        </w:rPr>
        <w:t xml:space="preserve">W ust. 2 określono zbyt krótki, 7-dniowy termin dla biegłego na ewentualne wyjaśnienie powyższej sytuacji. Powinien być to okres 14-dniowy.  </w:t>
      </w:r>
    </w:p>
    <w:p w14:paraId="70A04826" w14:textId="77777777" w:rsidR="00C46809" w:rsidRPr="00C46809" w:rsidRDefault="00C46809" w:rsidP="00C46809">
      <w:pPr>
        <w:pStyle w:val="Bezodstpw"/>
        <w:spacing w:line="360" w:lineRule="auto"/>
        <w:ind w:left="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 xml:space="preserve">Te same uwagi dotyczą art.57 Projektu, co do działalności instytucji opiniujących. </w:t>
      </w:r>
    </w:p>
    <w:p w14:paraId="4FFCDF54"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art.44 ust.1 pkt 2 w zw. z ust. 3 pkt 1 Projektu</w:t>
      </w:r>
      <w:r w:rsidRPr="00C46809">
        <w:rPr>
          <w:rFonts w:ascii="Times New Roman" w:hAnsi="Times New Roman" w:cs="Times New Roman"/>
          <w:sz w:val="24"/>
          <w:szCs w:val="24"/>
        </w:rPr>
        <w:t>: Projekt stanowi, że kryterium instytucji opiniującej (naukowej lub specjalistycznej) spełnia taka, która w tym celu zatrudnia osoby spełniające wymogi przewidziane w art. 25 (kryteria dla uzyskania certyfikatu biegłego sądowego), upoważnione do wydawania w jej imieniu opinii. Nasuwają się tu dwie poważne wątpliwości, wobec braku rozwinięcia tego tematu w uzasadnieniu:</w:t>
      </w:r>
    </w:p>
    <w:p w14:paraId="3310675E" w14:textId="77777777" w:rsidR="00C46809" w:rsidRPr="00C46809" w:rsidRDefault="00C46809" w:rsidP="00C46809">
      <w:pPr>
        <w:pStyle w:val="Bezodstpw"/>
        <w:numPr>
          <w:ilvl w:val="0"/>
          <w:numId w:val="3"/>
        </w:numPr>
        <w:spacing w:line="360" w:lineRule="auto"/>
        <w:ind w:left="851" w:hanging="284"/>
        <w:jc w:val="both"/>
        <w:rPr>
          <w:rFonts w:ascii="Times New Roman" w:hAnsi="Times New Roman" w:cs="Times New Roman"/>
          <w:sz w:val="24"/>
          <w:szCs w:val="24"/>
        </w:rPr>
      </w:pPr>
      <w:r w:rsidRPr="00C46809">
        <w:rPr>
          <w:rFonts w:ascii="Times New Roman" w:hAnsi="Times New Roman" w:cs="Times New Roman"/>
          <w:sz w:val="24"/>
          <w:szCs w:val="24"/>
        </w:rPr>
        <w:t>w pierwszym przepisie (ust.1 pkt 2) mowa jest o liczbie osób niezbędnej dla realizacji zadań w zakresie opiniowanie w określonej dziedzinie i specjalności, zaś w drugim (ust.3 pkt 1), że wystarczające jest zatrudnienie co najmniej jednej osoby z danej dziedziny lub specjalności spełniającej wymogi określone w art. 25 – przepisy te wydają się sprzeczne, albo bowiem musi być to ilość wystarczająca, albo wystarczy już tylko jedna osoba (która tym samym, jak się wydaje, autoryzować będzie każdą ekspertyzę);</w:t>
      </w:r>
    </w:p>
    <w:p w14:paraId="175A506D" w14:textId="77777777" w:rsidR="00C46809" w:rsidRPr="00C46809" w:rsidRDefault="00C46809" w:rsidP="00C46809">
      <w:pPr>
        <w:pStyle w:val="Bezodstpw"/>
        <w:numPr>
          <w:ilvl w:val="0"/>
          <w:numId w:val="3"/>
        </w:numPr>
        <w:spacing w:line="360" w:lineRule="auto"/>
        <w:ind w:left="851" w:hanging="284"/>
        <w:jc w:val="both"/>
        <w:rPr>
          <w:rFonts w:ascii="Times New Roman" w:hAnsi="Times New Roman" w:cs="Times New Roman"/>
          <w:sz w:val="24"/>
          <w:szCs w:val="24"/>
        </w:rPr>
      </w:pPr>
      <w:r w:rsidRPr="00C46809">
        <w:rPr>
          <w:rFonts w:ascii="Times New Roman" w:hAnsi="Times New Roman" w:cs="Times New Roman"/>
          <w:sz w:val="24"/>
          <w:szCs w:val="24"/>
        </w:rPr>
        <w:lastRenderedPageBreak/>
        <w:t>w obu powyższych przepisach mowa jest, że wystarczające jest, by ww. osoba (lub osoby) spełniały kryteria uprawniające do ubiegania się o certyfikat biegłego sądowego, a nie że certyfikat taki winny posiadać; wydaje się to być nietrafnym rozwiązaniem – instytucja opiniującą (zarówno specjalistyczna, jak i naukowa) w danej dziedzinie powinna zatrudniać co najmniej jednego certyfikowanego biegłego.</w:t>
      </w:r>
    </w:p>
    <w:p w14:paraId="7ECC1FD0"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bookmarkStart w:id="1" w:name="_Hlk192521839"/>
      <w:r w:rsidRPr="00C46809">
        <w:rPr>
          <w:rFonts w:ascii="Times New Roman" w:hAnsi="Times New Roman" w:cs="Times New Roman"/>
          <w:b/>
          <w:bCs/>
          <w:sz w:val="24"/>
          <w:szCs w:val="24"/>
        </w:rPr>
        <w:t>art.64 ust.1 Projektu</w:t>
      </w:r>
      <w:r w:rsidRPr="00C46809">
        <w:rPr>
          <w:rFonts w:ascii="Times New Roman" w:hAnsi="Times New Roman" w:cs="Times New Roman"/>
          <w:sz w:val="24"/>
          <w:szCs w:val="24"/>
        </w:rPr>
        <w:t xml:space="preserve">: Projekt stanowi że Krajowy Rejestr Biegłych Sądowych i Instytucji Opiniujących jest prowadzony z uwzględnieniem podziału biegłych sądowych i instytucji opiniujących według dziedzin i specjalności. Należałoby rozważyć wskazania poszczególnych biegłych i instytucji w kolejności alfabetycznej (wedle nazwisk i nazw) oraz w podziale na lokalizację geograficzną miejsca zamieszkania lub siedziby. </w:t>
      </w:r>
      <w:bookmarkEnd w:id="1"/>
    </w:p>
    <w:p w14:paraId="77ED73EF"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art.66 ust.4 Projektu</w:t>
      </w:r>
      <w:r w:rsidRPr="00C46809">
        <w:rPr>
          <w:rFonts w:ascii="Times New Roman" w:hAnsi="Times New Roman" w:cs="Times New Roman"/>
          <w:sz w:val="24"/>
          <w:szCs w:val="24"/>
        </w:rPr>
        <w:t>: W projektowany przepisie doszło wadliwego ujęcia redakcyjnego oraz istotnego pominięcia podmiotowego. Stanowi on: „</w:t>
      </w:r>
      <w:r w:rsidRPr="00C46809">
        <w:rPr>
          <w:rFonts w:ascii="Times New Roman" w:hAnsi="Times New Roman" w:cs="Times New Roman"/>
          <w:i/>
          <w:iCs/>
          <w:sz w:val="24"/>
          <w:szCs w:val="24"/>
        </w:rPr>
        <w:t>Minister Sprawiedliwości udostępnia sądom sprawującym w Rzeczypospolitej Polskiej wymiar sprawiedliwości – w związku z prowadzonym postępowaniem; Prokuratorowi Generalnemu, prokuratorom powszechnych jednostek organizacyjnych prokuratury – w związku z prowadzonym postępowaniem; rejestr, o którym mowa w ust. 1, za pośrednictwem wskazanego tam systemu teleinformatycznego, w zakresie wszystkich danych w nim zawartych</w:t>
      </w:r>
      <w:r w:rsidRPr="00C46809">
        <w:rPr>
          <w:rFonts w:ascii="Times New Roman" w:hAnsi="Times New Roman" w:cs="Times New Roman"/>
          <w:sz w:val="24"/>
          <w:szCs w:val="24"/>
        </w:rPr>
        <w:t>.”</w:t>
      </w:r>
    </w:p>
    <w:p w14:paraId="6B857DF3" w14:textId="77777777" w:rsidR="00C46809" w:rsidRPr="00C46809" w:rsidRDefault="00C46809" w:rsidP="00C46809">
      <w:pPr>
        <w:pStyle w:val="Bezodstpw"/>
        <w:spacing w:line="360" w:lineRule="auto"/>
        <w:ind w:left="567"/>
        <w:jc w:val="both"/>
        <w:rPr>
          <w:rFonts w:ascii="Times New Roman" w:hAnsi="Times New Roman" w:cs="Times New Roman"/>
          <w:sz w:val="24"/>
          <w:szCs w:val="24"/>
        </w:rPr>
      </w:pPr>
      <w:r w:rsidRPr="00C46809">
        <w:rPr>
          <w:rFonts w:ascii="Times New Roman" w:hAnsi="Times New Roman" w:cs="Times New Roman"/>
          <w:sz w:val="24"/>
          <w:szCs w:val="24"/>
        </w:rPr>
        <w:t>Wydaje się, że powinien on brzmieć: „</w:t>
      </w:r>
      <w:r w:rsidRPr="00C46809">
        <w:rPr>
          <w:rFonts w:ascii="Times New Roman" w:hAnsi="Times New Roman" w:cs="Times New Roman"/>
          <w:i/>
          <w:iCs/>
          <w:sz w:val="24"/>
          <w:szCs w:val="24"/>
        </w:rPr>
        <w:t>Minister Sprawiedliwości udostępnia Rejestr w zakresie wszystkich danych w nim zawartych sądom i prokuratorom, a także sądom rozstrzygającym w zakresie odpowiedzialności zawodowej i dyscyplinarnej</w:t>
      </w:r>
      <w:r w:rsidRPr="00C46809">
        <w:rPr>
          <w:rFonts w:ascii="Times New Roman" w:hAnsi="Times New Roman" w:cs="Times New Roman"/>
          <w:sz w:val="24"/>
          <w:szCs w:val="24"/>
        </w:rPr>
        <w:t>”.</w:t>
      </w:r>
    </w:p>
    <w:p w14:paraId="7B3DC34B"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art.69 ust.1 pkt. 1 i 4 Projektu</w:t>
      </w:r>
      <w:r w:rsidRPr="00C46809">
        <w:rPr>
          <w:rFonts w:ascii="Times New Roman" w:hAnsi="Times New Roman" w:cs="Times New Roman"/>
          <w:sz w:val="24"/>
          <w:szCs w:val="24"/>
        </w:rPr>
        <w:t>: Pierwszy zapis stanowi, że biegły sądowy winien wykonywać opinie „</w:t>
      </w:r>
      <w:r w:rsidRPr="00C46809">
        <w:rPr>
          <w:rFonts w:ascii="Times New Roman" w:hAnsi="Times New Roman" w:cs="Times New Roman"/>
          <w:i/>
          <w:iCs/>
          <w:sz w:val="24"/>
          <w:szCs w:val="24"/>
        </w:rPr>
        <w:t>ze szczególną starannością i bezstronnością</w:t>
      </w:r>
      <w:r w:rsidRPr="00C46809">
        <w:rPr>
          <w:rFonts w:ascii="Times New Roman" w:hAnsi="Times New Roman" w:cs="Times New Roman"/>
          <w:sz w:val="24"/>
          <w:szCs w:val="24"/>
        </w:rPr>
        <w:t xml:space="preserve">”. Wydaje się, że dodawanie przymiotnika ‘szczególna’ jest zbędne i konfudująco sugeruje, że tylko na potrzeby wykonywania biegłego konkretna osoba winna działać szczególnie starannie, a inne swoje zadania  i obwiązki </w:t>
      </w:r>
      <w:r w:rsidRPr="00C46809">
        <w:rPr>
          <w:rFonts w:ascii="Times New Roman" w:hAnsi="Times New Roman" w:cs="Times New Roman"/>
          <w:sz w:val="24"/>
          <w:szCs w:val="24"/>
        </w:rPr>
        <w:lastRenderedPageBreak/>
        <w:t xml:space="preserve">może wykonywać „zaledwie” starannie. Nadto, nie istnieje żadne kryterium czytelnie odróżniające staranność ‘szczególną’ od ‘zwykłej’. </w:t>
      </w:r>
    </w:p>
    <w:p w14:paraId="0B7A035E" w14:textId="77777777" w:rsidR="00C46809" w:rsidRPr="00C46809" w:rsidRDefault="00C46809" w:rsidP="00C46809">
      <w:pPr>
        <w:pStyle w:val="Bezodstpw"/>
        <w:spacing w:line="360" w:lineRule="auto"/>
        <w:ind w:left="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 xml:space="preserve">Drugi zapis nakazuje biegłemu zachować w tajemnicy fakty i okoliczności, z którymi zapoznał się w związku z wydawaną opinią. Brakuje tu dopełnienia, że chodzi o fakty i okoliczności konkretnej sprawy. </w:t>
      </w:r>
    </w:p>
    <w:p w14:paraId="62DFEF02" w14:textId="77777777" w:rsidR="00C46809" w:rsidRPr="00C46809" w:rsidRDefault="00C46809" w:rsidP="00C46809">
      <w:pPr>
        <w:pStyle w:val="Bezodstpw"/>
        <w:spacing w:line="360" w:lineRule="auto"/>
        <w:ind w:left="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 xml:space="preserve">Jednocześnie powyższy przepis brzmi zbyt rygorystycznie, gdyż uniemożliwia on wykorzystywanie wyników i doświadczeń (wiedzy) biegłego nabywanych przy realizacji ekspertyz, w działalności naukowej i szkoleniowej, a niekiedy także na potrzeby innych toczących się postępowań;  </w:t>
      </w:r>
    </w:p>
    <w:p w14:paraId="43E112F7" w14:textId="77777777" w:rsidR="00C46809" w:rsidRPr="00C46809" w:rsidRDefault="00C46809" w:rsidP="00C46809">
      <w:pPr>
        <w:pStyle w:val="Bezodstpw"/>
        <w:spacing w:line="360" w:lineRule="auto"/>
        <w:ind w:left="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 xml:space="preserve">W związku z powyższym proponuje się brzmienia art.69 ust.1 pkt 4 ukształtować następująco: </w:t>
      </w:r>
    </w:p>
    <w:p w14:paraId="2CA17582" w14:textId="77777777" w:rsidR="00C46809" w:rsidRPr="00C46809" w:rsidRDefault="00C46809" w:rsidP="00C46809">
      <w:pPr>
        <w:pStyle w:val="Bezodstpw"/>
        <w:spacing w:line="360" w:lineRule="auto"/>
        <w:ind w:left="567"/>
        <w:jc w:val="both"/>
        <w:rPr>
          <w:rFonts w:ascii="Times New Roman" w:hAnsi="Times New Roman" w:cs="Times New Roman"/>
          <w:i/>
          <w:iCs/>
          <w:sz w:val="24"/>
          <w:szCs w:val="24"/>
        </w:rPr>
      </w:pPr>
      <w:r w:rsidRPr="00C46809">
        <w:rPr>
          <w:rFonts w:ascii="Times New Roman" w:hAnsi="Times New Roman" w:cs="Times New Roman"/>
          <w:sz w:val="24"/>
          <w:szCs w:val="24"/>
        </w:rPr>
        <w:t>„</w:t>
      </w:r>
      <w:r w:rsidRPr="00C46809">
        <w:rPr>
          <w:rFonts w:ascii="Times New Roman" w:hAnsi="Times New Roman" w:cs="Times New Roman"/>
          <w:i/>
          <w:iCs/>
          <w:sz w:val="24"/>
          <w:szCs w:val="24"/>
        </w:rPr>
        <w:t xml:space="preserve">4) zachowuje w tajemnicy fakty i okoliczności konkretnej sprawy, z którymi zapoznał się w związku z wydawaną opinią; nie dotyczy to wykorzystania spostrzeżeń i wyników opinii na potrzeby </w:t>
      </w:r>
    </w:p>
    <w:p w14:paraId="4925C5A8" w14:textId="77777777" w:rsidR="00C46809" w:rsidRPr="00C46809" w:rsidRDefault="00C46809" w:rsidP="00C46809">
      <w:pPr>
        <w:pStyle w:val="Bezodstpw"/>
        <w:spacing w:line="360" w:lineRule="auto"/>
        <w:ind w:left="567"/>
        <w:jc w:val="both"/>
        <w:rPr>
          <w:rFonts w:ascii="Times New Roman" w:hAnsi="Times New Roman" w:cs="Times New Roman"/>
          <w:i/>
          <w:iCs/>
          <w:sz w:val="24"/>
          <w:szCs w:val="24"/>
        </w:rPr>
      </w:pPr>
      <w:r w:rsidRPr="00C46809">
        <w:rPr>
          <w:rFonts w:ascii="Times New Roman" w:hAnsi="Times New Roman" w:cs="Times New Roman"/>
          <w:sz w:val="24"/>
          <w:szCs w:val="24"/>
        </w:rPr>
        <w:t xml:space="preserve"> </w:t>
      </w:r>
      <w:r w:rsidRPr="00C46809">
        <w:rPr>
          <w:rFonts w:ascii="Times New Roman" w:hAnsi="Times New Roman" w:cs="Times New Roman"/>
          <w:i/>
          <w:iCs/>
          <w:sz w:val="24"/>
          <w:szCs w:val="24"/>
        </w:rPr>
        <w:t xml:space="preserve">- działalności naukowej lub szkoleniowej prowadzonej przez biegłego, pod warunkiem </w:t>
      </w:r>
      <w:proofErr w:type="spellStart"/>
      <w:r w:rsidRPr="00C46809">
        <w:rPr>
          <w:rFonts w:ascii="Times New Roman" w:hAnsi="Times New Roman" w:cs="Times New Roman"/>
          <w:i/>
          <w:iCs/>
          <w:sz w:val="24"/>
          <w:szCs w:val="24"/>
        </w:rPr>
        <w:t>anonimizacji</w:t>
      </w:r>
      <w:proofErr w:type="spellEnd"/>
      <w:r w:rsidRPr="00C46809">
        <w:rPr>
          <w:rFonts w:ascii="Times New Roman" w:hAnsi="Times New Roman" w:cs="Times New Roman"/>
          <w:i/>
          <w:iCs/>
          <w:sz w:val="24"/>
          <w:szCs w:val="24"/>
        </w:rPr>
        <w:t xml:space="preserve"> danych identyfikujących sprawę, chyba że organ zlecający opiniowania zezwoli na ich ujawnienie albo </w:t>
      </w:r>
    </w:p>
    <w:p w14:paraId="491C982B" w14:textId="77777777" w:rsidR="00C46809" w:rsidRPr="00C46809" w:rsidRDefault="00C46809" w:rsidP="00C46809">
      <w:pPr>
        <w:pStyle w:val="Bezodstpw"/>
        <w:spacing w:line="360" w:lineRule="auto"/>
        <w:ind w:left="567"/>
        <w:jc w:val="both"/>
        <w:rPr>
          <w:rFonts w:ascii="Times New Roman" w:hAnsi="Times New Roman" w:cs="Times New Roman"/>
          <w:i/>
          <w:iCs/>
          <w:sz w:val="24"/>
          <w:szCs w:val="24"/>
        </w:rPr>
      </w:pPr>
      <w:r w:rsidRPr="00C46809">
        <w:rPr>
          <w:rFonts w:ascii="Times New Roman" w:hAnsi="Times New Roman" w:cs="Times New Roman"/>
          <w:i/>
          <w:iCs/>
          <w:sz w:val="24"/>
          <w:szCs w:val="24"/>
        </w:rPr>
        <w:t>- opiniowania na potrzeby innego postępowania prowadzonego na podstawie ustawy.”.</w:t>
      </w:r>
    </w:p>
    <w:p w14:paraId="6906972A" w14:textId="77777777" w:rsidR="00C46809" w:rsidRPr="00C46809" w:rsidRDefault="00C46809" w:rsidP="00C46809">
      <w:pPr>
        <w:pStyle w:val="Bezodstpw"/>
        <w:spacing w:line="360" w:lineRule="auto"/>
        <w:ind w:left="567"/>
        <w:jc w:val="both"/>
        <w:rPr>
          <w:rFonts w:ascii="Times New Roman" w:hAnsi="Times New Roman" w:cs="Times New Roman"/>
          <w:color w:val="3A7C22" w:themeColor="accent6" w:themeShade="BF"/>
          <w:sz w:val="24"/>
          <w:szCs w:val="24"/>
        </w:rPr>
      </w:pPr>
      <w:r w:rsidRPr="00C46809">
        <w:rPr>
          <w:rFonts w:ascii="Times New Roman" w:hAnsi="Times New Roman" w:cs="Times New Roman"/>
          <w:sz w:val="24"/>
          <w:szCs w:val="24"/>
        </w:rPr>
        <w:t>Przepisy tzw. RODO, czyli Rozporządzenie Parlamentu Europejskiego i Rady (UE) 2016/679 z dnia 27 kwietnia 2016 r.</w:t>
      </w:r>
      <w:r w:rsidRPr="00C46809">
        <w:rPr>
          <w:rFonts w:ascii="Times New Roman" w:hAnsi="Times New Roman" w:cs="Times New Roman"/>
          <w:i/>
          <w:iCs/>
          <w:sz w:val="24"/>
          <w:szCs w:val="24"/>
        </w:rPr>
        <w:t xml:space="preserve"> w sprawie ochrony osób fizycznych w związku z przetwarzaniem danych osobowych i w sprawie swobodnego przepływu takich danych oraz uchylenia dyrektywy 95/46/WE (ogólne rozporządzenie o ochronie danych) </w:t>
      </w:r>
      <w:r w:rsidRPr="00C46809">
        <w:rPr>
          <w:rFonts w:ascii="Times New Roman" w:hAnsi="Times New Roman" w:cs="Times New Roman"/>
          <w:sz w:val="24"/>
          <w:szCs w:val="24"/>
        </w:rPr>
        <w:t xml:space="preserve">(Dz. U. UE. L. z 2016 r. Nr 119, str. 1 z </w:t>
      </w:r>
      <w:proofErr w:type="spellStart"/>
      <w:r w:rsidRPr="00C46809">
        <w:rPr>
          <w:rFonts w:ascii="Times New Roman" w:hAnsi="Times New Roman" w:cs="Times New Roman"/>
          <w:sz w:val="24"/>
          <w:szCs w:val="24"/>
        </w:rPr>
        <w:t>późn</w:t>
      </w:r>
      <w:proofErr w:type="spellEnd"/>
      <w:r w:rsidRPr="00C46809">
        <w:rPr>
          <w:rFonts w:ascii="Times New Roman" w:hAnsi="Times New Roman" w:cs="Times New Roman"/>
          <w:sz w:val="24"/>
          <w:szCs w:val="24"/>
        </w:rPr>
        <w:t xml:space="preserve">. zm.), wspomniane w uzasadnieniu Projektu, nie wydają się w żadnej mierze sprzeciwiać takiemu rozwiązaniu. </w:t>
      </w:r>
    </w:p>
    <w:p w14:paraId="3CE21587"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art.73 Projektu</w:t>
      </w:r>
      <w:r w:rsidRPr="00C46809">
        <w:rPr>
          <w:rFonts w:ascii="Times New Roman" w:hAnsi="Times New Roman" w:cs="Times New Roman"/>
          <w:sz w:val="24"/>
          <w:szCs w:val="24"/>
        </w:rPr>
        <w:t>: Zgodnie z przepisem: „</w:t>
      </w:r>
      <w:r w:rsidRPr="00C46809">
        <w:rPr>
          <w:rFonts w:ascii="Times New Roman" w:hAnsi="Times New Roman" w:cs="Times New Roman"/>
          <w:i/>
          <w:iCs/>
          <w:sz w:val="24"/>
          <w:szCs w:val="24"/>
        </w:rPr>
        <w:t xml:space="preserve">1. Biegły sądowy nie może odmówić wydania opinii zleconej przez organ prowadzący postępowanie z obszaru apelacji, o której mowa w art. 27 ust. 3 pkt 7, z wyjątkiem przypadków określonych w przepisach regulujących postępowanie przed tymi organami. 2. Instytucja opiniująca nie może odmówić wydania opinii zleconej przez </w:t>
      </w:r>
      <w:r w:rsidRPr="00C46809">
        <w:rPr>
          <w:rFonts w:ascii="Times New Roman" w:hAnsi="Times New Roman" w:cs="Times New Roman"/>
          <w:i/>
          <w:iCs/>
          <w:sz w:val="24"/>
          <w:szCs w:val="24"/>
        </w:rPr>
        <w:lastRenderedPageBreak/>
        <w:t>organ prowadzący postępowanie, z wyjątkiem przypadków określonych w przepisach regulujących postępowanie przed tymi organami</w:t>
      </w:r>
      <w:r w:rsidRPr="00C46809">
        <w:rPr>
          <w:rFonts w:ascii="Times New Roman" w:hAnsi="Times New Roman" w:cs="Times New Roman"/>
          <w:sz w:val="24"/>
          <w:szCs w:val="24"/>
        </w:rPr>
        <w:t xml:space="preserve">.”. </w:t>
      </w:r>
    </w:p>
    <w:p w14:paraId="4860ABC4" w14:textId="77777777" w:rsidR="00C46809" w:rsidRPr="00C46809" w:rsidRDefault="00C46809" w:rsidP="00C46809">
      <w:pPr>
        <w:pStyle w:val="Bezodstpw"/>
        <w:spacing w:line="360" w:lineRule="auto"/>
        <w:ind w:left="567"/>
        <w:jc w:val="both"/>
        <w:rPr>
          <w:rFonts w:ascii="Times New Roman" w:hAnsi="Times New Roman" w:cs="Times New Roman"/>
          <w:sz w:val="24"/>
          <w:szCs w:val="24"/>
        </w:rPr>
      </w:pPr>
      <w:r w:rsidRPr="00C46809">
        <w:rPr>
          <w:rFonts w:ascii="Times New Roman" w:hAnsi="Times New Roman" w:cs="Times New Roman"/>
          <w:sz w:val="24"/>
          <w:szCs w:val="24"/>
        </w:rPr>
        <w:t xml:space="preserve">Pierwsza wątpliwość wiąże się z uwagą zawartą już w pkt. 13 niniejszej opinii (dot. regionalizacji działania biegłych). </w:t>
      </w:r>
    </w:p>
    <w:p w14:paraId="3FAA623C" w14:textId="77777777" w:rsidR="00C46809" w:rsidRPr="00C46809" w:rsidRDefault="00C46809" w:rsidP="00C46809">
      <w:pPr>
        <w:pStyle w:val="Bezodstpw"/>
        <w:spacing w:line="360" w:lineRule="auto"/>
        <w:ind w:left="567"/>
        <w:jc w:val="both"/>
        <w:rPr>
          <w:rFonts w:ascii="Times New Roman" w:hAnsi="Times New Roman" w:cs="Times New Roman"/>
          <w:sz w:val="24"/>
          <w:szCs w:val="24"/>
        </w:rPr>
      </w:pPr>
      <w:r w:rsidRPr="00C46809">
        <w:rPr>
          <w:rFonts w:ascii="Times New Roman" w:hAnsi="Times New Roman" w:cs="Times New Roman"/>
          <w:sz w:val="24"/>
          <w:szCs w:val="24"/>
        </w:rPr>
        <w:t>Z kolei odwołania się w zakresie odmowy do przesłanek określonych w przepisach dot. organów zlecających opinię jest zupełnie niejasne. Przykładowo,  nie wiadomo, co miałoby być przesłanką odmowy opiniowania w postępowaniu karnym, gdyż k.p.k. nie przewiduje takiej regulacji. Wydaje się, że Projekt powinien zawrzeć zamiast tego trzy czytelne przesłanki faktyczne odmowy, wspólne dla biegłych indywidualnych i instytucji opiniujących:</w:t>
      </w:r>
    </w:p>
    <w:p w14:paraId="06875E15" w14:textId="77777777" w:rsidR="00C46809" w:rsidRPr="00C46809" w:rsidRDefault="00C46809" w:rsidP="00C46809">
      <w:pPr>
        <w:pStyle w:val="Bezodstpw"/>
        <w:numPr>
          <w:ilvl w:val="0"/>
          <w:numId w:val="4"/>
        </w:numPr>
        <w:spacing w:line="360" w:lineRule="auto"/>
        <w:ind w:left="851" w:hanging="284"/>
        <w:jc w:val="both"/>
        <w:rPr>
          <w:rFonts w:ascii="Times New Roman" w:hAnsi="Times New Roman" w:cs="Times New Roman"/>
          <w:sz w:val="24"/>
          <w:szCs w:val="24"/>
        </w:rPr>
      </w:pPr>
      <w:r w:rsidRPr="00C46809">
        <w:rPr>
          <w:rFonts w:ascii="Times New Roman" w:hAnsi="Times New Roman" w:cs="Times New Roman"/>
          <w:sz w:val="24"/>
          <w:szCs w:val="24"/>
        </w:rPr>
        <w:t>udokumentowane obciążenie innymi ekspertyzami;</w:t>
      </w:r>
    </w:p>
    <w:p w14:paraId="12310DA5" w14:textId="77777777" w:rsidR="00C46809" w:rsidRPr="00C46809" w:rsidRDefault="00C46809" w:rsidP="00C46809">
      <w:pPr>
        <w:pStyle w:val="Bezodstpw"/>
        <w:numPr>
          <w:ilvl w:val="0"/>
          <w:numId w:val="4"/>
        </w:numPr>
        <w:spacing w:line="360" w:lineRule="auto"/>
        <w:ind w:left="851" w:hanging="284"/>
        <w:jc w:val="both"/>
        <w:rPr>
          <w:rFonts w:ascii="Times New Roman" w:hAnsi="Times New Roman" w:cs="Times New Roman"/>
          <w:sz w:val="24"/>
          <w:szCs w:val="24"/>
        </w:rPr>
      </w:pPr>
      <w:r w:rsidRPr="00C46809">
        <w:rPr>
          <w:rFonts w:ascii="Times New Roman" w:hAnsi="Times New Roman" w:cs="Times New Roman"/>
          <w:sz w:val="24"/>
          <w:szCs w:val="24"/>
        </w:rPr>
        <w:t>wykraczania zlecenia poza kompetencje biegłego, co winien on uzasadnić (wykazać);</w:t>
      </w:r>
    </w:p>
    <w:p w14:paraId="7EE52763" w14:textId="77777777" w:rsidR="00C46809" w:rsidRPr="00C46809" w:rsidRDefault="00C46809" w:rsidP="00C46809">
      <w:pPr>
        <w:pStyle w:val="Bezodstpw"/>
        <w:numPr>
          <w:ilvl w:val="0"/>
          <w:numId w:val="4"/>
        </w:numPr>
        <w:spacing w:line="360" w:lineRule="auto"/>
        <w:ind w:left="851" w:hanging="284"/>
        <w:jc w:val="both"/>
        <w:rPr>
          <w:rFonts w:ascii="Times New Roman" w:hAnsi="Times New Roman" w:cs="Times New Roman"/>
          <w:sz w:val="24"/>
          <w:szCs w:val="24"/>
        </w:rPr>
      </w:pPr>
      <w:r w:rsidRPr="00C46809">
        <w:rPr>
          <w:rFonts w:ascii="Times New Roman" w:hAnsi="Times New Roman" w:cs="Times New Roman"/>
          <w:sz w:val="24"/>
          <w:szCs w:val="24"/>
        </w:rPr>
        <w:t>gdy proponowane przez zleceniodawcę wynagrodzenie odbiega na niekorzyść od wynagrodzenia obliczonego zgodnie z regułami ustawowymi.</w:t>
      </w:r>
    </w:p>
    <w:p w14:paraId="382506DD"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art.75 ust.7 Projektu</w:t>
      </w:r>
      <w:r w:rsidRPr="00C46809">
        <w:rPr>
          <w:rFonts w:ascii="Times New Roman" w:hAnsi="Times New Roman" w:cs="Times New Roman"/>
          <w:sz w:val="24"/>
          <w:szCs w:val="24"/>
        </w:rPr>
        <w:t xml:space="preserve">: Przepis udziela delegacji ustawowej Ministrowi Sprawiedliwości do ustalenia stawek wynagrodzenia biegłych, w tym w razie złożoności problemu badawczego. Obserwując praktykę częstego przypisywania przez biegłych nawet w prostym opiniowaniu rzekomej złożoności problemu (co po części tłumaczą obecne niskie stawki wynagrodzeń) ustawa winna wskazać jakie obiektywne i w miarę możliwości mierzalne kryteria winny służyć stwierdzeniu, czy rzeczywiście mamy do czynienia z taką sytuacją.  </w:t>
      </w:r>
    </w:p>
    <w:p w14:paraId="7F851689"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art.76 ust.5 Projektu</w:t>
      </w:r>
      <w:r w:rsidRPr="00C46809">
        <w:rPr>
          <w:rFonts w:ascii="Times New Roman" w:hAnsi="Times New Roman" w:cs="Times New Roman"/>
          <w:sz w:val="24"/>
          <w:szCs w:val="24"/>
        </w:rPr>
        <w:t>: Przepis wskazuje, że biegłemu przysługuje zwrot kosztów także „</w:t>
      </w:r>
      <w:r w:rsidRPr="00C46809">
        <w:rPr>
          <w:rFonts w:ascii="Times New Roman" w:hAnsi="Times New Roman" w:cs="Times New Roman"/>
          <w:i/>
          <w:iCs/>
          <w:sz w:val="24"/>
          <w:szCs w:val="24"/>
        </w:rPr>
        <w:t>w sytuacji nieskorzystania przez organ prowadzący postępowanie z pomocy takiego biegłego sądowego</w:t>
      </w:r>
      <w:r w:rsidRPr="00C46809">
        <w:rPr>
          <w:rFonts w:ascii="Times New Roman" w:hAnsi="Times New Roman" w:cs="Times New Roman"/>
          <w:sz w:val="24"/>
          <w:szCs w:val="24"/>
        </w:rPr>
        <w:t>”. Proponuje się korektę (podobnie w brzmieniu art.77 ust.1): „</w:t>
      </w:r>
      <w:r w:rsidRPr="00C46809">
        <w:rPr>
          <w:rFonts w:ascii="Times New Roman" w:hAnsi="Times New Roman" w:cs="Times New Roman"/>
          <w:i/>
          <w:iCs/>
          <w:sz w:val="24"/>
          <w:szCs w:val="24"/>
        </w:rPr>
        <w:t>w sytuacji nieprzeprowadzenia czynności z udziałem biegłego sądowego</w:t>
      </w:r>
      <w:r w:rsidRPr="00C46809">
        <w:rPr>
          <w:rFonts w:ascii="Times New Roman" w:hAnsi="Times New Roman" w:cs="Times New Roman"/>
          <w:sz w:val="24"/>
          <w:szCs w:val="24"/>
        </w:rPr>
        <w:t>”.</w:t>
      </w:r>
    </w:p>
    <w:p w14:paraId="2FBE8633"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lastRenderedPageBreak/>
        <w:t>art.77 Projektu</w:t>
      </w:r>
      <w:r w:rsidRPr="00C46809">
        <w:rPr>
          <w:rFonts w:ascii="Times New Roman" w:hAnsi="Times New Roman" w:cs="Times New Roman"/>
          <w:sz w:val="24"/>
          <w:szCs w:val="24"/>
        </w:rPr>
        <w:t>: Nie do końca jasna jest relacja tych przepisów do norm art.76, skoro biegły nie wykonywał realnie czynności eksperckich, a jedynie „stracił” czas. Rekompensata za utracony czas nie może być ustalana wedle takich samych reguł jak wynagrodzenia za faktyczne opiniowanie, co proponuje Projekt.</w:t>
      </w:r>
    </w:p>
    <w:p w14:paraId="3B2F12E4"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 79 Projektu</w:t>
      </w:r>
      <w:r w:rsidRPr="00C46809">
        <w:rPr>
          <w:rFonts w:ascii="Times New Roman" w:hAnsi="Times New Roman" w:cs="Times New Roman"/>
          <w:sz w:val="24"/>
          <w:szCs w:val="24"/>
        </w:rPr>
        <w:t xml:space="preserve">: Projekt słusznie przewiduje możliwość reakcji wobec biegłych, którzy przedłożyli fałszywą, nierzetelną lub wydaną ze znacznym opóźnieniem opinię. Można jednak zwrócić uwagę, że regulacja ta w pewnych przypadkach nie będzie wystarczająca. Dotyczy to sytuacji, w której nierzetelność opinii została wykazana dopiero na późniejszym etapie postępowania np. na skutek inicjatywy stron lub przez sąd z urzędu (w trakcie odpowiedniego postępowania). Obecnie projektowany przepis nie przewiduje możliwości zwrotu wynagrodzenia w takim wypadku, zakładając, że organ akceptujący wykonanie opinii ostatecznie rozstrzyga o jej rzetelności. Należałoby więc rozważyć wprowadzenie regulacji (o skutku podobnym jak w przypadku projektowanego art. 79 ust. 1) dającej możliwości zmiany decyzji o przyznaniu wynagrodzenia w sytuacji, gdy pojawiły się nowe okoliczności wskazujące na nierzetelność opinii. Nie jest przy tym wykluczone, że takie rozwiązanie powinno znaleźć się w ustawie procesowej (choć i opiniowana ustawa zawiera wprost przepis typowo procesowe, np. 82 ust. 1 projektu). </w:t>
      </w:r>
    </w:p>
    <w:p w14:paraId="17F48FCB"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art.81 Projektu</w:t>
      </w:r>
      <w:r w:rsidRPr="00C46809">
        <w:rPr>
          <w:rFonts w:ascii="Times New Roman" w:hAnsi="Times New Roman" w:cs="Times New Roman"/>
          <w:sz w:val="24"/>
          <w:szCs w:val="24"/>
        </w:rPr>
        <w:t xml:space="preserve">: Przepisy tego artykułu regulują wypłacanie zaliczki na wynagrodzenie. Praktyka, przynajmniej śledcza, wskazuje, że ustawa powinna także uregulować pokrywanie pewnych kosztów przez zleceniodawcę, gdy nie jest możliwe lub jest bardzo utrudnione dokonanie tego przez biegłego, a zakup określonej usługi, towaru lub innego świadczenia jest niezbędny dla ekspertyzy.    </w:t>
      </w:r>
    </w:p>
    <w:p w14:paraId="1C3D25DB"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color w:val="3A7C22" w:themeColor="accent6" w:themeShade="BF"/>
          <w:sz w:val="24"/>
          <w:szCs w:val="24"/>
        </w:rPr>
      </w:pPr>
      <w:r w:rsidRPr="00C46809">
        <w:rPr>
          <w:rFonts w:ascii="Times New Roman" w:hAnsi="Times New Roman" w:cs="Times New Roman"/>
          <w:b/>
          <w:bCs/>
          <w:sz w:val="24"/>
          <w:szCs w:val="24"/>
        </w:rPr>
        <w:t>art.82 ust.2 Projektu</w:t>
      </w:r>
      <w:r w:rsidRPr="00C46809">
        <w:rPr>
          <w:rFonts w:ascii="Times New Roman" w:hAnsi="Times New Roman" w:cs="Times New Roman"/>
          <w:sz w:val="24"/>
          <w:szCs w:val="24"/>
        </w:rPr>
        <w:t xml:space="preserve">: Projektodawca  winien rozważyć zniesienie obowiązku doręczania biegłemu postanowienia o przyznaniu wynagrodzenia, a nawet w ogóle wydawania takiego orzeczenia, względnie zastąpić go zarządzeniem organu procesowego, jeżeli faktura VAT lub rachunek </w:t>
      </w:r>
      <w:r w:rsidRPr="00C46809">
        <w:rPr>
          <w:rFonts w:ascii="Times New Roman" w:hAnsi="Times New Roman" w:cs="Times New Roman"/>
          <w:sz w:val="24"/>
          <w:szCs w:val="24"/>
        </w:rPr>
        <w:lastRenderedPageBreak/>
        <w:t xml:space="preserve">wystawiony przez biegłego zostaje uwzględniony w całości. Jest to bowiem zbędna formalność generująca koszty i stratę czasu po obu stronach. Dla zaliczenia rachunku lub faktury za usługę opiniowania do kosztów postępowania w zupełności wystarczające jest ich włączenie w poczet materiału procesowego ze stosowną adnotacją. </w:t>
      </w:r>
    </w:p>
    <w:p w14:paraId="70E2047E"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 82 ust. 2 Projektu</w:t>
      </w:r>
      <w:r w:rsidRPr="00C46809">
        <w:rPr>
          <w:rFonts w:ascii="Times New Roman" w:hAnsi="Times New Roman" w:cs="Times New Roman"/>
          <w:sz w:val="24"/>
          <w:szCs w:val="24"/>
        </w:rPr>
        <w:t>: Co prawda projekt przewiduje składanie rachunków wraz z samą opinią (por. zmiany wynikające z art. 93 pkt 2 projektu i art. 95 pkt 5 b projektu), ale jednocześnie wskazuje, że biegły powinien złożyć stosowny wniosek o przyznanie należności, a może to uczynić w terminie do 15 dnia miesiąca następującego po miesiącu, w którym zakończono czynność z udziałem biegłego. Tymczasem opiniowany przepis wskazujący na termin zatwierdzenia rachunku i wydania postanowienia odnosi tę czynność do chwili wpłynięcia opinii (</w:t>
      </w:r>
      <w:r w:rsidRPr="00C46809">
        <w:rPr>
          <w:rFonts w:ascii="Times New Roman" w:hAnsi="Times New Roman" w:cs="Times New Roman"/>
          <w:i/>
          <w:iCs/>
          <w:sz w:val="24"/>
          <w:szCs w:val="24"/>
        </w:rPr>
        <w:t>Organ prowadzący postępowanie lub referendarz sądowy zatwierdza rachunek i wydaje postanowienie o przyznaniu biegłemu sądowemu wynagrodzenia, nie później niż w terminie 14 dni od dnia wpłynięcia opinii</w:t>
      </w:r>
      <w:r w:rsidRPr="00C46809">
        <w:rPr>
          <w:rFonts w:ascii="Times New Roman" w:hAnsi="Times New Roman" w:cs="Times New Roman"/>
          <w:sz w:val="24"/>
          <w:szCs w:val="24"/>
        </w:rPr>
        <w:t xml:space="preserve">). Wydaje się, że skoro podstawą do wypłaty nie zawsze jest wyłącznie opinia, to omawiany przepis powinien relatywizować termin podjęcia czynności do prawidłowego złożenia rachunków lub wniosku przez biegłego. Projekt powinien także precyzyjniej posługiwać się terminologią w tym zakresie, gdyż w kluczowym art.74 posługuje się pojęciem rachunku lub faktury (np. art.74 ust.2 i 3), ale w art.82 ust.2 mowa jest tylko o rachunku, choć norma ta z pewnością musi dotyczyć też faktur. </w:t>
      </w:r>
    </w:p>
    <w:p w14:paraId="29D34FFC"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 85 projektu</w:t>
      </w:r>
      <w:r w:rsidRPr="00C46809">
        <w:rPr>
          <w:rFonts w:ascii="Times New Roman" w:hAnsi="Times New Roman" w:cs="Times New Roman"/>
          <w:sz w:val="24"/>
          <w:szCs w:val="24"/>
        </w:rPr>
        <w:t xml:space="preserve">: Projekt przewiduje powołanie Rady Biegłych, przy czym należy zwrócić uwagę, że w jej skład nie muszą wchodzić biegli. W związku z tym, że zadaniami Rady ma być reprezentowanie interesów biegłych czy opiniowanie aktu prawnych dotyczących biegłych, należałoby rozważyć czy projekt nie powinien jednak co najmniej przewidywać, że wśród jej członków będą również znajdować się biegli. </w:t>
      </w:r>
    </w:p>
    <w:p w14:paraId="2AB033EA"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bookmarkStart w:id="2" w:name="_Hlk192191019"/>
      <w:r w:rsidRPr="00C46809">
        <w:rPr>
          <w:rFonts w:ascii="Times New Roman" w:hAnsi="Times New Roman" w:cs="Times New Roman"/>
          <w:b/>
          <w:bCs/>
          <w:sz w:val="24"/>
          <w:szCs w:val="24"/>
        </w:rPr>
        <w:t>art.95 Projektu</w:t>
      </w:r>
      <w:r w:rsidRPr="00C46809">
        <w:rPr>
          <w:rFonts w:ascii="Times New Roman" w:hAnsi="Times New Roman" w:cs="Times New Roman"/>
          <w:sz w:val="24"/>
          <w:szCs w:val="24"/>
        </w:rPr>
        <w:t xml:space="preserve">: </w:t>
      </w:r>
      <w:bookmarkEnd w:id="2"/>
      <w:r w:rsidRPr="00C46809">
        <w:rPr>
          <w:rFonts w:ascii="Times New Roman" w:hAnsi="Times New Roman" w:cs="Times New Roman"/>
          <w:sz w:val="24"/>
          <w:szCs w:val="24"/>
        </w:rPr>
        <w:t xml:space="preserve">Wątpliwości budzi zmiana brzmienia art.195 k.p.k. </w:t>
      </w:r>
    </w:p>
    <w:p w14:paraId="44C468C8"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Dotychczasowa jego treść („</w:t>
      </w:r>
      <w:r w:rsidRPr="00C46809">
        <w:rPr>
          <w:rFonts w:ascii="Times New Roman" w:hAnsi="Times New Roman" w:cs="Times New Roman"/>
          <w:i/>
          <w:iCs/>
          <w:sz w:val="24"/>
          <w:szCs w:val="24"/>
        </w:rPr>
        <w:t xml:space="preserve">Do pełnienia czynności biegłego jest obowiązany nie tylko biegły sądowy, lecz także każda osoba, o której </w:t>
      </w:r>
      <w:r w:rsidRPr="00C46809">
        <w:rPr>
          <w:rFonts w:ascii="Times New Roman" w:hAnsi="Times New Roman" w:cs="Times New Roman"/>
          <w:i/>
          <w:iCs/>
          <w:sz w:val="24"/>
          <w:szCs w:val="24"/>
        </w:rPr>
        <w:lastRenderedPageBreak/>
        <w:t>wiadomo, że ma odpowiednią wiedzę w danej dziedzinie</w:t>
      </w:r>
      <w:r w:rsidRPr="00C46809">
        <w:rPr>
          <w:rFonts w:ascii="Times New Roman" w:hAnsi="Times New Roman" w:cs="Times New Roman"/>
          <w:sz w:val="24"/>
          <w:szCs w:val="24"/>
        </w:rPr>
        <w:t>.”) zostaje bowiem wedle Projektu oznaczona jako § 1 i dodaje się dalsze § 2-5. Przy czym paragraf drugi otrzymuje brzmienie: „</w:t>
      </w:r>
      <w:r w:rsidRPr="00C46809">
        <w:rPr>
          <w:rFonts w:ascii="Times New Roman" w:hAnsi="Times New Roman" w:cs="Times New Roman"/>
          <w:i/>
          <w:iCs/>
          <w:sz w:val="24"/>
          <w:szCs w:val="24"/>
        </w:rPr>
        <w:t>W szczególnie uzasadnionych przypadkach, gdy powołanie biegłego sądowego jest niemożliwe lub znacznie utrudnione, do wykonywania czynności biegłego jest obowiązana także osoba fizyczna, o której wiadomo, że ma odpowiednią wiedzę w danej dziedzinie</w:t>
      </w:r>
      <w:r w:rsidRPr="00C46809">
        <w:rPr>
          <w:rFonts w:ascii="Times New Roman" w:hAnsi="Times New Roman" w:cs="Times New Roman"/>
          <w:sz w:val="24"/>
          <w:szCs w:val="24"/>
        </w:rPr>
        <w:t xml:space="preserve">.”. Treść tego paragrafu </w:t>
      </w:r>
      <w:r w:rsidRPr="00C46809">
        <w:rPr>
          <w:rFonts w:ascii="Times New Roman" w:hAnsi="Times New Roman" w:cs="Times New Roman"/>
          <w:i/>
          <w:iCs/>
          <w:sz w:val="24"/>
          <w:szCs w:val="24"/>
        </w:rPr>
        <w:t xml:space="preserve">in fine </w:t>
      </w:r>
      <w:r w:rsidRPr="00C46809">
        <w:rPr>
          <w:rFonts w:ascii="Times New Roman" w:hAnsi="Times New Roman" w:cs="Times New Roman"/>
          <w:sz w:val="24"/>
          <w:szCs w:val="24"/>
        </w:rPr>
        <w:t xml:space="preserve">stanowi </w:t>
      </w:r>
      <w:proofErr w:type="spellStart"/>
      <w:r w:rsidRPr="00C46809">
        <w:rPr>
          <w:rFonts w:ascii="Times New Roman" w:hAnsi="Times New Roman" w:cs="Times New Roman"/>
          <w:sz w:val="24"/>
          <w:szCs w:val="24"/>
        </w:rPr>
        <w:t>superfluum</w:t>
      </w:r>
      <w:proofErr w:type="spellEnd"/>
      <w:r w:rsidRPr="00C46809">
        <w:rPr>
          <w:rFonts w:ascii="Times New Roman" w:hAnsi="Times New Roman" w:cs="Times New Roman"/>
          <w:sz w:val="24"/>
          <w:szCs w:val="24"/>
        </w:rPr>
        <w:t xml:space="preserve"> ustawowe. Wydaje się trafnym, aby projektowany § 2 ustalić jako § 1, a treść art.195 w brzmieniu </w:t>
      </w:r>
      <w:r w:rsidRPr="00C46809">
        <w:rPr>
          <w:rFonts w:ascii="Times New Roman" w:hAnsi="Times New Roman" w:cs="Times New Roman"/>
          <w:i/>
          <w:iCs/>
          <w:sz w:val="24"/>
          <w:szCs w:val="24"/>
        </w:rPr>
        <w:t xml:space="preserve">de lege lata </w:t>
      </w:r>
      <w:r w:rsidRPr="00C46809">
        <w:rPr>
          <w:rFonts w:ascii="Times New Roman" w:hAnsi="Times New Roman" w:cs="Times New Roman"/>
          <w:sz w:val="24"/>
          <w:szCs w:val="24"/>
        </w:rPr>
        <w:t>wyeliminować.</w:t>
      </w:r>
    </w:p>
    <w:p w14:paraId="3DF49327"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Oprócz tego, że nowy art. 195 § 2 wydaje się częściowym powtórzeniem już istniejącego art. 195 § 1 </w:t>
      </w:r>
      <w:proofErr w:type="spellStart"/>
      <w:r w:rsidRPr="00C46809">
        <w:rPr>
          <w:rFonts w:ascii="Times New Roman" w:hAnsi="Times New Roman" w:cs="Times New Roman"/>
          <w:sz w:val="24"/>
          <w:szCs w:val="24"/>
        </w:rPr>
        <w:t>kpk</w:t>
      </w:r>
      <w:proofErr w:type="spellEnd"/>
      <w:r w:rsidRPr="00C46809">
        <w:rPr>
          <w:rFonts w:ascii="Times New Roman" w:hAnsi="Times New Roman" w:cs="Times New Roman"/>
          <w:sz w:val="24"/>
          <w:szCs w:val="24"/>
        </w:rPr>
        <w:t>, to w § 2 i 3 tego przepisu odsyła się do ust. 1, w sytuacji, gdy jednostkami redakcyjnymi w tym wypadku w kodeksie są jedynie paragrafy (powinno więc być § 1, a nie ust. 1). Nie mówiąc już o tym – niezależnie od uwagi powyżej w pkt. a - że brak jest racjonalnego odesłania w projektowanym art. 195 § 4 k.p.k. tylko do § 1 tego przepisu, co zakłada wykluczenie tego przepisu w sytuacji powoływania do pełnienia czynności biegłych z art. 195 § 2, w nowym brzmieniu.</w:t>
      </w:r>
    </w:p>
    <w:p w14:paraId="6ABE187B"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W projektowanym § 4 do tzw. biegłych ad hoc planuje się stosować kryteria z art.25 pkt. 6,7 oraz 9-11. Wydaje się jednak, że winny być to także wymogi określone w art.25 pkt 4 (pełna zdolność do czynności prawnych) i pkt 5 (pełnia praw publicznych).</w:t>
      </w:r>
    </w:p>
    <w:p w14:paraId="19BE144E"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Nadto, w nowym brzmieniu art. 195 § 4 k.p.k. odsyła do bliżej nieokreślonego „Rejestru”, co nie wydaje się poprawne, zwłaszcza, że kodeks postepowania karnego autonomicznie używa pojęcia „rejestru” w kontekście rejestru przestępstw (por. art. 325 f § 1 </w:t>
      </w:r>
      <w:proofErr w:type="spellStart"/>
      <w:r w:rsidRPr="00C46809">
        <w:rPr>
          <w:rFonts w:ascii="Times New Roman" w:hAnsi="Times New Roman" w:cs="Times New Roman"/>
          <w:sz w:val="24"/>
          <w:szCs w:val="24"/>
        </w:rPr>
        <w:t>kpk</w:t>
      </w:r>
      <w:proofErr w:type="spellEnd"/>
      <w:r w:rsidRPr="00C46809">
        <w:rPr>
          <w:rFonts w:ascii="Times New Roman" w:hAnsi="Times New Roman" w:cs="Times New Roman"/>
          <w:sz w:val="24"/>
          <w:szCs w:val="24"/>
        </w:rPr>
        <w:t>). Po drugie, powstaje pytanie, co ma oznaczać w praktyce stosowanie tych wymogów, tj. kto i w jaki sposób powinien weryfikować w trakcie postępowania karnego te wymogi, zwłaszcza że weryfikacja ich z urzędu może być utrudniona.</w:t>
      </w:r>
    </w:p>
    <w:p w14:paraId="2C1DC436"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sz w:val="24"/>
          <w:szCs w:val="24"/>
        </w:rPr>
        <w:lastRenderedPageBreak/>
        <w:t>Na stronie 59 uzasadnienia ustawy znajduje się związana z omawianym zagadnieniem omyłka, gdyż wskazując podmioty, którym będzie przysługiwało prawo do wydawania opinii i wykonywania innych czynności biegłego uzasadnienie odsyła do „osób i instytucji określonych w art. 69 ustawy”. (</w:t>
      </w:r>
      <w:r w:rsidRPr="00C46809">
        <w:rPr>
          <w:rFonts w:ascii="Times New Roman" w:hAnsi="Times New Roman" w:cs="Times New Roman"/>
          <w:i/>
          <w:iCs/>
          <w:sz w:val="24"/>
          <w:szCs w:val="24"/>
        </w:rPr>
        <w:t>Przedmiotowe prawo będzie przysługiwało: biegłym sądowym, instytucjom opiniującym, a także na zasadach określonych w ustawie osobom i instytucjom, o których mowa w art. 69 ustawy</w:t>
      </w:r>
      <w:r w:rsidRPr="00C46809">
        <w:rPr>
          <w:rFonts w:ascii="Times New Roman" w:hAnsi="Times New Roman" w:cs="Times New Roman"/>
          <w:sz w:val="24"/>
          <w:szCs w:val="24"/>
        </w:rPr>
        <w:t>). Kolejny zaś akapit odwołuje się wprost do art. 69 ustawy.  (</w:t>
      </w:r>
      <w:r w:rsidRPr="00C46809">
        <w:rPr>
          <w:rFonts w:ascii="Times New Roman" w:hAnsi="Times New Roman" w:cs="Times New Roman"/>
          <w:i/>
          <w:iCs/>
          <w:sz w:val="24"/>
          <w:szCs w:val="24"/>
        </w:rPr>
        <w:t>Należy w tym miejscu wskazać, że zgodnie z projektowanym art. 69 ustawy, w szczególnie uzasadnionych przypadkach, gdy powołanie biegłego sądowego jest niemożliwe lub znacznie utrudnione, do wykonywania czynności biegłego jest obowiązana także osoba fizyczna, o której wiadomo, że ma odpowiednią wiedzę w danej dziedzinie. Regulacja ta będzie miała odpowiednie zastosowanie do instytucji opiniującej</w:t>
      </w:r>
      <w:r w:rsidRPr="00C46809">
        <w:rPr>
          <w:rFonts w:ascii="Times New Roman" w:hAnsi="Times New Roman" w:cs="Times New Roman"/>
          <w:sz w:val="24"/>
          <w:szCs w:val="24"/>
        </w:rPr>
        <w:t>).</w:t>
      </w:r>
    </w:p>
    <w:p w14:paraId="0CFD1739"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sz w:val="24"/>
          <w:szCs w:val="24"/>
        </w:rPr>
        <w:t>Tymczasem art. 69 projektu ani nie wskazuje żadnych „osób, ani instytucji” a w ogóle ma zgoła inne brzmienie niż wynikałoby to z tego fragmentu uzasadnienia projektu ustawy. Formułuje bowiem obowiązki biegłego.</w:t>
      </w:r>
    </w:p>
    <w:p w14:paraId="6470A3BF"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sz w:val="24"/>
          <w:szCs w:val="24"/>
        </w:rPr>
        <w:t>Wskazuje na to, że autorzy projektu być może zmienili początkowe założenie, aby kwestia biegłych ad hoc była regulowana w opiniowanej ustawie i przenieśli tę materię do przepisów procesowych, co spowodowało właśnie spowodowało niejasności, błędy i niespójność regulacji.</w:t>
      </w:r>
    </w:p>
    <w:p w14:paraId="5046BF83"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Projekt postuluje (art.195a k.p.k.) wprowadzenie do procesu karnego tzw. prywatnej opinii biegłego. O ile sama koncepcja włączenia takiej ekspertyzy w poczet środków dowodowych jest godna dyskusji, to jednak proponowane brzmienie art.195a § 2 i 3 k.p.k. jest wątpliwe. Przede wszystkim, nie znajduje uzasadniania wyłączenie stosowania art.170 k.p.k. formułującego przesłanki oddalenia wniosku dowodowego. Po drugie, organ procesowy winien decydować, czy i w </w:t>
      </w:r>
      <w:r w:rsidRPr="00C46809">
        <w:rPr>
          <w:rFonts w:ascii="Times New Roman" w:hAnsi="Times New Roman" w:cs="Times New Roman"/>
          <w:sz w:val="24"/>
          <w:szCs w:val="24"/>
        </w:rPr>
        <w:lastRenderedPageBreak/>
        <w:t>jakim zakresie udostępnić stronie postępowania materiały sprawy na potrzeby opiniowania oraz wyznaczać nieprzekraczalny, oczywiście rozsądny, termin złożenia opinii.</w:t>
      </w:r>
    </w:p>
    <w:p w14:paraId="452DD85C"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Z treści Projektu można z jednej strony wnioskować, że zakłada ona decyzję organu prowadzącego postępowanie o dopuszczeniu (lub oddaleniu) wniosku dowodowego o przeprowadzenie dowodu z opinii biegłego, sporządzanej (w przyszłości) na zlecenie strony. Nie odnosi się ona do sytuacji, gdy strona dysponuje opinią wykonaną na jej zlecenie, a jedynie chce ją dopiero przeprowadzić (</w:t>
      </w:r>
      <w:proofErr w:type="spellStart"/>
      <w:r w:rsidRPr="00C46809">
        <w:rPr>
          <w:rFonts w:ascii="Times New Roman" w:hAnsi="Times New Roman" w:cs="Times New Roman"/>
          <w:sz w:val="24"/>
          <w:szCs w:val="24"/>
        </w:rPr>
        <w:t>arg</w:t>
      </w:r>
      <w:proofErr w:type="spellEnd"/>
      <w:r w:rsidRPr="00C46809">
        <w:rPr>
          <w:rFonts w:ascii="Times New Roman" w:hAnsi="Times New Roman" w:cs="Times New Roman"/>
          <w:sz w:val="24"/>
          <w:szCs w:val="24"/>
        </w:rPr>
        <w:t>. ex. 195a § 2 pkt 2,3,4). Jeżeli tak, to ostatecznie opinia byłaby wykonana na polecenie sądu (po jej dopuszczeniu), zgodnie z ogólnym regułami kodeksu dotyczącymi dopuszczania dowodów z opinii biegłego. Z drugiej strony jeżeli zamysłem projektu było umożliwianie wprowadzenia do procesu już istniejącej opinii sporządzonej na zlecenie strony (za tym przemawiałoby projektowany przepis art. 632c k.p.k. -„</w:t>
      </w:r>
      <w:r w:rsidRPr="00C46809">
        <w:rPr>
          <w:rFonts w:ascii="Times New Roman" w:hAnsi="Times New Roman" w:cs="Times New Roman"/>
          <w:i/>
          <w:iCs/>
          <w:sz w:val="24"/>
          <w:szCs w:val="24"/>
        </w:rPr>
        <w:t>W uzasadnionych przypadkach, w szczególności, gdy opinia, o której mowa w art. 195a, miała istotne znaczenie dla rozstrzygnięcia sprawy, Sąd na jej wniosek może przyznać zwrot kosztów opinii w całości lub części. Przepisy art. 632–632b oraz przepis art. 73 i art. 74 ustawy z dnia …….. o biegłych sądowych oraz instytucjach opiniujących (Dz. U. z …..) stosuje się odpowiednio. – art. 95 pkt 13 projektu.</w:t>
      </w:r>
      <w:r w:rsidRPr="00C46809">
        <w:rPr>
          <w:rFonts w:ascii="Times New Roman" w:hAnsi="Times New Roman" w:cs="Times New Roman"/>
          <w:sz w:val="24"/>
          <w:szCs w:val="24"/>
        </w:rPr>
        <w:t xml:space="preserve">”,  to nie wydaje, żeby tak ujęty przepis mieścił się w materii, która miała być przedmiotem ustawy. Regulacja ta nie dotyczy ona bowiem wprost biegłych sądowych, a wprowadzania do procesu karnego dowodów prywatnych. </w:t>
      </w:r>
    </w:p>
    <w:p w14:paraId="0AD21E1D"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Ta ważka, a nawet rewolucyjna w swoim jednoznacznym charakterze zmiana w kodeksie, została skwitowana niewystarczającym, jednym akapitem na stronie 87 uzasadnienia. Problematyka dowodów prywatnych, w tym dowodów z prywatnej opinii biegłych jest przedmiotem wielu opracowań, gdyż istnieje niezbędna konieczność uregulowania tej kwestii i otwarcia procesu karnego na takiego rodzaju </w:t>
      </w:r>
      <w:r w:rsidRPr="00C46809">
        <w:rPr>
          <w:rFonts w:ascii="Times New Roman" w:hAnsi="Times New Roman" w:cs="Times New Roman"/>
          <w:sz w:val="24"/>
          <w:szCs w:val="24"/>
        </w:rPr>
        <w:lastRenderedPageBreak/>
        <w:t>dowody prywatne, co powinno sprzyjać ustaleniu prawdy materialnej. Niestety zaproponowana regulacja (w braku uzasadnienia) nie pozwala się szerzej do niej odnieść. Interpretacji intencji projektodawcy nie sprzyja też redakcja używającą pojęcia „sporządzanej”, a nie np. „sporządzonej”, co mogło sugerować kolejność czynności, do której odnosi się projekt.</w:t>
      </w:r>
    </w:p>
    <w:p w14:paraId="39D9E619"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sz w:val="24"/>
          <w:szCs w:val="24"/>
        </w:rPr>
        <w:t>Kwestia ta wymaga więc ponownego przeanalizowania w różnych aspektach, a proponowany przepis należy zakwestionować w całości jako niejasny i nie rozwiązujący zasadniczych kwestii związanych z problematyką „prywatnych” opinii biegłego.</w:t>
      </w:r>
    </w:p>
    <w:p w14:paraId="775D2352"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Na tle całej regulacji instytucji certyfikowanego biegłego i powyższej propozycji wprowadzenia tzw. opinii prywatnej, która nie musi pochodzić od biegłego certyfikowanego, niezrozumiale jest dopuszczenie w </w:t>
      </w:r>
      <w:r w:rsidRPr="00C46809">
        <w:rPr>
          <w:rFonts w:ascii="Times New Roman" w:hAnsi="Times New Roman" w:cs="Times New Roman"/>
          <w:b/>
          <w:bCs/>
          <w:sz w:val="24"/>
          <w:szCs w:val="24"/>
        </w:rPr>
        <w:t>art.6 ust.3 Projektu</w:t>
      </w:r>
      <w:r w:rsidRPr="00C46809">
        <w:rPr>
          <w:rFonts w:ascii="Times New Roman" w:hAnsi="Times New Roman" w:cs="Times New Roman"/>
          <w:sz w:val="24"/>
          <w:szCs w:val="24"/>
        </w:rPr>
        <w:t xml:space="preserve"> do posługiwanie się przez takiego opiniującego tytułem „biegły sądowy” lub „instytucja opiniująca”. Z drugiej strony treść </w:t>
      </w:r>
      <w:r w:rsidRPr="00C46809">
        <w:rPr>
          <w:rFonts w:ascii="Times New Roman" w:hAnsi="Times New Roman" w:cs="Times New Roman"/>
          <w:b/>
          <w:bCs/>
          <w:sz w:val="24"/>
          <w:szCs w:val="24"/>
        </w:rPr>
        <w:t>art.3 Projektu</w:t>
      </w:r>
      <w:r w:rsidRPr="00C46809">
        <w:rPr>
          <w:rFonts w:ascii="Times New Roman" w:hAnsi="Times New Roman" w:cs="Times New Roman"/>
          <w:sz w:val="24"/>
          <w:szCs w:val="24"/>
        </w:rPr>
        <w:t xml:space="preserve">, nie przewiduje udziału biegłych „prywatnych” (nie wspomina o biegłych z art.195a), zatem zachodzi wewnętrzna sprzeczność Projektu ustawy w tej mierze. </w:t>
      </w:r>
    </w:p>
    <w:p w14:paraId="4B21039D"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Nadto sama regulacja wydaje się być oderwana od innych przepisów, przez wprowadzenie nowych kryteriów dla biegłego prywatnego („</w:t>
      </w:r>
      <w:r w:rsidRPr="00C46809">
        <w:rPr>
          <w:rFonts w:ascii="Times New Roman" w:hAnsi="Times New Roman" w:cs="Times New Roman"/>
          <w:i/>
          <w:iCs/>
          <w:sz w:val="24"/>
          <w:szCs w:val="24"/>
        </w:rPr>
        <w:t>osoba o uznanym dorobku zawodowym lub naukowym, dającej gwarancję posiadania odpowiednich kwalifikacji i korzystania z uznanych metod badawczych</w:t>
      </w:r>
      <w:r w:rsidRPr="00C46809">
        <w:rPr>
          <w:rFonts w:ascii="Times New Roman" w:hAnsi="Times New Roman" w:cs="Times New Roman"/>
          <w:sz w:val="24"/>
          <w:szCs w:val="24"/>
        </w:rPr>
        <w:t>”) w stosunku do kryteriów, do których odsyła chociażby projektowany art. 195 § 4 k.p.k., tworząc kolejną kategorię osób uprawnionych do opiniowania ze skutkami procesowymi ich opinii.</w:t>
      </w:r>
    </w:p>
    <w:p w14:paraId="4C947D91"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Budzi pewne wątpliwości, jeżeli chodzi stricte o kwestię techniki legislacyjnej, użycie pojęcia „organ procesowy”. W rozdziale dotyczącym przeprowadzania dowodów z opinii biegłych kodeks konsekwentnie używa formy bezosobowej „można się zwrócić”, </w:t>
      </w:r>
      <w:r w:rsidRPr="00C46809">
        <w:rPr>
          <w:rFonts w:ascii="Times New Roman" w:hAnsi="Times New Roman" w:cs="Times New Roman"/>
          <w:sz w:val="24"/>
          <w:szCs w:val="24"/>
        </w:rPr>
        <w:lastRenderedPageBreak/>
        <w:t>„zasięga się” (por. art. 193 § 1 k.p.k.) lub używa pojęć „sąd lub prokurator” (por. art. 198 § 1 k.p.k.).</w:t>
      </w:r>
    </w:p>
    <w:p w14:paraId="77A21437"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Projekt proponuje skreślenie art.198 § 1a k.p.k. Nie jest to trafne, albowiem nie planuje się nowelizacji art.194 k.p.k., który </w:t>
      </w:r>
      <w:r w:rsidRPr="00C46809">
        <w:rPr>
          <w:rFonts w:ascii="Times New Roman" w:hAnsi="Times New Roman" w:cs="Times New Roman"/>
          <w:i/>
          <w:iCs/>
          <w:sz w:val="24"/>
          <w:szCs w:val="24"/>
        </w:rPr>
        <w:t>de lege lata</w:t>
      </w:r>
      <w:r w:rsidRPr="00C46809">
        <w:rPr>
          <w:rFonts w:ascii="Times New Roman" w:hAnsi="Times New Roman" w:cs="Times New Roman"/>
          <w:sz w:val="24"/>
          <w:szCs w:val="24"/>
        </w:rPr>
        <w:t>, wadliwie, nie nakłada obowiązku wskazania w postanowieniu zakresu materiałów postępowania przygotowawczego (akt, dowodów rzeczowych, śladów etc.) przekazywanych biegłemu. Konieczne jest istnienie takiej normy, albo poprzez nowelizację art.194, albo poprzez zachowanie art.198 § 1a.</w:t>
      </w:r>
    </w:p>
    <w:p w14:paraId="1FEE7B71"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 xml:space="preserve">W art.200 § 2 proponuje się ukształtowanie następujących punktów 7-9: </w:t>
      </w:r>
    </w:p>
    <w:p w14:paraId="1B026277" w14:textId="77777777" w:rsidR="00C46809" w:rsidRPr="00C46809" w:rsidRDefault="00C46809" w:rsidP="00C46809">
      <w:pPr>
        <w:pStyle w:val="Bezodstpw"/>
        <w:spacing w:line="360" w:lineRule="auto"/>
        <w:ind w:left="1068"/>
        <w:jc w:val="both"/>
        <w:rPr>
          <w:rFonts w:ascii="Times New Roman" w:hAnsi="Times New Roman" w:cs="Times New Roman"/>
          <w:i/>
          <w:iCs/>
          <w:sz w:val="24"/>
          <w:szCs w:val="24"/>
        </w:rPr>
      </w:pPr>
      <w:r w:rsidRPr="00C46809">
        <w:rPr>
          <w:rFonts w:ascii="Times New Roman" w:hAnsi="Times New Roman" w:cs="Times New Roman"/>
          <w:sz w:val="24"/>
          <w:szCs w:val="24"/>
        </w:rPr>
        <w:t>„</w:t>
      </w:r>
      <w:r w:rsidRPr="00C46809">
        <w:rPr>
          <w:rFonts w:ascii="Times New Roman" w:hAnsi="Times New Roman" w:cs="Times New Roman"/>
          <w:i/>
          <w:iCs/>
          <w:sz w:val="24"/>
          <w:szCs w:val="24"/>
        </w:rPr>
        <w:t>7)</w:t>
      </w:r>
      <w:r w:rsidRPr="00C46809">
        <w:rPr>
          <w:rFonts w:ascii="Times New Roman" w:hAnsi="Times New Roman" w:cs="Times New Roman"/>
          <w:i/>
          <w:iCs/>
          <w:sz w:val="24"/>
          <w:szCs w:val="24"/>
        </w:rPr>
        <w:tab/>
        <w:t xml:space="preserve">sprawozdanie z przeprowadzonych czynności i spostrzeżeń oraz oparte na nich wnioski; </w:t>
      </w:r>
    </w:p>
    <w:p w14:paraId="45881C7D" w14:textId="77777777" w:rsidR="00C46809" w:rsidRPr="00C46809" w:rsidRDefault="00C46809" w:rsidP="00C46809">
      <w:pPr>
        <w:pStyle w:val="Bezodstpw"/>
        <w:spacing w:line="360" w:lineRule="auto"/>
        <w:ind w:left="1068"/>
        <w:jc w:val="both"/>
        <w:rPr>
          <w:rFonts w:ascii="Times New Roman" w:hAnsi="Times New Roman" w:cs="Times New Roman"/>
          <w:i/>
          <w:iCs/>
          <w:sz w:val="24"/>
          <w:szCs w:val="24"/>
        </w:rPr>
      </w:pPr>
      <w:r w:rsidRPr="00C46809">
        <w:rPr>
          <w:rFonts w:ascii="Times New Roman" w:hAnsi="Times New Roman" w:cs="Times New Roman"/>
          <w:i/>
          <w:iCs/>
          <w:sz w:val="24"/>
          <w:szCs w:val="24"/>
        </w:rPr>
        <w:t>8)</w:t>
      </w:r>
      <w:r w:rsidRPr="00C46809">
        <w:rPr>
          <w:rFonts w:ascii="Times New Roman" w:hAnsi="Times New Roman" w:cs="Times New Roman"/>
          <w:i/>
          <w:iCs/>
          <w:sz w:val="24"/>
          <w:szCs w:val="24"/>
        </w:rPr>
        <w:tab/>
        <w:t xml:space="preserve">informację o metodzie lub metodach zastosowanych do przeprowadzenia badań oraz o materiale badawczym; </w:t>
      </w:r>
    </w:p>
    <w:p w14:paraId="11B9B62A"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i/>
          <w:iCs/>
          <w:sz w:val="24"/>
          <w:szCs w:val="24"/>
        </w:rPr>
        <w:t>9)</w:t>
      </w:r>
      <w:r w:rsidRPr="00C46809">
        <w:rPr>
          <w:rFonts w:ascii="Times New Roman" w:hAnsi="Times New Roman" w:cs="Times New Roman"/>
          <w:i/>
          <w:iCs/>
          <w:sz w:val="24"/>
          <w:szCs w:val="24"/>
        </w:rPr>
        <w:tab/>
        <w:t>uzasadnienie;</w:t>
      </w:r>
      <w:r w:rsidRPr="00C46809">
        <w:rPr>
          <w:rFonts w:ascii="Times New Roman" w:hAnsi="Times New Roman" w:cs="Times New Roman"/>
          <w:sz w:val="24"/>
          <w:szCs w:val="24"/>
        </w:rPr>
        <w:t xml:space="preserve">”. </w:t>
      </w:r>
    </w:p>
    <w:p w14:paraId="1C8E1911" w14:textId="77777777" w:rsidR="00C46809" w:rsidRPr="00C46809" w:rsidRDefault="00C46809" w:rsidP="00C46809">
      <w:pPr>
        <w:pStyle w:val="Bezodstpw"/>
        <w:spacing w:line="360" w:lineRule="auto"/>
        <w:ind w:left="1068"/>
        <w:jc w:val="both"/>
        <w:rPr>
          <w:rFonts w:ascii="Times New Roman" w:hAnsi="Times New Roman" w:cs="Times New Roman"/>
          <w:sz w:val="24"/>
          <w:szCs w:val="24"/>
        </w:rPr>
      </w:pPr>
      <w:r w:rsidRPr="00C46809">
        <w:rPr>
          <w:rFonts w:ascii="Times New Roman" w:hAnsi="Times New Roman" w:cs="Times New Roman"/>
          <w:sz w:val="24"/>
          <w:szCs w:val="24"/>
        </w:rPr>
        <w:t>Wydaje się, że treść pkt. 8 wina poprzedzać treść pkt 7, a pkt 9 jest nieczytelny. Sprawozdanie z przeprowadzonych czynności i spostrzeżeń oraz oparte na nich wnioski stanowią zasadniczy część tego, co stanowi właśnie uzasadnienie ekspertyzy. Z kolei fakultatywna treść opinii biegłego, która miałaby wynikać z nowego brzmienia art. 200 § 2</w:t>
      </w:r>
      <w:r w:rsidRPr="00C46809">
        <w:rPr>
          <w:rFonts w:ascii="Times New Roman" w:hAnsi="Times New Roman" w:cs="Times New Roman"/>
          <w:sz w:val="24"/>
          <w:szCs w:val="24"/>
          <w:vertAlign w:val="superscript"/>
        </w:rPr>
        <w:t>a</w:t>
      </w:r>
      <w:r w:rsidRPr="00C46809">
        <w:rPr>
          <w:rFonts w:ascii="Times New Roman" w:hAnsi="Times New Roman" w:cs="Times New Roman"/>
          <w:sz w:val="24"/>
          <w:szCs w:val="24"/>
        </w:rPr>
        <w:t xml:space="preserve"> k.p.k. (art. 95 pkt 5b) wyznaczana jest potrzebami opinii, tudzież koniecznością właściwej komunikacji wniosków opinii i nie ma potrzeby tego regulowania. Argument o inflacji regulacji prawnych zamieszczanych w kodeksach dotyczy także regulacji w zakresie wymogów przekazywanych kart pracy biegłego, która to regulacja (w przypadku uznania tego za niezbędne) mogłyby znaleźć się w samej opiniowanej ustawie, a nie w kodeksach. Zwłaszcza, że projekt przewiduje regulacje dotyczące sposobu przyznawania należności biegłym i ich zakres (art. 74-82 projektu). Spójne i pożądane byłoby, aby część regulacji, dotycząca kart pracy biegłych  (projektowane art. </w:t>
      </w:r>
      <w:r w:rsidRPr="00C46809">
        <w:rPr>
          <w:rFonts w:ascii="Times New Roman" w:hAnsi="Times New Roman" w:cs="Times New Roman"/>
          <w:sz w:val="24"/>
          <w:szCs w:val="24"/>
        </w:rPr>
        <w:lastRenderedPageBreak/>
        <w:t>202 § 2</w:t>
      </w:r>
      <w:r w:rsidRPr="00C46809">
        <w:rPr>
          <w:rFonts w:ascii="Times New Roman" w:hAnsi="Times New Roman" w:cs="Times New Roman"/>
          <w:sz w:val="24"/>
          <w:szCs w:val="24"/>
          <w:vertAlign w:val="superscript"/>
        </w:rPr>
        <w:t>b</w:t>
      </w:r>
      <w:r w:rsidRPr="00C46809">
        <w:rPr>
          <w:rFonts w:ascii="Times New Roman" w:hAnsi="Times New Roman" w:cs="Times New Roman"/>
          <w:sz w:val="24"/>
          <w:szCs w:val="24"/>
        </w:rPr>
        <w:t>-2</w:t>
      </w:r>
      <w:r w:rsidRPr="00C46809">
        <w:rPr>
          <w:rFonts w:ascii="Times New Roman" w:hAnsi="Times New Roman" w:cs="Times New Roman"/>
          <w:sz w:val="24"/>
          <w:szCs w:val="24"/>
          <w:vertAlign w:val="superscript"/>
        </w:rPr>
        <w:t>e</w:t>
      </w:r>
      <w:r w:rsidRPr="00C46809">
        <w:rPr>
          <w:rFonts w:ascii="Times New Roman" w:hAnsi="Times New Roman" w:cs="Times New Roman"/>
          <w:sz w:val="24"/>
          <w:szCs w:val="24"/>
        </w:rPr>
        <w:t xml:space="preserve">  k.p.k.), wprowadzające dodatkowe jednostki redakcyjne do kodeksów procesowych zaburzające ciągłą numerację przepisów, pozostała w ustawie, z uwagi na ich techniczne znaczenie.</w:t>
      </w:r>
    </w:p>
    <w:p w14:paraId="1264504F" w14:textId="77777777" w:rsidR="00C46809" w:rsidRPr="00C46809" w:rsidRDefault="00C46809" w:rsidP="00C46809">
      <w:pPr>
        <w:pStyle w:val="Bezodstpw"/>
        <w:numPr>
          <w:ilvl w:val="0"/>
          <w:numId w:val="5"/>
        </w:numPr>
        <w:spacing w:line="360" w:lineRule="auto"/>
        <w:jc w:val="both"/>
        <w:rPr>
          <w:rFonts w:ascii="Times New Roman" w:hAnsi="Times New Roman" w:cs="Times New Roman"/>
          <w:sz w:val="24"/>
          <w:szCs w:val="24"/>
        </w:rPr>
      </w:pPr>
      <w:r w:rsidRPr="00C46809">
        <w:rPr>
          <w:rFonts w:ascii="Times New Roman" w:hAnsi="Times New Roman" w:cs="Times New Roman"/>
          <w:sz w:val="24"/>
          <w:szCs w:val="24"/>
        </w:rPr>
        <w:t>Niejasne jest projektowane dodanie do art.315 k.p.k. § 3 o treści: „</w:t>
      </w:r>
      <w:r w:rsidRPr="00C46809">
        <w:rPr>
          <w:rFonts w:ascii="Times New Roman" w:hAnsi="Times New Roman" w:cs="Times New Roman"/>
          <w:i/>
          <w:iCs/>
          <w:sz w:val="24"/>
          <w:szCs w:val="24"/>
        </w:rPr>
        <w:t>§ 3. Przepis art. 195a stosuje się odpowiednio</w:t>
      </w:r>
      <w:r w:rsidRPr="00C46809">
        <w:rPr>
          <w:rFonts w:ascii="Times New Roman" w:hAnsi="Times New Roman" w:cs="Times New Roman"/>
          <w:sz w:val="24"/>
          <w:szCs w:val="24"/>
        </w:rPr>
        <w:t>.”.</w:t>
      </w:r>
    </w:p>
    <w:p w14:paraId="2D69A3D8" w14:textId="77777777" w:rsidR="00C46809" w:rsidRPr="00C46809" w:rsidRDefault="00C46809" w:rsidP="00C46809">
      <w:pPr>
        <w:pStyle w:val="Bezodstpw"/>
        <w:spacing w:line="360" w:lineRule="auto"/>
        <w:ind w:left="567"/>
        <w:jc w:val="both"/>
        <w:rPr>
          <w:rFonts w:ascii="Times New Roman" w:hAnsi="Times New Roman" w:cs="Times New Roman"/>
          <w:sz w:val="24"/>
          <w:szCs w:val="24"/>
        </w:rPr>
      </w:pPr>
      <w:bookmarkStart w:id="3" w:name="ezdSprawaZnak"/>
      <w:bookmarkEnd w:id="3"/>
      <w:r w:rsidRPr="00C46809">
        <w:rPr>
          <w:rFonts w:ascii="Times New Roman" w:hAnsi="Times New Roman" w:cs="Times New Roman"/>
          <w:sz w:val="24"/>
          <w:szCs w:val="24"/>
        </w:rPr>
        <w:t xml:space="preserve">Zbliżone uwagi, jak powyżej należy zgłosić do projektu modyfikacji przepisów dot. biegłych w przepisach kodeksu postępowania cywilnego. </w:t>
      </w:r>
    </w:p>
    <w:p w14:paraId="48BF5156"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b/>
          <w:bCs/>
          <w:sz w:val="24"/>
          <w:szCs w:val="24"/>
        </w:rPr>
        <w:t>art.96 Projektu</w:t>
      </w:r>
      <w:r w:rsidRPr="00C46809">
        <w:rPr>
          <w:rFonts w:ascii="Times New Roman" w:hAnsi="Times New Roman" w:cs="Times New Roman"/>
          <w:sz w:val="24"/>
          <w:szCs w:val="24"/>
        </w:rPr>
        <w:t xml:space="preserve">: Projektodawcy proponują skreślenie art.233 § 4a k.p.k., który penalizuje nieumyślne złożenie opinii fałszywej. Podane uzasadnienie tego skreślenia jest lakoniczne, ograniczając się do jednozdaniowej wzmianki, co było przyczyną wprowadzania tej regulacji. Niewątpliwie omawiany przepis jest normą pustą w stosunku do przedstawienia opinii fałszywej, co może nastąpić tylko umyślnie. Można sobie jednak łatwo wyobrazić złożenia przez biegłego opinii nierzetelnej, błędnej w wyniku działania nieumyślnego w znaczeniu art.9 § 2 k.k., tj. na skutek niezachowania ostrożności wymaganej w danych okolicznościach (w tym wypadku przy realizacji ekspertyzy), mimo że możliwość popełnienia tego czynu przewidywał albo mógł przewidzieć. Doniosłość ekspertyz w postępowaniach, czy to karnych, cywilnych, czy wobec nieletnich jest bez wątpienia ogromna, często przesądzając o kierunku rozstrzygnięcia (np. w sprawach o błędy medyczne jest to niemal zawsze czynnik decydujący). Stąd nie można zgodzić się na depenalizacja opiniowania nierzetelnego. </w:t>
      </w:r>
      <w:r w:rsidRPr="00C46809">
        <w:rPr>
          <w:rFonts w:ascii="Times New Roman" w:hAnsi="Times New Roman" w:cs="Times New Roman"/>
          <w:i/>
          <w:iCs/>
          <w:sz w:val="24"/>
          <w:szCs w:val="24"/>
        </w:rPr>
        <w:t>Ergo</w:t>
      </w:r>
      <w:r w:rsidRPr="00C46809">
        <w:rPr>
          <w:rFonts w:ascii="Times New Roman" w:hAnsi="Times New Roman" w:cs="Times New Roman"/>
          <w:sz w:val="24"/>
          <w:szCs w:val="24"/>
        </w:rPr>
        <w:t>, przepis art.233 § 4a nie wymaga skreślenia, lecz modyfikacji w następujący sposób: „</w:t>
      </w:r>
      <w:r w:rsidRPr="00C46809">
        <w:rPr>
          <w:rFonts w:ascii="Times New Roman" w:hAnsi="Times New Roman" w:cs="Times New Roman"/>
          <w:i/>
          <w:iCs/>
          <w:sz w:val="24"/>
          <w:szCs w:val="24"/>
        </w:rPr>
        <w:t>Kto, jako biegły, rzeczoznawca lub tłumacz, nieumyślnie przedstawia nierzetelną opinię lub tłumaczenie, narażając na istotną szkodę interes publiczny lub interes prywatny, podlega karze pozbawienia wolności do lat 3</w:t>
      </w:r>
      <w:r w:rsidRPr="00C46809">
        <w:rPr>
          <w:rFonts w:ascii="Times New Roman" w:hAnsi="Times New Roman" w:cs="Times New Roman"/>
          <w:sz w:val="24"/>
          <w:szCs w:val="24"/>
        </w:rPr>
        <w:t>.”. Odpowiedniej modyfikacji powinien wówczas podlegać także art.233 § 5 k.k.</w:t>
      </w:r>
    </w:p>
    <w:p w14:paraId="6EA02F19"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sz w:val="24"/>
          <w:szCs w:val="24"/>
        </w:rPr>
        <w:t xml:space="preserve">Zastrzeżenia budzi nadanie nowego brzmienia rozdziałowi 6, w Dziale IV ustawy </w:t>
      </w:r>
      <w:r w:rsidRPr="00C46809">
        <w:rPr>
          <w:rFonts w:ascii="Times New Roman" w:hAnsi="Times New Roman" w:cs="Times New Roman"/>
          <w:i/>
          <w:iCs/>
          <w:sz w:val="24"/>
          <w:szCs w:val="24"/>
        </w:rPr>
        <w:t>Prawo o ustroju sądów powszechnych</w:t>
      </w:r>
      <w:r w:rsidRPr="00C46809">
        <w:rPr>
          <w:rFonts w:ascii="Times New Roman" w:hAnsi="Times New Roman" w:cs="Times New Roman"/>
          <w:sz w:val="24"/>
          <w:szCs w:val="24"/>
        </w:rPr>
        <w:t xml:space="preserve"> (art. 97 projektu). Dotychczas rozdział ten nosił nazwę „Biegli” i z oczywistych względów stracił rację bytu. </w:t>
      </w:r>
      <w:r w:rsidRPr="00C46809">
        <w:rPr>
          <w:rFonts w:ascii="Times New Roman" w:hAnsi="Times New Roman" w:cs="Times New Roman"/>
          <w:sz w:val="24"/>
          <w:szCs w:val="24"/>
        </w:rPr>
        <w:lastRenderedPageBreak/>
        <w:t xml:space="preserve">W jego miejsce proponuje się rozdział „Tłumacze języka migowego”, który stanowi rozwinięcie materii dotychczas regulowanej w § 13 Rozporządzenia Ministra Sprawiedliwości z dnia 24 stycznia 2005 r. </w:t>
      </w:r>
      <w:r w:rsidRPr="00C46809">
        <w:rPr>
          <w:rFonts w:ascii="Times New Roman" w:hAnsi="Times New Roman" w:cs="Times New Roman"/>
          <w:i/>
          <w:iCs/>
          <w:sz w:val="24"/>
          <w:szCs w:val="24"/>
        </w:rPr>
        <w:t xml:space="preserve">w sprawie biegłych sądowych </w:t>
      </w:r>
      <w:r w:rsidRPr="00C46809">
        <w:rPr>
          <w:rFonts w:ascii="Times New Roman" w:hAnsi="Times New Roman" w:cs="Times New Roman"/>
          <w:sz w:val="24"/>
          <w:szCs w:val="24"/>
        </w:rPr>
        <w:t xml:space="preserve">(Dz. U. Nr 15, poz. 133). O ile przyjmie się, że przedmiot regulacji powinien mieć rangę ustawową (co może być dyskusyjne), to chyba zamieszczenie jej w </w:t>
      </w:r>
      <w:proofErr w:type="spellStart"/>
      <w:r w:rsidRPr="00C46809">
        <w:rPr>
          <w:rFonts w:ascii="Times New Roman" w:hAnsi="Times New Roman" w:cs="Times New Roman"/>
          <w:sz w:val="24"/>
          <w:szCs w:val="24"/>
        </w:rPr>
        <w:t>p.u.s.p</w:t>
      </w:r>
      <w:proofErr w:type="spellEnd"/>
      <w:r w:rsidRPr="00C46809">
        <w:rPr>
          <w:rFonts w:ascii="Times New Roman" w:hAnsi="Times New Roman" w:cs="Times New Roman"/>
          <w:sz w:val="24"/>
          <w:szCs w:val="24"/>
        </w:rPr>
        <w:t xml:space="preserve">. jest wynikiem konserwacji stanu zastanego. Być może należałoby rozważyć potraktowanie tej regulacji analogicznie do biegłych tłumaczy przysięgłych, lub też umieścić ją w ustawie z dnia 19 sierpnia 2011 roku </w:t>
      </w:r>
      <w:r w:rsidRPr="00C46809">
        <w:rPr>
          <w:rFonts w:ascii="Times New Roman" w:hAnsi="Times New Roman" w:cs="Times New Roman"/>
          <w:i/>
          <w:iCs/>
          <w:sz w:val="24"/>
          <w:szCs w:val="24"/>
        </w:rPr>
        <w:t>o języku migowym i innych środkach komunikowania</w:t>
      </w:r>
      <w:r w:rsidRPr="00C46809">
        <w:rPr>
          <w:rFonts w:ascii="Times New Roman" w:hAnsi="Times New Roman" w:cs="Times New Roman"/>
          <w:sz w:val="24"/>
          <w:szCs w:val="24"/>
        </w:rPr>
        <w:t xml:space="preserve">, o której mowa w art. 100 pkt 2 Projektu (zwłaszcza, że przedmiot regulacji tej ustawy jest zbieżny z tym, co w projekcie jest przewidywane w Dziale VI </w:t>
      </w:r>
      <w:proofErr w:type="spellStart"/>
      <w:r w:rsidRPr="00C46809">
        <w:rPr>
          <w:rFonts w:ascii="Times New Roman" w:hAnsi="Times New Roman" w:cs="Times New Roman"/>
          <w:sz w:val="24"/>
          <w:szCs w:val="24"/>
        </w:rPr>
        <w:t>p.u.s.p</w:t>
      </w:r>
      <w:proofErr w:type="spellEnd"/>
      <w:r w:rsidRPr="00C46809">
        <w:rPr>
          <w:rFonts w:ascii="Times New Roman" w:hAnsi="Times New Roman" w:cs="Times New Roman"/>
          <w:sz w:val="24"/>
          <w:szCs w:val="24"/>
        </w:rPr>
        <w:t>. - por. art. 1 ustawy o języku migowym).</w:t>
      </w:r>
    </w:p>
    <w:p w14:paraId="123BD0A4"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sz w:val="24"/>
          <w:szCs w:val="24"/>
        </w:rPr>
      </w:pPr>
      <w:r w:rsidRPr="00C46809">
        <w:rPr>
          <w:rFonts w:ascii="Times New Roman" w:hAnsi="Times New Roman" w:cs="Times New Roman"/>
          <w:sz w:val="24"/>
          <w:szCs w:val="24"/>
        </w:rPr>
        <w:t xml:space="preserve">Jednocześnie należy zwrócić uwagę, że proponowana regulacja w art. 100 Projektu wydaje się być nieprecyzyjna, gdyż projektowany nowy art. 157 ustawy </w:t>
      </w:r>
      <w:r w:rsidRPr="00C46809">
        <w:rPr>
          <w:rFonts w:ascii="Times New Roman" w:hAnsi="Times New Roman" w:cs="Times New Roman"/>
          <w:i/>
          <w:iCs/>
          <w:sz w:val="24"/>
          <w:szCs w:val="24"/>
        </w:rPr>
        <w:t>Prawo</w:t>
      </w:r>
      <w:r w:rsidRPr="00C46809">
        <w:rPr>
          <w:rFonts w:ascii="Times New Roman" w:hAnsi="Times New Roman" w:cs="Times New Roman"/>
          <w:sz w:val="24"/>
          <w:szCs w:val="24"/>
        </w:rPr>
        <w:t xml:space="preserve"> </w:t>
      </w:r>
      <w:r w:rsidRPr="00C46809">
        <w:rPr>
          <w:rFonts w:ascii="Times New Roman" w:hAnsi="Times New Roman" w:cs="Times New Roman"/>
          <w:i/>
          <w:iCs/>
          <w:sz w:val="24"/>
          <w:szCs w:val="24"/>
        </w:rPr>
        <w:t>o ustroju sądów powszechnych</w:t>
      </w:r>
      <w:r w:rsidRPr="00C46809">
        <w:rPr>
          <w:rFonts w:ascii="Times New Roman" w:hAnsi="Times New Roman" w:cs="Times New Roman"/>
          <w:sz w:val="24"/>
          <w:szCs w:val="24"/>
        </w:rPr>
        <w:t xml:space="preserve">, do którego ma odsyłać art. 6 ust. 2 ustawy </w:t>
      </w:r>
      <w:r w:rsidRPr="00C46809">
        <w:rPr>
          <w:rFonts w:ascii="Times New Roman" w:hAnsi="Times New Roman" w:cs="Times New Roman"/>
          <w:i/>
          <w:iCs/>
          <w:sz w:val="24"/>
          <w:szCs w:val="24"/>
        </w:rPr>
        <w:t xml:space="preserve">o języku migowym </w:t>
      </w:r>
      <w:r w:rsidRPr="00C46809">
        <w:rPr>
          <w:rFonts w:ascii="Times New Roman" w:hAnsi="Times New Roman" w:cs="Times New Roman"/>
          <w:sz w:val="24"/>
          <w:szCs w:val="24"/>
        </w:rPr>
        <w:t>(którego dotyczy art. 100 Projektu) nie mówi jedynie o zasadach powoływania tłumacza języka migowego, jak z kolei wskazuje treść opiniowanego przepisu  („</w:t>
      </w:r>
      <w:r w:rsidRPr="00C46809">
        <w:rPr>
          <w:rFonts w:ascii="Times New Roman" w:hAnsi="Times New Roman" w:cs="Times New Roman"/>
          <w:i/>
          <w:iCs/>
          <w:sz w:val="24"/>
          <w:szCs w:val="24"/>
        </w:rPr>
        <w:t>Zasady powoływania tłumacza języka migowego przez sąd lub organ prowadzący postępowanie przygotowawcze określa art. 157 ustawy z dnia 27 lipca 2001 r. – Prawo o ustroju sądów powszechnych (Dz. U. z 2024 r. poz. 334</w:t>
      </w:r>
      <w:r w:rsidRPr="00C46809">
        <w:rPr>
          <w:rFonts w:ascii="Times New Roman" w:hAnsi="Times New Roman" w:cs="Times New Roman"/>
          <w:sz w:val="24"/>
          <w:szCs w:val="24"/>
        </w:rPr>
        <w:t>”).</w:t>
      </w:r>
    </w:p>
    <w:p w14:paraId="1BBFCF1D" w14:textId="77777777" w:rsidR="00C46809" w:rsidRPr="00C46809" w:rsidRDefault="00C46809" w:rsidP="00C46809">
      <w:pPr>
        <w:pStyle w:val="Bezodstpw"/>
        <w:numPr>
          <w:ilvl w:val="0"/>
          <w:numId w:val="8"/>
        </w:numPr>
        <w:spacing w:line="360" w:lineRule="auto"/>
        <w:ind w:left="567" w:hanging="567"/>
        <w:jc w:val="both"/>
        <w:rPr>
          <w:rFonts w:ascii="Times New Roman" w:hAnsi="Times New Roman" w:cs="Times New Roman"/>
          <w:b/>
          <w:bCs/>
          <w:sz w:val="24"/>
          <w:szCs w:val="24"/>
        </w:rPr>
      </w:pPr>
      <w:r w:rsidRPr="00C46809">
        <w:rPr>
          <w:rFonts w:ascii="Times New Roman" w:hAnsi="Times New Roman" w:cs="Times New Roman"/>
          <w:b/>
          <w:bCs/>
          <w:sz w:val="24"/>
          <w:szCs w:val="24"/>
        </w:rPr>
        <w:t>Komisja Kodyfikacyjna zwraca uwagę, że niestety dołączone uzasadnienie projektu jest niewystarczająco wnikliwe, w znaczącym stopniu ograniczając się do powtórzenia zapisów samego Projektu ustawy, niedostatecznie wyjaśnia zasadnicze zamierzenia projektodawcy.</w:t>
      </w:r>
    </w:p>
    <w:p w14:paraId="28795378" w14:textId="77777777" w:rsidR="00C46809" w:rsidRPr="00C46809" w:rsidRDefault="00C46809" w:rsidP="00C46809">
      <w:pPr>
        <w:pStyle w:val="Bezodstpw"/>
        <w:spacing w:line="360" w:lineRule="auto"/>
        <w:ind w:left="567"/>
        <w:jc w:val="both"/>
        <w:rPr>
          <w:rFonts w:ascii="Times New Roman" w:hAnsi="Times New Roman" w:cs="Times New Roman"/>
          <w:b/>
          <w:bCs/>
          <w:sz w:val="24"/>
          <w:szCs w:val="24"/>
        </w:rPr>
      </w:pPr>
    </w:p>
    <w:p w14:paraId="5183E474" w14:textId="77777777" w:rsidR="00C46809" w:rsidRPr="00C46809" w:rsidRDefault="00C46809" w:rsidP="00C46809">
      <w:pPr>
        <w:pStyle w:val="Bezodstpw"/>
        <w:spacing w:line="360" w:lineRule="auto"/>
        <w:jc w:val="both"/>
        <w:rPr>
          <w:rFonts w:ascii="Times New Roman" w:hAnsi="Times New Roman" w:cs="Times New Roman"/>
          <w:sz w:val="24"/>
          <w:szCs w:val="24"/>
        </w:rPr>
      </w:pPr>
      <w:r w:rsidRPr="00C46809">
        <w:rPr>
          <w:rFonts w:ascii="Times New Roman" w:hAnsi="Times New Roman" w:cs="Times New Roman"/>
          <w:b/>
          <w:bCs/>
          <w:sz w:val="24"/>
          <w:szCs w:val="24"/>
        </w:rPr>
        <w:t xml:space="preserve"> </w:t>
      </w:r>
    </w:p>
    <w:p w14:paraId="4BE02961" w14:textId="77777777" w:rsidR="00C46809" w:rsidRPr="00C46809" w:rsidRDefault="00C46809" w:rsidP="00C46809">
      <w:pPr>
        <w:pStyle w:val="Akapitzlist"/>
        <w:numPr>
          <w:ilvl w:val="0"/>
          <w:numId w:val="6"/>
        </w:numPr>
        <w:spacing w:after="360" w:line="360" w:lineRule="auto"/>
        <w:jc w:val="both"/>
        <w:rPr>
          <w:rFonts w:ascii="Times New Roman" w:hAnsi="Times New Roman" w:cs="Times New Roman"/>
          <w:b/>
          <w:bCs/>
        </w:rPr>
      </w:pPr>
      <w:r w:rsidRPr="00C46809">
        <w:rPr>
          <w:rFonts w:ascii="Times New Roman" w:hAnsi="Times New Roman" w:cs="Times New Roman"/>
          <w:b/>
          <w:bCs/>
        </w:rPr>
        <w:t xml:space="preserve">Konkluzja </w:t>
      </w:r>
    </w:p>
    <w:p w14:paraId="71A05603" w14:textId="77777777" w:rsidR="00C46809" w:rsidRPr="00C46809" w:rsidRDefault="00C46809" w:rsidP="00C46809">
      <w:pPr>
        <w:spacing w:after="360" w:line="360" w:lineRule="auto"/>
        <w:ind w:firstLine="567"/>
        <w:jc w:val="both"/>
        <w:rPr>
          <w:rFonts w:ascii="Times New Roman" w:hAnsi="Times New Roman" w:cs="Times New Roman"/>
        </w:rPr>
      </w:pPr>
      <w:r w:rsidRPr="00C46809">
        <w:rPr>
          <w:rFonts w:ascii="Times New Roman" w:hAnsi="Times New Roman" w:cs="Times New Roman"/>
        </w:rPr>
        <w:lastRenderedPageBreak/>
        <w:t xml:space="preserve">Opiniowany Projekt służy rozwiązaniu istotnego problemu regulacyjnego w obszarze wymiaru sprawiedliwości. Brak prawidłowej regulacji statusu biegłego sądowego, a w szczególności dotychczasowy brak reakcji ustawodawcy na obniżające się standardy rzetelności oraz dostępności opinii biegłych, oddziałuje negatywnie na tok postępowań sądowych i przedsądowych. Nie ulega zatem wątpliwości, że ustawodawca powinien tę lukę normatywną wypełnić. Działanie takie jest niezbędne z punktu widzenia zarówno interesu wymiaru sprawiedliwości, jak i zagwarantowania jednostce prawa do sądu w jego pełnym konstytucyjnym wymiarze. </w:t>
      </w:r>
    </w:p>
    <w:p w14:paraId="2F10A0E2" w14:textId="77777777" w:rsidR="00C46809" w:rsidRPr="00C46809" w:rsidRDefault="00C46809" w:rsidP="00C46809">
      <w:pPr>
        <w:spacing w:after="360" w:line="360" w:lineRule="auto"/>
        <w:ind w:firstLine="567"/>
        <w:jc w:val="both"/>
        <w:rPr>
          <w:rFonts w:ascii="Times New Roman" w:hAnsi="Times New Roman" w:cs="Times New Roman"/>
        </w:rPr>
      </w:pPr>
      <w:r w:rsidRPr="00C46809">
        <w:rPr>
          <w:rFonts w:ascii="Times New Roman" w:hAnsi="Times New Roman" w:cs="Times New Roman"/>
        </w:rPr>
        <w:t xml:space="preserve">Analizowany Projekt przewiduje jednak rozwiązania normatywne, które rodzą zasadnicze wątpliwości co do ich trafności i wymaga w związku tym gruntownego przepracowania w ramach prac ministerialnych przed nadaniem Projektowi dalszego biegu w toku uzgodnień międzyresortowych, konsultacji publicznych oraz opiniowania stosownie do postanowień Regulaminu pracy Rady Ministrów, w tym w szczególności ponownego oszacowania nakładów publicznych koniecznych do jego wejścia w życie.    </w:t>
      </w:r>
    </w:p>
    <w:p w14:paraId="2BF8D83E" w14:textId="77777777" w:rsidR="00C46809" w:rsidRPr="00C46809" w:rsidRDefault="00C46809" w:rsidP="00C46809">
      <w:pPr>
        <w:pStyle w:val="Bezodstpw"/>
        <w:spacing w:line="360" w:lineRule="auto"/>
        <w:ind w:firstLine="567"/>
        <w:jc w:val="both"/>
        <w:rPr>
          <w:rFonts w:ascii="Times New Roman" w:hAnsi="Times New Roman" w:cs="Times New Roman"/>
          <w:sz w:val="24"/>
          <w:szCs w:val="24"/>
        </w:rPr>
      </w:pPr>
      <w:r w:rsidRPr="00C46809">
        <w:rPr>
          <w:rFonts w:ascii="Times New Roman" w:hAnsi="Times New Roman" w:cs="Times New Roman"/>
          <w:sz w:val="24"/>
          <w:szCs w:val="24"/>
        </w:rPr>
        <w:t xml:space="preserve">Komisja ma poważne wątpliwości, czy rozwiązanie stwierdzonego problemu regulacyjnego, tj. podniesienie jakości i sprawności opracowywania opinii biegłego w toku postępowania sądowego, wymaga aż tak daleko idących działań o charakterze administracyjnym, biurokratycznym i infrastrukturalnym. Zamierzony cel – w ocenie Komisji – można zrealizować bez konieczności powoływania centralnego organu administracji rządowej, wyodrębniania dla niego osobnej części w budżecie Państwa oraz przy znacznie oszczędniejszym gospodarowaniu środkami publicznymi. </w:t>
      </w:r>
    </w:p>
    <w:p w14:paraId="048C89B6" w14:textId="77777777" w:rsidR="00C46809" w:rsidRPr="00C46809" w:rsidRDefault="00C46809" w:rsidP="00C46809">
      <w:pPr>
        <w:spacing w:after="360" w:line="360" w:lineRule="auto"/>
        <w:ind w:firstLine="360"/>
        <w:jc w:val="both"/>
        <w:rPr>
          <w:rFonts w:ascii="Times New Roman" w:hAnsi="Times New Roman" w:cs="Times New Roman"/>
          <w:b/>
          <w:bCs/>
        </w:rPr>
      </w:pPr>
    </w:p>
    <w:p w14:paraId="3645B72C" w14:textId="77777777" w:rsidR="00AA6A9C" w:rsidRPr="00C46809" w:rsidRDefault="00AA6A9C">
      <w:pPr>
        <w:rPr>
          <w:rFonts w:ascii="Times New Roman" w:hAnsi="Times New Roman" w:cs="Times New Roman"/>
        </w:rPr>
      </w:pPr>
    </w:p>
    <w:sectPr w:rsidR="00AA6A9C" w:rsidRPr="00C46809" w:rsidSect="00235DF3">
      <w:headerReference w:type="even" r:id="rId7"/>
      <w:headerReference w:type="first" r:id="rId8"/>
      <w:footerReference w:type="first" r:id="rId9"/>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E6FA" w14:textId="77777777" w:rsidR="003F055B" w:rsidRDefault="003F055B">
      <w:pPr>
        <w:spacing w:after="0" w:line="240" w:lineRule="auto"/>
      </w:pPr>
      <w:r>
        <w:separator/>
      </w:r>
    </w:p>
  </w:endnote>
  <w:endnote w:type="continuationSeparator" w:id="0">
    <w:p w14:paraId="72FFD012" w14:textId="77777777" w:rsidR="003F055B" w:rsidRDefault="003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AB1B" w14:textId="77777777" w:rsidR="008F6BFA" w:rsidRDefault="00000000" w:rsidP="00C826C2">
    <w:pPr>
      <w:pStyle w:val="Stopka"/>
      <w:rPr>
        <w:rFonts w:ascii="Calibri" w:hAnsi="Calibri"/>
        <w:sz w:val="16"/>
      </w:rPr>
    </w:pPr>
    <w:r w:rsidRPr="002730A5">
      <w:rPr>
        <w:rFonts w:ascii="Calibri" w:hAnsi="Calibri"/>
        <w:noProof/>
        <w:sz w:val="16"/>
      </w:rPr>
      <mc:AlternateContent>
        <mc:Choice Requires="wps">
          <w:drawing>
            <wp:anchor distT="0" distB="0" distL="114300" distR="114300" simplePos="0" relativeHeight="251657216" behindDoc="0" locked="0" layoutInCell="1" allowOverlap="1" wp14:anchorId="2E3F4B4E" wp14:editId="4D38BA30">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10A66004"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" strokecolor="windowText" strokeweight=".5pt">
              <v:stroke joinstyle="miter"/>
              <w10:wrap anchorx="margin"/>
            </v:line>
          </w:pict>
        </mc:Fallback>
      </mc:AlternateContent>
    </w:r>
    <w:r w:rsidRPr="002730A5">
      <w:rPr>
        <w:rFonts w:ascii="Calibri" w:hAnsi="Calibri"/>
        <w:sz w:val="16"/>
      </w:rPr>
      <w:t xml:space="preserve">+48 </w:t>
    </w:r>
    <w:r w:rsidRPr="00894B59">
      <w:rPr>
        <w:rFonts w:ascii="Calibri" w:hAnsi="Calibri"/>
        <w:sz w:val="16"/>
      </w:rPr>
      <w:t xml:space="preserve"> (22) 23 90</w:t>
    </w:r>
    <w:r>
      <w:rPr>
        <w:rFonts w:ascii="Calibri" w:hAnsi="Calibri"/>
        <w:sz w:val="16"/>
      </w:rPr>
      <w:t> </w:t>
    </w:r>
    <w:r w:rsidRPr="00894B59">
      <w:rPr>
        <w:rFonts w:ascii="Calibri" w:hAnsi="Calibri"/>
        <w:sz w:val="16"/>
      </w:rPr>
      <w:t>434</w:t>
    </w:r>
    <w:r w:rsidRPr="002730A5">
      <w:rPr>
        <w:rFonts w:ascii="Calibri" w:hAnsi="Calibri"/>
        <w:sz w:val="16"/>
      </w:rPr>
      <w:tab/>
    </w:r>
    <w:r>
      <w:rPr>
        <w:rFonts w:ascii="Calibri" w:hAnsi="Calibri"/>
        <w:sz w:val="16"/>
      </w:rPr>
      <w:t xml:space="preserve">                                                                                                         </w:t>
    </w:r>
    <w:r w:rsidRPr="002730A5">
      <w:rPr>
        <w:rFonts w:ascii="Calibri" w:hAnsi="Calibri"/>
        <w:sz w:val="16"/>
      </w:rPr>
      <w:t>Al. Ujazdowskie 11</w:t>
    </w:r>
    <w:r w:rsidRPr="00C826C2">
      <w:rPr>
        <w:rFonts w:ascii="Calibri" w:hAnsi="Calibri"/>
        <w:sz w:val="16"/>
      </w:rPr>
      <w:t xml:space="preserve"> </w:t>
    </w:r>
  </w:p>
  <w:p w14:paraId="02B0E2EF" w14:textId="77777777" w:rsidR="008F6BFA" w:rsidRPr="002730A5" w:rsidRDefault="008F6BFA" w:rsidP="00C826C2">
    <w:pPr>
      <w:pStyle w:val="Stopka"/>
      <w:rPr>
        <w:rFonts w:ascii="Calibri" w:hAnsi="Calibri"/>
        <w:sz w:val="14"/>
      </w:rPr>
    </w:pPr>
    <w:hyperlink r:id="rId1" w:history="1">
      <w:r w:rsidRPr="00A27E8F">
        <w:rPr>
          <w:rStyle w:val="Hipercze"/>
          <w:rFonts w:ascii="Calibri" w:hAnsi="Calibri"/>
          <w:sz w:val="16"/>
        </w:rPr>
        <w:t>www.gov.pl/sprawiedliwosc</w:t>
      </w:r>
    </w:hyperlink>
    <w:r w:rsidR="00000000">
      <w:rPr>
        <w:rFonts w:ascii="Calibri" w:hAnsi="Calibri"/>
        <w:sz w:val="16"/>
      </w:rPr>
      <w:t xml:space="preserve"> </w:t>
    </w:r>
    <w:r w:rsidR="00000000">
      <w:rPr>
        <w:rFonts w:ascii="Calibri" w:hAnsi="Calibri"/>
        <w:sz w:val="16"/>
      </w:rPr>
      <w:tab/>
      <w:t xml:space="preserve">                                                                                                             00-950 Warszawa P-33</w:t>
    </w:r>
  </w:p>
  <w:p w14:paraId="56FEA02C" w14:textId="77777777" w:rsidR="008F6BFA" w:rsidRPr="002730A5" w:rsidRDefault="00000000" w:rsidP="00C826C2">
    <w:pPr>
      <w:pStyle w:val="Stopka"/>
      <w:tabs>
        <w:tab w:val="clear" w:pos="4536"/>
        <w:tab w:val="clear" w:pos="9072"/>
        <w:tab w:val="left" w:pos="5954"/>
      </w:tabs>
      <w:rPr>
        <w:rFonts w:ascii="Calibri" w:hAnsi="Calibri"/>
        <w:sz w:val="16"/>
      </w:rPr>
    </w:pPr>
    <w:r w:rsidRPr="002730A5">
      <w:rPr>
        <w:rFonts w:ascii="Calibri" w:hAnsi="Calibri"/>
        <w:sz w:val="16"/>
      </w:rPr>
      <w:tab/>
    </w:r>
  </w:p>
  <w:p w14:paraId="01539E6B" w14:textId="77777777" w:rsidR="008F6BFA" w:rsidRDefault="008F6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C014" w14:textId="77777777" w:rsidR="003F055B" w:rsidRDefault="003F055B">
      <w:pPr>
        <w:spacing w:after="0" w:line="240" w:lineRule="auto"/>
      </w:pPr>
      <w:r>
        <w:separator/>
      </w:r>
    </w:p>
  </w:footnote>
  <w:footnote w:type="continuationSeparator" w:id="0">
    <w:p w14:paraId="611FA329" w14:textId="77777777" w:rsidR="003F055B" w:rsidRDefault="003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777C" w14:textId="77777777" w:rsidR="008F6BFA" w:rsidRDefault="00000000">
    <w:pPr>
      <w:pStyle w:val="Nagwek"/>
    </w:pPr>
    <w:r>
      <w:rPr>
        <w:noProof/>
      </w:rPr>
      <w:pict w14:anchorId="3C08D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1025" type="#_x0000_t75" style="position:absolute;margin-left:0;margin-top:0;width:595.2pt;height:841.9pt;z-index:-251657216;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6062" w14:textId="77777777" w:rsidR="008F6BFA" w:rsidRPr="007B402F" w:rsidRDefault="00000000" w:rsidP="00CC1642">
    <w:pPr>
      <w:pStyle w:val="Nagwek"/>
      <w:tabs>
        <w:tab w:val="clear" w:pos="4536"/>
        <w:tab w:val="left" w:pos="426"/>
      </w:tabs>
      <w:rPr>
        <w:rFonts w:ascii="Times New Roman" w:hAnsi="Times New Roman" w:cs="Times New Roman"/>
        <w:sz w:val="28"/>
        <w:szCs w:val="28"/>
      </w:rPr>
    </w:pPr>
    <w:r>
      <w:rPr>
        <w:noProof/>
      </w:rPr>
      <w:drawing>
        <wp:anchor distT="0" distB="0" distL="114300" distR="114300" simplePos="0" relativeHeight="251656192" behindDoc="0" locked="0" layoutInCell="1" allowOverlap="1" wp14:anchorId="602FC878" wp14:editId="242A96C3">
          <wp:simplePos x="0" y="0"/>
          <wp:positionH relativeFrom="column">
            <wp:posOffset>-984250</wp:posOffset>
          </wp:positionH>
          <wp:positionV relativeFrom="paragraph">
            <wp:posOffset>-221615</wp:posOffset>
          </wp:positionV>
          <wp:extent cx="1133475" cy="1219200"/>
          <wp:effectExtent l="0" t="0" r="9525" b="0"/>
          <wp:wrapThrough wrapText="bothSides">
            <wp:wrapPolygon edited="0">
              <wp:start x="11254" y="2363"/>
              <wp:lineTo x="6171" y="3713"/>
              <wp:lineTo x="2904" y="5738"/>
              <wp:lineTo x="3267" y="10800"/>
              <wp:lineTo x="5082" y="13838"/>
              <wp:lineTo x="5445" y="17213"/>
              <wp:lineTo x="11254" y="18900"/>
              <wp:lineTo x="12706" y="18900"/>
              <wp:lineTo x="17788" y="17213"/>
              <wp:lineTo x="19240" y="14850"/>
              <wp:lineTo x="21418" y="13500"/>
              <wp:lineTo x="21418" y="11138"/>
              <wp:lineTo x="21055" y="6075"/>
              <wp:lineTo x="17788" y="3713"/>
              <wp:lineTo x="12706" y="2363"/>
              <wp:lineTo x="11254" y="2363"/>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5844"/>
                  <a:stretch/>
                </pic:blipFill>
                <pic:spPr bwMode="auto">
                  <a:xfrm>
                    <a:off x="0" y="0"/>
                    <a:ext cx="1133475"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705B">
      <w:rPr>
        <w:sz w:val="21"/>
        <w:szCs w:val="21"/>
      </w:rPr>
      <w:t xml:space="preserve"> </w:t>
    </w:r>
    <w:r w:rsidRPr="0035705B">
      <w:rPr>
        <w:sz w:val="21"/>
        <w:szCs w:val="21"/>
      </w:rPr>
      <w:br/>
    </w:r>
    <w:r w:rsidRPr="007B402F">
      <w:rPr>
        <w:rFonts w:ascii="Times New Roman" w:hAnsi="Times New Roman" w:cs="Times New Roman"/>
        <w:sz w:val="28"/>
        <w:szCs w:val="28"/>
      </w:rPr>
      <w:t xml:space="preserve">Komisja Kodyfikacyjna </w:t>
    </w:r>
  </w:p>
  <w:p w14:paraId="17BA6699" w14:textId="77777777" w:rsidR="008F6BFA" w:rsidRPr="007B402F" w:rsidRDefault="00000000" w:rsidP="00CC1642">
    <w:pPr>
      <w:pStyle w:val="Nagwek"/>
      <w:tabs>
        <w:tab w:val="clear" w:pos="4536"/>
        <w:tab w:val="left" w:pos="426"/>
      </w:tabs>
      <w:rPr>
        <w:rFonts w:ascii="Times New Roman" w:hAnsi="Times New Roman" w:cs="Times New Roman"/>
        <w:noProof/>
        <w:sz w:val="28"/>
        <w:szCs w:val="28"/>
      </w:rPr>
    </w:pPr>
    <w:r w:rsidRPr="007B402F">
      <w:rPr>
        <w:rFonts w:ascii="Times New Roman" w:hAnsi="Times New Roman" w:cs="Times New Roman"/>
        <w:sz w:val="28"/>
        <w:szCs w:val="28"/>
      </w:rPr>
      <w:t>Ustroju Sądownictwa i Prokuratury</w:t>
    </w:r>
  </w:p>
  <w:p w14:paraId="64FEAAA3" w14:textId="77777777" w:rsidR="008F6BFA" w:rsidRPr="00955E94" w:rsidRDefault="00000000" w:rsidP="00955E94">
    <w:pPr>
      <w:spacing w:after="0"/>
      <w:ind w:left="105" w:right="3402"/>
      <w:jc w:val="center"/>
      <w:rPr>
        <w:sz w:val="10"/>
        <w:szCs w:val="10"/>
      </w:rPr>
    </w:pPr>
    <w:r w:rsidRPr="0035705B">
      <w:rPr>
        <w:noProof/>
        <w:sz w:val="21"/>
        <w:szCs w:val="21"/>
      </w:rPr>
      <w:drawing>
        <wp:anchor distT="0" distB="0" distL="114300" distR="114300" simplePos="0" relativeHeight="251658240" behindDoc="0" locked="0" layoutInCell="1" allowOverlap="1" wp14:anchorId="10E6714A" wp14:editId="7394CB11">
          <wp:simplePos x="0" y="0"/>
          <wp:positionH relativeFrom="column">
            <wp:posOffset>215900</wp:posOffset>
          </wp:positionH>
          <wp:positionV relativeFrom="paragraph">
            <wp:posOffset>176530</wp:posOffset>
          </wp:positionV>
          <wp:extent cx="2901315" cy="238125"/>
          <wp:effectExtent l="0" t="0" r="0" b="0"/>
          <wp:wrapThrough wrapText="bothSides">
            <wp:wrapPolygon edited="0">
              <wp:start x="0" y="1728"/>
              <wp:lineTo x="0" y="15552"/>
              <wp:lineTo x="19714" y="15552"/>
              <wp:lineTo x="19714" y="1728"/>
              <wp:lineTo x="0" y="1728"/>
            </wp:wrapPolygon>
          </wp:wrapThrough>
          <wp:docPr id="176430234" name="Obraz 17643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437" t="69079" b="5802"/>
                  <a:stretch/>
                </pic:blipFill>
                <pic:spPr bwMode="auto">
                  <a:xfrm>
                    <a:off x="0" y="0"/>
                    <a:ext cx="2901315" cy="238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F06"/>
    <w:multiLevelType w:val="hybridMultilevel"/>
    <w:tmpl w:val="09B263CE"/>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331AA2"/>
    <w:multiLevelType w:val="hybridMultilevel"/>
    <w:tmpl w:val="4232F88A"/>
    <w:lvl w:ilvl="0" w:tplc="68808C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1E6FB8"/>
    <w:multiLevelType w:val="hybridMultilevel"/>
    <w:tmpl w:val="483A3F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213237"/>
    <w:multiLevelType w:val="hybridMultilevel"/>
    <w:tmpl w:val="8F4AAA50"/>
    <w:lvl w:ilvl="0" w:tplc="81D8CCD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A477C49"/>
    <w:multiLevelType w:val="hybridMultilevel"/>
    <w:tmpl w:val="C7D4C9EE"/>
    <w:lvl w:ilvl="0" w:tplc="3D74E0D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3B5C6C65"/>
    <w:multiLevelType w:val="hybridMultilevel"/>
    <w:tmpl w:val="58CAC88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1285CE5"/>
    <w:multiLevelType w:val="hybridMultilevel"/>
    <w:tmpl w:val="3D8697BC"/>
    <w:lvl w:ilvl="0" w:tplc="6F3A6AFA">
      <w:start w:val="1"/>
      <w:numFmt w:val="decimal"/>
      <w:lvlText w:val="%1)"/>
      <w:lvlJc w:val="left"/>
      <w:pPr>
        <w:ind w:left="720" w:hanging="360"/>
      </w:pPr>
      <w:rPr>
        <w:b w:val="0"/>
        <w:bCs w:val="0"/>
        <w:color w:val="auto"/>
      </w:rPr>
    </w:lvl>
    <w:lvl w:ilvl="1" w:tplc="ADCE51F4">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603204"/>
    <w:multiLevelType w:val="hybridMultilevel"/>
    <w:tmpl w:val="F5069D1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63091661"/>
    <w:multiLevelType w:val="hybridMultilevel"/>
    <w:tmpl w:val="436C103E"/>
    <w:lvl w:ilvl="0" w:tplc="E4427AB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60584603">
    <w:abstractNumId w:val="1"/>
  </w:num>
  <w:num w:numId="2" w16cid:durableId="860585731">
    <w:abstractNumId w:val="8"/>
  </w:num>
  <w:num w:numId="3" w16cid:durableId="347030141">
    <w:abstractNumId w:val="7"/>
  </w:num>
  <w:num w:numId="4" w16cid:durableId="713505820">
    <w:abstractNumId w:val="2"/>
  </w:num>
  <w:num w:numId="5" w16cid:durableId="87779703">
    <w:abstractNumId w:val="3"/>
  </w:num>
  <w:num w:numId="6" w16cid:durableId="1739011790">
    <w:abstractNumId w:val="0"/>
  </w:num>
  <w:num w:numId="7" w16cid:durableId="876894670">
    <w:abstractNumId w:val="4"/>
  </w:num>
  <w:num w:numId="8" w16cid:durableId="921646124">
    <w:abstractNumId w:val="6"/>
  </w:num>
  <w:num w:numId="9" w16cid:durableId="1127628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BC"/>
    <w:rsid w:val="00113B70"/>
    <w:rsid w:val="00235DF3"/>
    <w:rsid w:val="00252950"/>
    <w:rsid w:val="003F055B"/>
    <w:rsid w:val="00680FE4"/>
    <w:rsid w:val="007B402F"/>
    <w:rsid w:val="008D53B2"/>
    <w:rsid w:val="008F6BFA"/>
    <w:rsid w:val="009071BC"/>
    <w:rsid w:val="00953584"/>
    <w:rsid w:val="009719F3"/>
    <w:rsid w:val="00AA6A9C"/>
    <w:rsid w:val="00AF43F9"/>
    <w:rsid w:val="00C46809"/>
    <w:rsid w:val="00DC0528"/>
    <w:rsid w:val="00F22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663CD"/>
  <w15:chartTrackingRefBased/>
  <w15:docId w15:val="{3CC449B1-89C5-44CD-B4B1-1F2D4A19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7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07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071B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071B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071B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071B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071B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071B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071B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1B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071B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071B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071B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071B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071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071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071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071BC"/>
    <w:rPr>
      <w:rFonts w:eastAsiaTheme="majorEastAsia" w:cstheme="majorBidi"/>
      <w:color w:val="272727" w:themeColor="text1" w:themeTint="D8"/>
    </w:rPr>
  </w:style>
  <w:style w:type="paragraph" w:styleId="Tytu">
    <w:name w:val="Title"/>
    <w:basedOn w:val="Normalny"/>
    <w:next w:val="Normalny"/>
    <w:link w:val="TytuZnak"/>
    <w:uiPriority w:val="10"/>
    <w:qFormat/>
    <w:rsid w:val="00907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071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071B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071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071BC"/>
    <w:pPr>
      <w:spacing w:before="160"/>
      <w:jc w:val="center"/>
    </w:pPr>
    <w:rPr>
      <w:i/>
      <w:iCs/>
      <w:color w:val="404040" w:themeColor="text1" w:themeTint="BF"/>
    </w:rPr>
  </w:style>
  <w:style w:type="character" w:customStyle="1" w:styleId="CytatZnak">
    <w:name w:val="Cytat Znak"/>
    <w:basedOn w:val="Domylnaczcionkaakapitu"/>
    <w:link w:val="Cytat"/>
    <w:uiPriority w:val="29"/>
    <w:rsid w:val="009071BC"/>
    <w:rPr>
      <w:i/>
      <w:iCs/>
      <w:color w:val="404040" w:themeColor="text1" w:themeTint="BF"/>
    </w:rPr>
  </w:style>
  <w:style w:type="paragraph" w:styleId="Akapitzlist">
    <w:name w:val="List Paragraph"/>
    <w:basedOn w:val="Normalny"/>
    <w:uiPriority w:val="34"/>
    <w:qFormat/>
    <w:rsid w:val="009071BC"/>
    <w:pPr>
      <w:ind w:left="720"/>
      <w:contextualSpacing/>
    </w:pPr>
  </w:style>
  <w:style w:type="character" w:styleId="Wyrnienieintensywne">
    <w:name w:val="Intense Emphasis"/>
    <w:basedOn w:val="Domylnaczcionkaakapitu"/>
    <w:uiPriority w:val="21"/>
    <w:qFormat/>
    <w:rsid w:val="009071BC"/>
    <w:rPr>
      <w:i/>
      <w:iCs/>
      <w:color w:val="0F4761" w:themeColor="accent1" w:themeShade="BF"/>
    </w:rPr>
  </w:style>
  <w:style w:type="paragraph" w:styleId="Cytatintensywny">
    <w:name w:val="Intense Quote"/>
    <w:basedOn w:val="Normalny"/>
    <w:next w:val="Normalny"/>
    <w:link w:val="CytatintensywnyZnak"/>
    <w:uiPriority w:val="30"/>
    <w:qFormat/>
    <w:rsid w:val="00907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071BC"/>
    <w:rPr>
      <w:i/>
      <w:iCs/>
      <w:color w:val="0F4761" w:themeColor="accent1" w:themeShade="BF"/>
    </w:rPr>
  </w:style>
  <w:style w:type="character" w:styleId="Odwoanieintensywne">
    <w:name w:val="Intense Reference"/>
    <w:basedOn w:val="Domylnaczcionkaakapitu"/>
    <w:uiPriority w:val="32"/>
    <w:qFormat/>
    <w:rsid w:val="009071BC"/>
    <w:rPr>
      <w:b/>
      <w:bCs/>
      <w:smallCaps/>
      <w:color w:val="0F4761" w:themeColor="accent1" w:themeShade="BF"/>
      <w:spacing w:val="5"/>
    </w:rPr>
  </w:style>
  <w:style w:type="paragraph" w:styleId="Nagwek">
    <w:name w:val="header"/>
    <w:basedOn w:val="Normalny"/>
    <w:link w:val="NagwekZnak"/>
    <w:uiPriority w:val="99"/>
    <w:unhideWhenUsed/>
    <w:rsid w:val="00235DF3"/>
    <w:pPr>
      <w:tabs>
        <w:tab w:val="center" w:pos="4536"/>
        <w:tab w:val="right" w:pos="9072"/>
      </w:tabs>
      <w:spacing w:after="0" w:line="240" w:lineRule="auto"/>
    </w:pPr>
    <w:rPr>
      <w:rFonts w:eastAsiaTheme="minorEastAsia"/>
      <w:kern w:val="0"/>
      <w:sz w:val="22"/>
      <w:szCs w:val="22"/>
      <w:lang w:eastAsia="pl-PL"/>
      <w14:ligatures w14:val="none"/>
    </w:rPr>
  </w:style>
  <w:style w:type="character" w:customStyle="1" w:styleId="NagwekZnak">
    <w:name w:val="Nagłówek Znak"/>
    <w:basedOn w:val="Domylnaczcionkaakapitu"/>
    <w:link w:val="Nagwek"/>
    <w:uiPriority w:val="99"/>
    <w:rsid w:val="00235DF3"/>
    <w:rPr>
      <w:rFonts w:eastAsiaTheme="minorEastAsia"/>
      <w:kern w:val="0"/>
      <w:sz w:val="22"/>
      <w:szCs w:val="22"/>
      <w:lang w:eastAsia="pl-PL"/>
      <w14:ligatures w14:val="none"/>
    </w:rPr>
  </w:style>
  <w:style w:type="paragraph" w:styleId="Stopka">
    <w:name w:val="footer"/>
    <w:basedOn w:val="Normalny"/>
    <w:link w:val="StopkaZnak"/>
    <w:uiPriority w:val="99"/>
    <w:unhideWhenUsed/>
    <w:rsid w:val="00235DF3"/>
    <w:pPr>
      <w:tabs>
        <w:tab w:val="center" w:pos="4536"/>
        <w:tab w:val="right" w:pos="9072"/>
      </w:tabs>
      <w:spacing w:after="0" w:line="240" w:lineRule="auto"/>
    </w:pPr>
    <w:rPr>
      <w:rFonts w:eastAsiaTheme="minorEastAsia"/>
      <w:kern w:val="0"/>
      <w:sz w:val="22"/>
      <w:szCs w:val="22"/>
      <w:lang w:eastAsia="pl-PL"/>
      <w14:ligatures w14:val="none"/>
    </w:rPr>
  </w:style>
  <w:style w:type="character" w:customStyle="1" w:styleId="StopkaZnak">
    <w:name w:val="Stopka Znak"/>
    <w:basedOn w:val="Domylnaczcionkaakapitu"/>
    <w:link w:val="Stopka"/>
    <w:uiPriority w:val="99"/>
    <w:rsid w:val="00235DF3"/>
    <w:rPr>
      <w:rFonts w:eastAsiaTheme="minorEastAsia"/>
      <w:kern w:val="0"/>
      <w:sz w:val="22"/>
      <w:szCs w:val="22"/>
      <w:lang w:eastAsia="pl-PL"/>
      <w14:ligatures w14:val="none"/>
    </w:rPr>
  </w:style>
  <w:style w:type="character" w:styleId="Hipercze">
    <w:name w:val="Hyperlink"/>
    <w:basedOn w:val="Domylnaczcionkaakapitu"/>
    <w:uiPriority w:val="99"/>
    <w:unhideWhenUsed/>
    <w:rsid w:val="00235DF3"/>
    <w:rPr>
      <w:color w:val="467886" w:themeColor="hyperlink"/>
      <w:u w:val="single"/>
    </w:rPr>
  </w:style>
  <w:style w:type="paragraph" w:styleId="Bezodstpw">
    <w:name w:val="No Spacing"/>
    <w:uiPriority w:val="1"/>
    <w:qFormat/>
    <w:rsid w:val="00C46809"/>
    <w:pPr>
      <w:spacing w:after="0" w:line="240" w:lineRule="auto"/>
    </w:pPr>
    <w:rPr>
      <w:rFonts w:eastAsiaTheme="minorEastAsia"/>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v.pl/sprawiedliwo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6616</Words>
  <Characters>39702</Characters>
  <Application>Microsoft Office Word</Application>
  <DocSecurity>0</DocSecurity>
  <Lines>330</Lines>
  <Paragraphs>92</Paragraphs>
  <ScaleCrop>false</ScaleCrop>
  <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Burzyński Paweł  (DPK)</dc:creator>
  <cp:keywords/>
  <dc:description/>
  <cp:lastModifiedBy>Burzyński Paweł  (DPK)</cp:lastModifiedBy>
  <cp:revision>5</cp:revision>
  <dcterms:created xsi:type="dcterms:W3CDTF">2025-05-05T11:26:00Z</dcterms:created>
  <dcterms:modified xsi:type="dcterms:W3CDTF">2025-05-05T12:48:00Z</dcterms:modified>
</cp:coreProperties>
</file>