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99ED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0F5A53">
        <w:rPr>
          <w:rFonts w:ascii="Calibri" w:hAnsi="Calibri" w:cs="Calibri"/>
          <w:b/>
          <w:bCs/>
        </w:rPr>
        <w:t>Załącznik nr 1</w:t>
      </w:r>
    </w:p>
    <w:p w14:paraId="7F5BF732" w14:textId="77777777" w:rsidR="004050C2" w:rsidRPr="000F5A53" w:rsidRDefault="004050C2" w:rsidP="004050C2">
      <w:pPr>
        <w:pStyle w:val="Akapitzlist"/>
        <w:spacing w:after="0" w:line="360" w:lineRule="auto"/>
        <w:ind w:left="1080"/>
        <w:jc w:val="both"/>
        <w:rPr>
          <w:rFonts w:ascii="Calibri" w:hAnsi="Calibri" w:cs="Calibri"/>
          <w:b/>
          <w:bCs/>
        </w:rPr>
      </w:pPr>
    </w:p>
    <w:p w14:paraId="0627400A" w14:textId="77777777" w:rsidR="004050C2" w:rsidRPr="000F5A53" w:rsidRDefault="004050C2" w:rsidP="004050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0F5A53">
        <w:rPr>
          <w:rFonts w:ascii="Calibri" w:hAnsi="Calibri" w:cs="Calibri"/>
          <w:b/>
          <w:bCs/>
        </w:rPr>
        <w:t xml:space="preserve">Opis przedmiotu zamówienia: </w:t>
      </w:r>
    </w:p>
    <w:p w14:paraId="2AD07150" w14:textId="7213CD1F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 xml:space="preserve">Realizacja wydarzenia „Dzień Dziecka w ogrodach Kancelarii Prezesa Rady Ministrów” w Warszawie przy Al. Ujazdowskich 1/3 w dniu 1 czerwca 2025 r. w godz. 10:00-17:00. </w:t>
      </w:r>
    </w:p>
    <w:p w14:paraId="1997CDF3" w14:textId="77777777" w:rsidR="004050C2" w:rsidRPr="000F5A53" w:rsidRDefault="004050C2" w:rsidP="004050C2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6FC4AC7B" w14:textId="77777777" w:rsidR="004050C2" w:rsidRPr="000F5A53" w:rsidRDefault="004050C2" w:rsidP="004050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0F5A53">
        <w:rPr>
          <w:rFonts w:ascii="Calibri" w:hAnsi="Calibri" w:cs="Calibri"/>
          <w:b/>
          <w:bCs/>
        </w:rPr>
        <w:t>Na przedmiot zamówienia składają się:</w:t>
      </w:r>
    </w:p>
    <w:p w14:paraId="6719D647" w14:textId="77777777" w:rsidR="004050C2" w:rsidRPr="000F5A53" w:rsidRDefault="004050C2" w:rsidP="004050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 xml:space="preserve">Zapewnienie </w:t>
      </w:r>
      <w:r w:rsidRPr="000F5A53">
        <w:rPr>
          <w:rFonts w:ascii="Calibri" w:hAnsi="Calibri" w:cs="Calibri"/>
          <w14:ligatures w14:val="standardContextual"/>
        </w:rPr>
        <w:t>niezbędnego do prawidłowej realizacji wydarzenia personelu posiadającego odpowiednie doświadczenie, w tym:</w:t>
      </w:r>
    </w:p>
    <w:p w14:paraId="653E5BB3" w14:textId="1CCE3337" w:rsidR="004050C2" w:rsidRPr="000F5A53" w:rsidRDefault="004050C2" w:rsidP="00405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0F5A53">
        <w:rPr>
          <w:rFonts w:ascii="Calibri" w:hAnsi="Calibri" w:cs="Calibri"/>
          <w:color w:val="000000"/>
          <w14:ligatures w14:val="standardContextual"/>
        </w:rPr>
        <w:t>personelu obsługującego wszystkie aktywności wydarzenia opisane w pkt. 3 w liczbie dostosowanej do nieprzerwanej obsługi wszystkich aktywności podczas wydarzenia,</w:t>
      </w:r>
    </w:p>
    <w:p w14:paraId="2450D02D" w14:textId="77777777" w:rsidR="004050C2" w:rsidRPr="000F5A53" w:rsidRDefault="004050C2" w:rsidP="00405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0F5A53">
        <w:rPr>
          <w:rFonts w:ascii="Calibri" w:hAnsi="Calibri" w:cs="Calibri"/>
          <w:color w:val="000000"/>
          <w14:ligatures w14:val="standardContextual"/>
        </w:rPr>
        <w:t>pracowników technicznych – personelu odpowiedzialnego za montaż, demontaż aktywności oraz wszelkich innych prac techniczno-logistycznych niezbędnych do realizacji wydarzenia, w tym uporządkowania terenu wydarzenia po zakończeniu wydarzenia,</w:t>
      </w:r>
    </w:p>
    <w:p w14:paraId="4B4F0246" w14:textId="77777777" w:rsidR="004050C2" w:rsidRPr="000F5A53" w:rsidRDefault="004050C2" w:rsidP="00405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0F5A53">
        <w:rPr>
          <w:rFonts w:ascii="Calibri" w:hAnsi="Calibri" w:cs="Calibri"/>
          <w:color w:val="000000"/>
          <w14:ligatures w14:val="standardContextual"/>
        </w:rPr>
        <w:t>innych pracowników niezbędnych do realizacji wydarzenia,</w:t>
      </w:r>
    </w:p>
    <w:p w14:paraId="31170C8D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  <w14:ligatures w14:val="standardContextual"/>
        </w:rPr>
        <w:t>wraz z zapewnieniem jednolitych strojów.</w:t>
      </w:r>
      <w:r w:rsidRPr="000F5A53">
        <w:rPr>
          <w:rFonts w:ascii="Calibri" w:hAnsi="Calibri" w:cs="Calibri"/>
        </w:rPr>
        <w:t xml:space="preserve"> </w:t>
      </w:r>
      <w:r w:rsidRPr="000F5A53">
        <w:rPr>
          <w:rFonts w:ascii="Calibri" w:hAnsi="Calibri" w:cs="Calibri"/>
          <w14:ligatures w14:val="standardContextual"/>
        </w:rPr>
        <w:t xml:space="preserve">Spośród personelu Wykonawca wyznaczy co najmniej jedną osobę – asystenta osoby ze szczególnymi potrzebami, której zadaniem będzie pomoc osobie o szczególnych potrzebach (asystent powinien być przeszkolony z zasad komunikacji z osobami ze szczególnymi potrzebami).  </w:t>
      </w:r>
    </w:p>
    <w:p w14:paraId="5C493DE2" w14:textId="77777777" w:rsidR="004050C2" w:rsidRPr="000F5A53" w:rsidRDefault="004050C2" w:rsidP="004050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Zapewnienie wyposażenia stanowiska:</w:t>
      </w:r>
    </w:p>
    <w:p w14:paraId="00D7FDF1" w14:textId="2D8F7C21" w:rsidR="004050C2" w:rsidRPr="000F5A53" w:rsidRDefault="004050C2" w:rsidP="004050C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 xml:space="preserve">2 namiotów </w:t>
      </w:r>
      <w:proofErr w:type="spellStart"/>
      <w:r w:rsidRPr="000F5A53">
        <w:rPr>
          <w:rFonts w:ascii="Calibri" w:hAnsi="Calibri" w:cs="Calibri"/>
        </w:rPr>
        <w:t>eventowych</w:t>
      </w:r>
      <w:proofErr w:type="spellEnd"/>
      <w:r w:rsidRPr="000F5A53">
        <w:rPr>
          <w:rFonts w:ascii="Calibri" w:hAnsi="Calibri" w:cs="Calibri"/>
        </w:rPr>
        <w:t xml:space="preserve"> o wymiarach 3x6 m każdy (z możliwością montażu lub demontażu ścian bocznych – w zależności od warunków atmosferycznych);</w:t>
      </w:r>
    </w:p>
    <w:p w14:paraId="7935BD2C" w14:textId="77777777" w:rsidR="004050C2" w:rsidRPr="000F5A53" w:rsidRDefault="004050C2" w:rsidP="004050C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Wyposażenia każdego z namiotów w postaci: wielkoformatowych kolorowych grafik na wszystkich zabudowanych ścianach i suficie - w kosmicznej stylistyce, pokrywających całą przestrzeń zabudowanych ścian i sufitu, w tym:</w:t>
      </w:r>
    </w:p>
    <w:p w14:paraId="1DA72AC9" w14:textId="77777777" w:rsidR="004050C2" w:rsidRPr="000F5A53" w:rsidRDefault="004050C2" w:rsidP="004050C2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- pierwszy namiot z przeznaczeniem na: „Loty kosmiczne”,</w:t>
      </w:r>
    </w:p>
    <w:p w14:paraId="31213251" w14:textId="77777777" w:rsidR="004050C2" w:rsidRPr="000F5A53" w:rsidRDefault="004050C2" w:rsidP="004050C2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- drugi namiot z przeznaczeniem na: „Spróbujmy kosmosu” - wraz z zapewnieniem dostosowanego do stylistyki wydarzenia oświetlenia (LED) naśladującego świecące w nocy gwiazdy - tworzącego efekt „gwieździstego nieba”, dopasowanego intensywnością do pory dnia w której będzie odbywać się wydarzenie;</w:t>
      </w:r>
    </w:p>
    <w:p w14:paraId="61942A56" w14:textId="77777777" w:rsidR="004050C2" w:rsidRPr="000F5A53" w:rsidRDefault="004050C2" w:rsidP="004050C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Półkolistej girlandy z balonów (minimum 4 kolorów) w kolorach głębokiego błękitu, fioletu, z białymi, srebrnymi lub złotymi smugami, które imitują galaktyki i wirujące chmury gazów, w różnych średnicach, otaczającej jednocześnie front dwóch namiotów (od ziemi do ziemi) wraz z transparentem „MINISTERSTWO SPRAWIEDLIWEJ GALAKTYKI”  lub innym ustalonym z Zamawiającym (o minimalnych wymiarach 300x60 cm).</w:t>
      </w:r>
    </w:p>
    <w:p w14:paraId="0C290813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1D278AC9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1103F83F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A6BE1DB" wp14:editId="48FF0A58">
            <wp:simplePos x="0" y="0"/>
            <wp:positionH relativeFrom="margin">
              <wp:posOffset>1490980</wp:posOffset>
            </wp:positionH>
            <wp:positionV relativeFrom="paragraph">
              <wp:posOffset>40640</wp:posOffset>
            </wp:positionV>
            <wp:extent cx="2686050" cy="2351432"/>
            <wp:effectExtent l="0" t="0" r="0" b="0"/>
            <wp:wrapNone/>
            <wp:docPr id="2080233843" name="Obraz 1" descr="Obraz zawierający tekst, piłka, fioletowy, fiołek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33843" name="Obraz 1" descr="Obraz zawierający tekst, piłka, fioletowy, fiołek&#10;&#10;Zawartość wygenerowana przez sztuczną inteligencję może być niepopraw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351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73757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0CF2F620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5FD8E438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1EB813D5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16DDA3E7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4FE5A05F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374632FB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1B1E9230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7EDB0E74" w14:textId="77777777" w:rsidR="004050C2" w:rsidRPr="000F5A53" w:rsidRDefault="004050C2" w:rsidP="004050C2">
      <w:pPr>
        <w:spacing w:after="0" w:line="360" w:lineRule="auto"/>
        <w:jc w:val="center"/>
        <w:rPr>
          <w:rFonts w:ascii="Calibri" w:hAnsi="Calibri" w:cs="Calibri"/>
          <w:i/>
          <w:iCs/>
        </w:rPr>
      </w:pPr>
    </w:p>
    <w:p w14:paraId="34C6823C" w14:textId="77777777" w:rsidR="004050C2" w:rsidRPr="000F5A53" w:rsidRDefault="004050C2" w:rsidP="004050C2">
      <w:pPr>
        <w:spacing w:after="0" w:line="360" w:lineRule="auto"/>
        <w:jc w:val="center"/>
        <w:rPr>
          <w:rFonts w:ascii="Calibri" w:hAnsi="Calibri" w:cs="Calibri"/>
          <w:i/>
          <w:iCs/>
        </w:rPr>
      </w:pPr>
      <w:r w:rsidRPr="000F5A53">
        <w:rPr>
          <w:rFonts w:ascii="Calibri" w:hAnsi="Calibri" w:cs="Calibri"/>
          <w:i/>
          <w:iCs/>
        </w:rPr>
        <w:t>(grafika poglądowa)</w:t>
      </w:r>
    </w:p>
    <w:p w14:paraId="3E7F08A5" w14:textId="77777777" w:rsidR="004050C2" w:rsidRPr="000F5A53" w:rsidRDefault="004050C2" w:rsidP="004050C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Dwóch stołów o minimalnych wymiarach blatu 120x60 cm;</w:t>
      </w:r>
    </w:p>
    <w:p w14:paraId="2A7B7B68" w14:textId="77777777" w:rsidR="004050C2" w:rsidRPr="000F5A53" w:rsidRDefault="004050C2" w:rsidP="004050C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Ośmiu składanych krzeseł;</w:t>
      </w:r>
    </w:p>
    <w:p w14:paraId="5E3A19F9" w14:textId="77777777" w:rsidR="004050C2" w:rsidRPr="000F5A53" w:rsidRDefault="004050C2" w:rsidP="004050C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Zorganizowane aktywności:</w:t>
      </w:r>
    </w:p>
    <w:p w14:paraId="76035373" w14:textId="77777777" w:rsidR="004050C2" w:rsidRPr="000F5A53" w:rsidRDefault="004050C2" w:rsidP="004050C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 xml:space="preserve">„Spróbujmy kosmosu” wraz z aranżacją stanowiska: </w:t>
      </w:r>
    </w:p>
    <w:p w14:paraId="78A5557D" w14:textId="77777777" w:rsidR="004050C2" w:rsidRPr="000F5A53" w:rsidRDefault="004050C2" w:rsidP="004050C2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Wykonawca zapewni 10 „planet” układu słonecznego (Słońce, Merkury, Wenus, Ziemia, Mars, Jowisz, Saturn, Uran, Neptun, Pluton) w formie kulistych pojemników na cukierki (wytrzymałość do 0,5 kg cukierków), wykonanych z dowolnego materiału, o średnicy minimalnej 50 cm każdej „planety”, z otworem umożliwiającym odręczne wyciągnięcie cukierka z „planety”. „Planety” będą podwieszone do sufitu jednego z namiotów na różnych wysokościach w zakresie od 155 cm do 200 cm (mierząc wysokość od poziomu gruntu/ podłogi). Dodatkowo wykonawca zapewni 40 kg cukierków w 10 rodzajach przeznaczonych do spożycia wraz z listą alergenów do każdego z rodzajów cukierków;</w:t>
      </w:r>
    </w:p>
    <w:p w14:paraId="79CDA035" w14:textId="77777777" w:rsidR="004050C2" w:rsidRPr="000F5A53" w:rsidRDefault="004050C2" w:rsidP="004050C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„Loty kosmiczne” wraz z aranżacją stanowiska:</w:t>
      </w:r>
    </w:p>
    <w:p w14:paraId="6087FE93" w14:textId="77777777" w:rsidR="004050C2" w:rsidRPr="000F5A53" w:rsidRDefault="004050C2" w:rsidP="004050C2">
      <w:pPr>
        <w:pStyle w:val="Akapitzlist"/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Wykonawca zapewnieni:</w:t>
      </w:r>
    </w:p>
    <w:p w14:paraId="5C3E27D7" w14:textId="77777777" w:rsidR="004050C2" w:rsidRPr="000F5A53" w:rsidRDefault="004050C2" w:rsidP="004050C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ruchomy symulator VR - kino 5d (1 szt.) z przeznaczeniem dla dzieci i młodzieży od 6 roku życia. Tematyka pokazów VR musi odpowiadać stylistyce wydarzenia, m.in. podróż w kosmos;</w:t>
      </w:r>
    </w:p>
    <w:p w14:paraId="578B4629" w14:textId="77777777" w:rsidR="004050C2" w:rsidRPr="000F5A53" w:rsidRDefault="004050C2" w:rsidP="004050C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 xml:space="preserve">VR </w:t>
      </w:r>
      <w:proofErr w:type="spellStart"/>
      <w:r w:rsidRPr="000F5A53">
        <w:rPr>
          <w:rFonts w:ascii="Calibri" w:hAnsi="Calibri" w:cs="Calibri"/>
        </w:rPr>
        <w:t>Oculus</w:t>
      </w:r>
      <w:proofErr w:type="spellEnd"/>
      <w:r w:rsidRPr="000F5A53">
        <w:rPr>
          <w:rFonts w:ascii="Calibri" w:hAnsi="Calibri" w:cs="Calibri"/>
        </w:rPr>
        <w:t xml:space="preserve"> (2 szt.) z przeznaczeniem dla dzieci i młodzieży od 6 roku życia. Tematyka pokazów VR musi odpowiadać stylistyce wydarzenia;</w:t>
      </w:r>
    </w:p>
    <w:p w14:paraId="150F71AF" w14:textId="77777777" w:rsidR="004050C2" w:rsidRPr="000F5A53" w:rsidRDefault="004050C2" w:rsidP="004050C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 xml:space="preserve">HTC </w:t>
      </w:r>
      <w:proofErr w:type="spellStart"/>
      <w:r w:rsidRPr="000F5A53">
        <w:rPr>
          <w:rFonts w:ascii="Calibri" w:hAnsi="Calibri" w:cs="Calibri"/>
        </w:rPr>
        <w:t>Vive</w:t>
      </w:r>
      <w:proofErr w:type="spellEnd"/>
      <w:r w:rsidRPr="000F5A53">
        <w:rPr>
          <w:rFonts w:ascii="Calibri" w:hAnsi="Calibri" w:cs="Calibri"/>
        </w:rPr>
        <w:t xml:space="preserve"> Pro (2 szt.) z przeznaczeniem dla dzieci i młodzieży od 6 roku życia. Tematyka pokazów VR musi odpowiadać stylistyce wydarzenia.</w:t>
      </w:r>
    </w:p>
    <w:p w14:paraId="0C88F170" w14:textId="77777777" w:rsidR="004050C2" w:rsidRPr="000F5A53" w:rsidRDefault="004050C2" w:rsidP="004050C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lastRenderedPageBreak/>
        <w:t xml:space="preserve">Opracowanie raportu końcowego z realizacji wydarzenia w postaci prezentacji, w terminie do 3 dni od daty realizacji Wydarzenia. </w:t>
      </w:r>
    </w:p>
    <w:p w14:paraId="7CA30543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</w:rPr>
      </w:pPr>
    </w:p>
    <w:p w14:paraId="150DE8A8" w14:textId="77777777" w:rsidR="004050C2" w:rsidRPr="000F5A53" w:rsidRDefault="004050C2" w:rsidP="004050C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0F5A53">
        <w:rPr>
          <w:rFonts w:ascii="Calibri" w:hAnsi="Calibri" w:cs="Calibri"/>
          <w:b/>
          <w:bCs/>
        </w:rPr>
        <w:t xml:space="preserve">Informacje dodatkowe: </w:t>
      </w:r>
    </w:p>
    <w:p w14:paraId="51A33EAF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0F5A53">
        <w:rPr>
          <w:rFonts w:ascii="Calibri" w:hAnsi="Calibri" w:cs="Calibri"/>
        </w:rPr>
        <w:t>Wydarzenie ma charakter plenerowy. Docelową grupą odbiorców są dzieci i młodzież.</w:t>
      </w:r>
    </w:p>
    <w:p w14:paraId="7EA8AE9D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Montaż stanowiska nastąpi w dniu i godzinach wskazanych przez Zamawiającego ustalonych z KPRM. W przypadku montażu stanowiska w dniu poprzedzającym dzień wydarzenia Wykonawca zobowiązany jest zabezpieczyć wszystkie zamontowane elementy stanowiska przed niekorzystnymi warunkami atmosferycznymi (w tym: deszczem, burzą).</w:t>
      </w:r>
    </w:p>
    <w:p w14:paraId="283FC495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Wykonawca zapewni gotowość stanowiska i animatorów wraz z atrakcjami najpóźniej godzinę przed rozpoczęciem wydarzenia.</w:t>
      </w:r>
    </w:p>
    <w:p w14:paraId="3165523C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Wykonawca poda do dnia wskazanego przez Zamawiającego pełną listę osób (zawierającą: imię, nazwisko, PESEL) biorących udział w wykonaniu przedmiotu umowy po stronie Wykonawcy.</w:t>
      </w:r>
    </w:p>
    <w:p w14:paraId="171093ED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Wykonawca skieruje do realizacji zamówienia wyłącznie osoby nieskazane prawomocnym wyrokiem sądu za umyślne przestępstwo lub umyślne przestępstwo skarbowe.</w:t>
      </w:r>
    </w:p>
    <w:p w14:paraId="7207B38D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KPRM w każdym czasie może odmówić bez podania przyczyny udziału wskazanej przez Wykonawcę osoby w wydarzeniu. W takim wypadku Wykonawca ma obowiązek wskazania kolejnej osoby, która zostanie zaakceptowana przez KPRM i uzupełnienia powstałego wakatu.</w:t>
      </w:r>
    </w:p>
    <w:p w14:paraId="2C801ADD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 xml:space="preserve">Zamawiający nie dopuszcza możliwości stosowania przez Wykonawcę własnego </w:t>
      </w:r>
      <w:proofErr w:type="spellStart"/>
      <w:r w:rsidRPr="000F5A53">
        <w:rPr>
          <w:rFonts w:ascii="Calibri" w:hAnsi="Calibri" w:cs="Calibri"/>
        </w:rPr>
        <w:t>brandingu</w:t>
      </w:r>
      <w:proofErr w:type="spellEnd"/>
      <w:r w:rsidRPr="000F5A53">
        <w:rPr>
          <w:rFonts w:ascii="Calibri" w:hAnsi="Calibri" w:cs="Calibri"/>
        </w:rPr>
        <w:t>, w szczególności poprzez identyfikację pochodzenia świadczonych przez niego usług.</w:t>
      </w:r>
    </w:p>
    <w:p w14:paraId="499366D4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Na terenie wydarzenia, w dniu wydarzenia nie mogą stać żadne pojazdy.</w:t>
      </w:r>
    </w:p>
    <w:p w14:paraId="36DCA4FD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Na terenie wydarzenia jest możliwość udostępnienia Wykonawcy przyłącza do prądu 230V, Wykonawca z tego tytułu nie ponosi żadnych dodatkowych kosztów.</w:t>
      </w:r>
    </w:p>
    <w:p w14:paraId="49B24CCF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Zamawiający informuje o obowiązku posiadania dokumentu tożsamości przez każdą z osób wyznaczoną do realizacji przedmiotu umowy przez Wykonawcę w związku z realizacja umowy na obszarze KPRM.</w:t>
      </w:r>
    </w:p>
    <w:p w14:paraId="5839854D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Wykonawca i jego przedstawiciele skierowani do realizacji przedmiotu umowy są zobowiązani do zapoznania się i przestrzegania regulaminu imprezy oraz instrukcji postępowania w przypadku powstania pożaru lub innego miejscowego zagrożenia w miejscu i w czasie Imprezy, które Zamawiający udostępni Wykonawcy oraz przepisów ogólnie obowiązujących w zakresie ochrony przeciwpożarowej i bhp.</w:t>
      </w:r>
    </w:p>
    <w:p w14:paraId="31BBCE97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Wykonawca zobowiązany jest stosować się na terenie wydarzenia do zarządzeń i poleceń SOP oraz upoważnionych przedstawicieli KPRM.</w:t>
      </w:r>
    </w:p>
    <w:p w14:paraId="0CF134C0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Na terenie wydarzenia obowiązuje zakaz prowadzenia sprzedaży produktów.</w:t>
      </w:r>
    </w:p>
    <w:p w14:paraId="1C815E94" w14:textId="77777777" w:rsidR="004050C2" w:rsidRPr="000F5A53" w:rsidRDefault="004050C2" w:rsidP="004050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bookmarkStart w:id="0" w:name="_Hlk194068169"/>
      <w:r w:rsidRPr="000F5A53">
        <w:rPr>
          <w:rFonts w:ascii="Calibri" w:hAnsi="Calibri" w:cs="Calibri"/>
        </w:rPr>
        <w:t>Dodatkowe wymagania dotyczące stoisk/namiotów:</w:t>
      </w:r>
    </w:p>
    <w:p w14:paraId="2A16096A" w14:textId="77777777" w:rsidR="004050C2" w:rsidRPr="000F5A53" w:rsidRDefault="004050C2" w:rsidP="004050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lastRenderedPageBreak/>
        <w:t>powłoki obiektów namiotowych powinny być co najmniej trudno zapalne (klasy reakcji na ogień co najmniej C-s2, d0),</w:t>
      </w:r>
    </w:p>
    <w:p w14:paraId="2A740372" w14:textId="77777777" w:rsidR="004050C2" w:rsidRPr="000F5A53" w:rsidRDefault="004050C2" w:rsidP="004050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drewniane lub drewnopochodne elementy podestów sceny oraz podłogi w obiektach namiotowych powinny być wykonane z materiałów zabezpieczonych do stopnia trudno zapalności (klasy reakcji na ogień co najmniej D-s1),</w:t>
      </w:r>
    </w:p>
    <w:p w14:paraId="3FB50162" w14:textId="77777777" w:rsidR="004050C2" w:rsidRPr="000F5A53" w:rsidRDefault="004050C2" w:rsidP="004050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0F5A53">
        <w:rPr>
          <w:rFonts w:ascii="Calibri" w:hAnsi="Calibri" w:cs="Calibri"/>
        </w:rPr>
        <w:t>wszystkie obiekty tymczasowe typu namiotowego lub z obudową pneumatyczną, które będą lokalizowane na terenie imprezy masowej powinny spełniać wymagania Polskiej Normy PN-EN 13782:2007 Obiekty tymczasowe - Namioty – Bezpieczeństwo,</w:t>
      </w:r>
    </w:p>
    <w:p w14:paraId="1E02E5B2" w14:textId="77777777" w:rsidR="004050C2" w:rsidRPr="000F5A53" w:rsidRDefault="004050C2" w:rsidP="004050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color w:val="FF0000"/>
        </w:rPr>
      </w:pPr>
      <w:r w:rsidRPr="000F5A53">
        <w:rPr>
          <w:rFonts w:ascii="Calibri" w:hAnsi="Calibri" w:cs="Calibri"/>
        </w:rPr>
        <w:t>zapewnienie gaśnicy przenośnej proszkowej typu GP4x ABC lub wodnopianowej typu GWP4x AB o masie środka gaśniczego nie mniejszej niż 4 kg.</w:t>
      </w:r>
    </w:p>
    <w:bookmarkEnd w:id="0"/>
    <w:p w14:paraId="5ECBC5B0" w14:textId="77777777" w:rsidR="004050C2" w:rsidRPr="000F5A53" w:rsidRDefault="004050C2" w:rsidP="004050C2">
      <w:pPr>
        <w:spacing w:after="0" w:line="360" w:lineRule="auto"/>
        <w:jc w:val="both"/>
        <w:rPr>
          <w:rFonts w:ascii="Calibri" w:hAnsi="Calibri" w:cs="Calibri"/>
          <w:color w:val="FF0000"/>
        </w:rPr>
      </w:pPr>
    </w:p>
    <w:p w14:paraId="58229B5A" w14:textId="77777777" w:rsidR="00EE138B" w:rsidRPr="000F5A53" w:rsidRDefault="00EE138B">
      <w:pPr>
        <w:rPr>
          <w:rFonts w:ascii="Calibri" w:hAnsi="Calibri" w:cs="Calibri"/>
        </w:rPr>
      </w:pPr>
    </w:p>
    <w:sectPr w:rsidR="00EE138B" w:rsidRPr="000F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41F"/>
    <w:multiLevelType w:val="hybridMultilevel"/>
    <w:tmpl w:val="F8F0A7FC"/>
    <w:lvl w:ilvl="0" w:tplc="E5F23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82D99"/>
    <w:multiLevelType w:val="hybridMultilevel"/>
    <w:tmpl w:val="5A222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3EF"/>
    <w:multiLevelType w:val="hybridMultilevel"/>
    <w:tmpl w:val="F54051C2"/>
    <w:lvl w:ilvl="0" w:tplc="060EB1E0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94853"/>
    <w:multiLevelType w:val="hybridMultilevel"/>
    <w:tmpl w:val="6C602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874"/>
    <w:multiLevelType w:val="hybridMultilevel"/>
    <w:tmpl w:val="C03088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63627"/>
    <w:multiLevelType w:val="hybridMultilevel"/>
    <w:tmpl w:val="9954B1C0"/>
    <w:lvl w:ilvl="0" w:tplc="C8526F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32173"/>
    <w:multiLevelType w:val="hybridMultilevel"/>
    <w:tmpl w:val="E5BABEE8"/>
    <w:lvl w:ilvl="0" w:tplc="31CE2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135CC"/>
    <w:multiLevelType w:val="hybridMultilevel"/>
    <w:tmpl w:val="EB1C11F8"/>
    <w:lvl w:ilvl="0" w:tplc="C330AA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03815">
    <w:abstractNumId w:val="2"/>
  </w:num>
  <w:num w:numId="2" w16cid:durableId="59519080">
    <w:abstractNumId w:val="7"/>
  </w:num>
  <w:num w:numId="3" w16cid:durableId="2049985039">
    <w:abstractNumId w:val="4"/>
  </w:num>
  <w:num w:numId="4" w16cid:durableId="685982896">
    <w:abstractNumId w:val="5"/>
  </w:num>
  <w:num w:numId="5" w16cid:durableId="134103555">
    <w:abstractNumId w:val="1"/>
  </w:num>
  <w:num w:numId="6" w16cid:durableId="462159990">
    <w:abstractNumId w:val="3"/>
  </w:num>
  <w:num w:numId="7" w16cid:durableId="1804344445">
    <w:abstractNumId w:val="6"/>
  </w:num>
  <w:num w:numId="8" w16cid:durableId="65368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C2"/>
    <w:rsid w:val="00010D2E"/>
    <w:rsid w:val="000F5A53"/>
    <w:rsid w:val="004050C2"/>
    <w:rsid w:val="004F19F9"/>
    <w:rsid w:val="00A20E02"/>
    <w:rsid w:val="00E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3F61"/>
  <w15:chartTrackingRefBased/>
  <w15:docId w15:val="{607F30E1-5202-401B-899C-BAA055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0C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50C2"/>
    <w:rPr>
      <w:i/>
      <w:iCs/>
      <w:color w:val="404040" w:themeColor="text1" w:themeTint="BF"/>
    </w:rPr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List Paragraph1,Preambuła,T_SZ_List Paragraph,Akapit normalny,Bullet Number,lp1"/>
    <w:basedOn w:val="Normalny"/>
    <w:link w:val="AkapitzlistZnak"/>
    <w:uiPriority w:val="34"/>
    <w:qFormat/>
    <w:rsid w:val="00405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5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0C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List Paragraph1 Znak"/>
    <w:basedOn w:val="Domylnaczcionkaakapitu"/>
    <w:link w:val="Akapitzlist"/>
    <w:uiPriority w:val="34"/>
    <w:qFormat/>
    <w:locked/>
    <w:rsid w:val="00405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2025-05-07T11:22:00Z</dcterms:created>
  <dcterms:modified xsi:type="dcterms:W3CDTF">2025-05-07T11:32:00Z</dcterms:modified>
</cp:coreProperties>
</file>