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5B487C" w:rsidRDefault="00405329" w:rsidP="00866A73">
      <w:pPr>
        <w:pStyle w:val="Style1"/>
        <w:widowControl/>
        <w:spacing w:before="50" w:after="480" w:line="360" w:lineRule="auto"/>
        <w:ind w:right="136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5B487C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5B487C" w:rsidRDefault="00094438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sz w:val="28"/>
          <w:szCs w:val="28"/>
          <w:lang w:eastAsia="zh-CN"/>
        </w:rPr>
      </w:pPr>
      <w:r w:rsidRPr="005B487C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D03B" w14:textId="77777777" w:rsidR="0084161A" w:rsidRPr="005B487C" w:rsidRDefault="00094438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5B487C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</w:t>
      </w:r>
    </w:p>
    <w:p w14:paraId="6902868A" w14:textId="77777777" w:rsidR="0084161A" w:rsidRPr="005B487C" w:rsidRDefault="0084161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27694D30" w14:textId="0DC2F538" w:rsidR="0084161A" w:rsidRPr="005B487C" w:rsidRDefault="0084161A" w:rsidP="00866A73">
      <w:pPr>
        <w:pStyle w:val="Style2"/>
        <w:widowControl/>
        <w:spacing w:after="480" w:line="360" w:lineRule="auto"/>
        <w:ind w:right="136"/>
        <w:rPr>
          <w:rFonts w:ascii="Arial" w:hAnsi="Arial" w:cs="Arial"/>
          <w:b/>
          <w:bCs/>
          <w:sz w:val="28"/>
          <w:szCs w:val="28"/>
        </w:rPr>
      </w:pPr>
    </w:p>
    <w:p w14:paraId="0B462376" w14:textId="77777777" w:rsidR="0084161A" w:rsidRPr="005B487C" w:rsidRDefault="0084161A" w:rsidP="00866A73">
      <w:pPr>
        <w:pStyle w:val="Style2"/>
        <w:widowControl/>
        <w:spacing w:after="480" w:line="360" w:lineRule="auto"/>
        <w:ind w:right="136"/>
        <w:rPr>
          <w:rFonts w:ascii="Arial" w:hAnsi="Arial" w:cs="Arial"/>
          <w:b/>
          <w:bCs/>
          <w:sz w:val="28"/>
          <w:szCs w:val="28"/>
        </w:rPr>
      </w:pPr>
    </w:p>
    <w:p w14:paraId="7F0CC46C" w14:textId="6211F5E7" w:rsidR="00405329" w:rsidRPr="005B487C" w:rsidRDefault="003F6F82" w:rsidP="00866A73">
      <w:pPr>
        <w:pStyle w:val="Style2"/>
        <w:widowControl/>
        <w:spacing w:before="62" w:after="480" w:line="360" w:lineRule="auto"/>
        <w:ind w:right="136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AC07D5"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dnia 16 listopada </w:t>
      </w:r>
      <w:r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>2022 r.</w:t>
      </w:r>
    </w:p>
    <w:p w14:paraId="678470BF" w14:textId="5EE63AE8" w:rsidR="0084161A" w:rsidRPr="005B487C" w:rsidRDefault="0084161A" w:rsidP="00866A73">
      <w:pPr>
        <w:pStyle w:val="Style2"/>
        <w:widowControl/>
        <w:spacing w:before="62" w:after="480" w:line="360" w:lineRule="auto"/>
        <w:ind w:right="136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22A5B9C" w14:textId="77777777" w:rsidR="0084161A" w:rsidRPr="005B487C" w:rsidRDefault="0084161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3E094996" w14:textId="77777777" w:rsidR="0084161A" w:rsidRPr="005B487C" w:rsidRDefault="0084161A" w:rsidP="00866A73">
      <w:pPr>
        <w:pStyle w:val="Style2"/>
        <w:widowControl/>
        <w:spacing w:after="480" w:line="360" w:lineRule="auto"/>
        <w:ind w:right="136"/>
        <w:rPr>
          <w:rFonts w:ascii="Arial" w:hAnsi="Arial" w:cs="Arial"/>
          <w:b/>
          <w:bCs/>
          <w:sz w:val="28"/>
          <w:szCs w:val="28"/>
        </w:rPr>
      </w:pPr>
      <w:r w:rsidRPr="005B487C">
        <w:rPr>
          <w:rFonts w:ascii="Arial" w:hAnsi="Arial" w:cs="Arial"/>
          <w:b/>
          <w:bCs/>
          <w:sz w:val="28"/>
          <w:szCs w:val="28"/>
        </w:rPr>
        <w:t xml:space="preserve">Przewodniczący </w:t>
      </w:r>
    </w:p>
    <w:p w14:paraId="416EC939" w14:textId="77777777" w:rsidR="0084161A" w:rsidRPr="005B487C" w:rsidRDefault="0084161A" w:rsidP="00866A73">
      <w:pPr>
        <w:pStyle w:val="Style2"/>
        <w:widowControl/>
        <w:spacing w:before="62" w:after="480" w:line="360" w:lineRule="auto"/>
        <w:ind w:right="136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83B003D" w14:textId="05E4CBFE" w:rsidR="00CF5F1A" w:rsidRPr="005B487C" w:rsidRDefault="003F6F82" w:rsidP="00866A73">
      <w:pPr>
        <w:pStyle w:val="Style3"/>
        <w:widowControl/>
        <w:spacing w:before="151" w:after="480" w:line="360" w:lineRule="auto"/>
        <w:ind w:right="136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AC07D5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8</w:t>
      </w:r>
      <w:r w:rsidR="00AF7593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9</w:t>
      </w:r>
      <w:r w:rsidR="00A73C29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8004A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ukośnik </w:t>
      </w: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034B85BB" w:rsidR="00405329" w:rsidRPr="005B487C" w:rsidRDefault="00CF5F1A" w:rsidP="00866A73">
      <w:pPr>
        <w:pStyle w:val="Style3"/>
        <w:widowControl/>
        <w:spacing w:before="151" w:after="480" w:line="360" w:lineRule="auto"/>
        <w:ind w:right="136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A73C29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="00AF7593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8</w:t>
      </w: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5B487C" w:rsidRDefault="00405329" w:rsidP="00866A73">
      <w:pPr>
        <w:pStyle w:val="Style4"/>
        <w:widowControl/>
        <w:spacing w:after="480" w:line="360" w:lineRule="auto"/>
        <w:ind w:right="136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5B487C" w:rsidRDefault="00405329" w:rsidP="00866A73">
      <w:pPr>
        <w:pStyle w:val="Style4"/>
        <w:widowControl/>
        <w:spacing w:after="480" w:line="360" w:lineRule="auto"/>
        <w:ind w:right="136"/>
        <w:rPr>
          <w:rFonts w:ascii="Arial" w:hAnsi="Arial" w:cs="Arial"/>
          <w:color w:val="000000" w:themeColor="text1"/>
          <w:sz w:val="28"/>
          <w:szCs w:val="28"/>
        </w:rPr>
      </w:pPr>
    </w:p>
    <w:p w14:paraId="75B1E3BB" w14:textId="77777777" w:rsidR="006F494A" w:rsidRPr="005B487C" w:rsidRDefault="006F494A" w:rsidP="00866A73">
      <w:pPr>
        <w:pStyle w:val="Style4"/>
        <w:widowControl/>
        <w:spacing w:after="480" w:line="360" w:lineRule="auto"/>
        <w:ind w:right="136"/>
        <w:rPr>
          <w:rFonts w:ascii="Arial" w:hAnsi="Arial" w:cs="Arial"/>
          <w:color w:val="000000" w:themeColor="text1"/>
          <w:sz w:val="28"/>
          <w:szCs w:val="28"/>
        </w:rPr>
      </w:pPr>
    </w:p>
    <w:p w14:paraId="13444739" w14:textId="15B9756E" w:rsidR="006F494A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ZAWIADOMIENIE</w:t>
      </w:r>
    </w:p>
    <w:p w14:paraId="06DABEE7" w14:textId="10DA516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B1DC859" w14:textId="409BFDA3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B5E2112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5310633" w14:textId="4DB3FCD7" w:rsidR="00582385" w:rsidRPr="005B487C" w:rsidRDefault="00656F5B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o wszczęciu postępowania rozpoznawczego</w:t>
      </w:r>
    </w:p>
    <w:p w14:paraId="0CF7A285" w14:textId="77777777" w:rsidR="00656F5B" w:rsidRPr="005B487C" w:rsidRDefault="00656F5B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D3CFF7D" w14:textId="3710DE4D" w:rsidR="006F494A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Na podstawie art.16 ust. </w:t>
      </w:r>
      <w:r w:rsidR="00A73C29"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2, ust. 3, ust. 4</w:t>
      </w:r>
      <w:r w:rsidR="002D6C35"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Dz. U. z 2021 r. poz. 795)</w:t>
      </w:r>
      <w:bookmarkEnd w:id="0"/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</w:p>
    <w:p w14:paraId="08224D62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6FF5C74" w14:textId="77777777" w:rsidR="006F494A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zawiadamiam następujące strony:</w:t>
      </w:r>
    </w:p>
    <w:p w14:paraId="399AAE08" w14:textId="7680F069" w:rsidR="006F494A" w:rsidRPr="005B487C" w:rsidRDefault="006F494A" w:rsidP="00866A73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bookmarkStart w:id="1" w:name="_Hlk116636218"/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bookmarkEnd w:id="1"/>
      <w:r w:rsidRPr="005B487C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5B487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Miasto Stołeczne Warszawa,</w:t>
      </w:r>
    </w:p>
    <w:p w14:paraId="60046361" w14:textId="5ECFC8A4" w:rsidR="00AC07D5" w:rsidRPr="005B487C" w:rsidRDefault="00582385" w:rsidP="00866A73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  <w:bookmarkStart w:id="2" w:name="_Hlk120110908"/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myślnik</w:t>
      </w:r>
      <w:bookmarkEnd w:id="2"/>
      <w:r w:rsidRPr="005B487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="00AC07D5" w:rsidRPr="005B487C">
        <w:rPr>
          <w:rFonts w:ascii="Arial" w:eastAsia="Times New Roman" w:hAnsi="Arial" w:cs="Arial"/>
          <w:sz w:val="28"/>
          <w:szCs w:val="28"/>
        </w:rPr>
        <w:t>Karolinę Małgorzatę Wajda;</w:t>
      </w:r>
    </w:p>
    <w:p w14:paraId="23655A87" w14:textId="2D54352B" w:rsidR="00AC07D5" w:rsidRPr="005B487C" w:rsidRDefault="00AC07D5" w:rsidP="00866A73">
      <w:pPr>
        <w:widowControl/>
        <w:autoSpaceDE/>
        <w:autoSpaceDN/>
        <w:adjustRightInd/>
        <w:spacing w:line="360" w:lineRule="auto"/>
        <w:ind w:right="136"/>
        <w:jc w:val="both"/>
        <w:rPr>
          <w:rFonts w:ascii="Arial" w:eastAsia="Times New Roman" w:hAnsi="Arial" w:cs="Arial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Times New Roman" w:hAnsi="Arial" w:cs="Arial"/>
          <w:sz w:val="28"/>
          <w:szCs w:val="28"/>
        </w:rPr>
        <w:t xml:space="preserve"> Annę Barbarę Ratajczyk (poprzednio Wajda);</w:t>
      </w:r>
    </w:p>
    <w:p w14:paraId="024EC22A" w14:textId="1A1A0CB5" w:rsidR="00AC07D5" w:rsidRPr="005B487C" w:rsidRDefault="00AC07D5" w:rsidP="00866A73">
      <w:pPr>
        <w:widowControl/>
        <w:autoSpaceDE/>
        <w:autoSpaceDN/>
        <w:adjustRightInd/>
        <w:spacing w:line="360" w:lineRule="auto"/>
        <w:ind w:right="136"/>
        <w:jc w:val="both"/>
        <w:rPr>
          <w:rFonts w:ascii="Arial" w:eastAsia="Times New Roman" w:hAnsi="Arial" w:cs="Arial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Times New Roman" w:hAnsi="Arial" w:cs="Arial"/>
          <w:sz w:val="28"/>
          <w:szCs w:val="28"/>
        </w:rPr>
        <w:t xml:space="preserve"> Macieja Stanisława Wajdy;</w:t>
      </w:r>
    </w:p>
    <w:p w14:paraId="227B85EC" w14:textId="11930090" w:rsidR="00AC07D5" w:rsidRPr="005B487C" w:rsidRDefault="00AC07D5" w:rsidP="00866A73">
      <w:pPr>
        <w:widowControl/>
        <w:autoSpaceDE/>
        <w:autoSpaceDN/>
        <w:adjustRightInd/>
        <w:spacing w:line="360" w:lineRule="auto"/>
        <w:ind w:right="136"/>
        <w:jc w:val="both"/>
        <w:rPr>
          <w:rFonts w:ascii="Arial" w:eastAsia="Times New Roman" w:hAnsi="Arial" w:cs="Arial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Times New Roman" w:hAnsi="Arial" w:cs="Arial"/>
          <w:sz w:val="28"/>
          <w:szCs w:val="28"/>
        </w:rPr>
        <w:t xml:space="preserve"> Huberta Ratajczyka,</w:t>
      </w:r>
    </w:p>
    <w:p w14:paraId="77CD7F35" w14:textId="0020FDE8" w:rsidR="00AC07D5" w:rsidRPr="005B487C" w:rsidRDefault="00AC07D5" w:rsidP="00866A73">
      <w:pPr>
        <w:widowControl/>
        <w:autoSpaceDE/>
        <w:autoSpaceDN/>
        <w:adjustRightInd/>
        <w:spacing w:line="360" w:lineRule="auto"/>
        <w:ind w:right="13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Times New Roman" w:hAnsi="Arial" w:cs="Arial"/>
          <w:color w:val="000000"/>
          <w:sz w:val="28"/>
          <w:szCs w:val="28"/>
        </w:rPr>
        <w:t xml:space="preserve"> Marka </w:t>
      </w:r>
      <w:proofErr w:type="spellStart"/>
      <w:r w:rsidRPr="005B487C">
        <w:rPr>
          <w:rFonts w:ascii="Arial" w:eastAsia="Times New Roman" w:hAnsi="Arial" w:cs="Arial"/>
          <w:color w:val="000000"/>
          <w:sz w:val="28"/>
          <w:szCs w:val="28"/>
        </w:rPr>
        <w:t>Kupiszewskiego</w:t>
      </w:r>
      <w:proofErr w:type="spellEnd"/>
      <w:r w:rsidRPr="005B487C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14:paraId="2196083F" w14:textId="69EFC5D3" w:rsidR="00AC07D5" w:rsidRPr="005B487C" w:rsidRDefault="00AC07D5" w:rsidP="00866A73">
      <w:pPr>
        <w:widowControl/>
        <w:autoSpaceDE/>
        <w:autoSpaceDN/>
        <w:adjustRightInd/>
        <w:spacing w:line="360" w:lineRule="auto"/>
        <w:ind w:right="13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Times New Roman" w:hAnsi="Arial" w:cs="Arial"/>
          <w:color w:val="000000"/>
          <w:sz w:val="28"/>
          <w:szCs w:val="28"/>
        </w:rPr>
        <w:t xml:space="preserve"> Katarzynę Marię Malewicz;</w:t>
      </w:r>
    </w:p>
    <w:p w14:paraId="385DC569" w14:textId="77777777" w:rsidR="00AC07D5" w:rsidRPr="005B487C" w:rsidRDefault="00AC07D5" w:rsidP="00866A73">
      <w:pPr>
        <w:widowControl/>
        <w:autoSpaceDE/>
        <w:autoSpaceDN/>
        <w:adjustRightInd/>
        <w:spacing w:line="360" w:lineRule="auto"/>
        <w:ind w:right="136"/>
        <w:jc w:val="both"/>
        <w:rPr>
          <w:rFonts w:ascii="Arial" w:eastAsia="Times New Roman" w:hAnsi="Arial" w:cs="Arial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Times New Roman" w:hAnsi="Arial" w:cs="Arial"/>
          <w:sz w:val="28"/>
          <w:szCs w:val="28"/>
        </w:rPr>
        <w:t xml:space="preserve"> Hannę Krajewską,</w:t>
      </w:r>
    </w:p>
    <w:p w14:paraId="573A918F" w14:textId="006B1BC0" w:rsidR="00AC07D5" w:rsidRPr="005B487C" w:rsidRDefault="00AC07D5" w:rsidP="00866A73">
      <w:pPr>
        <w:widowControl/>
        <w:autoSpaceDE/>
        <w:autoSpaceDN/>
        <w:adjustRightInd/>
        <w:spacing w:line="360" w:lineRule="auto"/>
        <w:ind w:right="136"/>
        <w:jc w:val="both"/>
        <w:rPr>
          <w:rFonts w:ascii="Arial" w:eastAsia="Times New Roman" w:hAnsi="Arial" w:cs="Arial"/>
          <w:sz w:val="28"/>
          <w:szCs w:val="28"/>
        </w:rPr>
      </w:pPr>
      <w:bookmarkStart w:id="3" w:name="_Hlk120112573"/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bookmarkEnd w:id="3"/>
      <w:r w:rsidRPr="005B487C">
        <w:rPr>
          <w:rFonts w:ascii="Arial" w:eastAsia="Times New Roman" w:hAnsi="Arial" w:cs="Arial"/>
          <w:sz w:val="28"/>
          <w:szCs w:val="28"/>
        </w:rPr>
        <w:t xml:space="preserve"> Pawła Malewicza,</w:t>
      </w:r>
    </w:p>
    <w:p w14:paraId="47BDE988" w14:textId="78548ACD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Calibri" w:hAnsi="Arial" w:cs="Arial"/>
          <w:b/>
          <w:bCs/>
          <w:color w:val="7030A0"/>
          <w:sz w:val="28"/>
          <w:szCs w:val="28"/>
          <w:shd w:val="clear" w:color="auto" w:fill="FFFFFF"/>
          <w:lang w:eastAsia="en-US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Katarzynę Martę Więcek</w:t>
      </w:r>
      <w:r w:rsidRPr="005B487C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/>
        </w:rPr>
        <w:t>,</w:t>
      </w:r>
    </w:p>
    <w:p w14:paraId="5BB4D89A" w14:textId="3AF7CFF1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Times New Roman" w:hAnsi="Arial" w:cs="Arial"/>
          <w:sz w:val="28"/>
          <w:szCs w:val="28"/>
        </w:rPr>
        <w:t xml:space="preserve"> Mateusza </w:t>
      </w:r>
      <w:proofErr w:type="spellStart"/>
      <w:r w:rsidRPr="005B487C">
        <w:rPr>
          <w:rFonts w:ascii="Arial" w:eastAsia="Times New Roman" w:hAnsi="Arial" w:cs="Arial"/>
          <w:sz w:val="28"/>
          <w:szCs w:val="28"/>
        </w:rPr>
        <w:t>Poddębniaka</w:t>
      </w:r>
      <w:proofErr w:type="spellEnd"/>
      <w:r w:rsidRPr="005B487C">
        <w:rPr>
          <w:rFonts w:ascii="Arial" w:eastAsia="Times New Roman" w:hAnsi="Arial" w:cs="Arial"/>
          <w:sz w:val="28"/>
          <w:szCs w:val="28"/>
        </w:rPr>
        <w:t>,</w:t>
      </w:r>
      <w:r w:rsidRPr="005B487C">
        <w:rPr>
          <w:rFonts w:ascii="Arial" w:eastAsia="Times New Roman" w:hAnsi="Arial" w:cs="Arial"/>
          <w:b/>
          <w:bCs/>
          <w:color w:val="FFFFFF"/>
          <w:sz w:val="28"/>
          <w:szCs w:val="28"/>
        </w:rPr>
        <w:t>/00219853/0a3m</w:t>
      </w:r>
    </w:p>
    <w:p w14:paraId="43E66FC0" w14:textId="60D48E28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Zofię Antoninę </w:t>
      </w:r>
      <w:proofErr w:type="spellStart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Piersa</w:t>
      </w:r>
      <w:proofErr w:type="spellEnd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- </w:t>
      </w:r>
      <w:proofErr w:type="spellStart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Poddębniak</w:t>
      </w:r>
      <w:proofErr w:type="spellEnd"/>
      <w:r w:rsidRPr="005B487C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</w:p>
    <w:p w14:paraId="7A59F07D" w14:textId="2793EC72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Times New Roman" w:hAnsi="Arial" w:cs="Arial"/>
          <w:color w:val="FFFFFF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Annę Martę </w:t>
      </w:r>
      <w:proofErr w:type="spellStart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Gwardys</w:t>
      </w:r>
      <w:proofErr w:type="spellEnd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(poprzednio </w:t>
      </w:r>
      <w:proofErr w:type="spellStart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Kocińska</w:t>
      </w:r>
      <w:proofErr w:type="spellEnd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)</w:t>
      </w:r>
      <w:r w:rsidRPr="005B487C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</w:p>
    <w:p w14:paraId="676BE025" w14:textId="4107A2D9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Calibri" w:hAnsi="Arial" w:cs="Arial"/>
          <w:b/>
          <w:bCs/>
          <w:color w:val="00B050"/>
          <w:sz w:val="28"/>
          <w:szCs w:val="28"/>
          <w:shd w:val="clear" w:color="auto" w:fill="FFFFFF"/>
          <w:lang w:eastAsia="en-US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Times New Roman" w:hAnsi="Arial" w:cs="Arial"/>
          <w:sz w:val="28"/>
          <w:szCs w:val="28"/>
        </w:rPr>
        <w:t xml:space="preserve"> Piotra Jeromin, </w:t>
      </w:r>
    </w:p>
    <w:p w14:paraId="3082EBA5" w14:textId="47EEFE42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Dagmarę Katarzynę Gazda (poprzednio Kowalska)</w:t>
      </w:r>
      <w:r w:rsidRPr="005B487C">
        <w:rPr>
          <w:rFonts w:ascii="Arial" w:eastAsia="Calibri" w:hAnsi="Arial" w:cs="Arial"/>
          <w:b/>
          <w:bCs/>
          <w:color w:val="000000"/>
          <w:sz w:val="28"/>
          <w:szCs w:val="28"/>
          <w:shd w:val="clear" w:color="auto" w:fill="FFFFFF"/>
          <w:lang w:eastAsia="en-US"/>
        </w:rPr>
        <w:t>,</w:t>
      </w:r>
      <w:r w:rsidRPr="005B487C"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  <w:t xml:space="preserve"> </w:t>
      </w:r>
    </w:p>
    <w:p w14:paraId="2996EA9D" w14:textId="428B24DF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Times New Roman" w:hAnsi="Arial" w:cs="Arial"/>
          <w:color w:val="FFFFFF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Łukasza Krzysztofa Pawłowskiego</w:t>
      </w:r>
      <w:r w:rsidRPr="005B487C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/>
        </w:rPr>
        <w:t>,</w:t>
      </w:r>
      <w:r w:rsidRPr="005B487C"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  <w:t xml:space="preserve"> </w:t>
      </w:r>
    </w:p>
    <w:p w14:paraId="1DB3626D" w14:textId="67AFE1C6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Ewę Teresę Pawłowską</w:t>
      </w:r>
      <w:r w:rsidRPr="005B487C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/>
        </w:rPr>
        <w:t>,</w:t>
      </w:r>
      <w:r w:rsidRPr="005B487C"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  <w:t xml:space="preserve">  </w:t>
      </w:r>
    </w:p>
    <w:p w14:paraId="05D3BDD4" w14:textId="6CC877A1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Times New Roman" w:hAnsi="Arial" w:cs="Arial"/>
          <w:sz w:val="28"/>
          <w:szCs w:val="28"/>
        </w:rPr>
        <w:t xml:space="preserve"> Marię Genowefę </w:t>
      </w:r>
      <w:proofErr w:type="spellStart"/>
      <w:r w:rsidRPr="005B487C">
        <w:rPr>
          <w:rFonts w:ascii="Arial" w:eastAsia="Times New Roman" w:hAnsi="Arial" w:cs="Arial"/>
          <w:sz w:val="28"/>
          <w:szCs w:val="28"/>
        </w:rPr>
        <w:t>Kwel</w:t>
      </w:r>
      <w:proofErr w:type="spellEnd"/>
      <w:r w:rsidRPr="005B487C">
        <w:rPr>
          <w:rFonts w:ascii="Arial" w:eastAsia="Times New Roman" w:hAnsi="Arial" w:cs="Arial"/>
          <w:sz w:val="28"/>
          <w:szCs w:val="28"/>
        </w:rPr>
        <w:t>,</w:t>
      </w:r>
      <w:r w:rsidRPr="005B487C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27261368" w14:textId="2B0679AC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Zbigniewa Jerzego Szablewskiego</w:t>
      </w:r>
      <w:r w:rsidRPr="005B487C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/>
        </w:rPr>
        <w:t>,</w:t>
      </w:r>
      <w:r w:rsidRPr="005B487C"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  <w:t xml:space="preserve"> </w:t>
      </w:r>
    </w:p>
    <w:p w14:paraId="7AC348C1" w14:textId="2909E82D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Hannę </w:t>
      </w:r>
      <w:proofErr w:type="spellStart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Tawrel</w:t>
      </w:r>
      <w:proofErr w:type="spellEnd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- Szablewską</w:t>
      </w:r>
      <w:r w:rsidRPr="005B487C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/>
        </w:rPr>
        <w:t>,</w:t>
      </w:r>
      <w:r w:rsidRPr="005B487C"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  <w:t xml:space="preserve"> </w:t>
      </w:r>
    </w:p>
    <w:p w14:paraId="30CB1B5C" w14:textId="040E7226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Następców prawnych - Joanny Marciniak</w:t>
      </w:r>
      <w:r w:rsidRPr="005B487C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/>
        </w:rPr>
        <w:t>,</w:t>
      </w:r>
      <w:r w:rsidRPr="005B487C">
        <w:rPr>
          <w:rFonts w:ascii="Arial" w:eastAsia="Times New Roman" w:hAnsi="Arial" w:cs="Arial"/>
          <w:color w:val="FFFFFF"/>
          <w:sz w:val="28"/>
          <w:szCs w:val="28"/>
        </w:rPr>
        <w:t xml:space="preserve"> </w:t>
      </w:r>
    </w:p>
    <w:p w14:paraId="7AE56D03" w14:textId="5E3DCDD6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Następców prawnych – Jakuba Stanisława </w:t>
      </w:r>
      <w:proofErr w:type="spellStart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Dalgiewicza</w:t>
      </w:r>
      <w:proofErr w:type="spellEnd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  <w:r w:rsidRPr="005B487C">
        <w:rPr>
          <w:rFonts w:ascii="Arial" w:eastAsia="Calibri" w:hAnsi="Arial" w:cs="Arial"/>
          <w:color w:val="00B050"/>
          <w:sz w:val="28"/>
          <w:szCs w:val="28"/>
          <w:shd w:val="clear" w:color="auto" w:fill="FFFFFF"/>
          <w:lang w:eastAsia="en-US"/>
        </w:rPr>
        <w:t xml:space="preserve"> </w:t>
      </w:r>
      <w:r w:rsidRPr="005B487C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4E940F10" w14:textId="3F64A522" w:rsidR="00AF7593" w:rsidRPr="005B487C" w:rsidRDefault="00AF7593" w:rsidP="00866A73">
      <w:pPr>
        <w:widowControl/>
        <w:autoSpaceDE/>
        <w:autoSpaceDN/>
        <w:adjustRightInd/>
        <w:spacing w:after="200" w:line="360" w:lineRule="auto"/>
        <w:ind w:right="136"/>
        <w:contextualSpacing/>
        <w:jc w:val="both"/>
        <w:rPr>
          <w:rFonts w:ascii="Arial" w:eastAsia="Times New Roman" w:hAnsi="Arial" w:cs="Arial"/>
          <w:color w:val="7030A0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B487C">
        <w:rPr>
          <w:rFonts w:ascii="Arial" w:eastAsia="Calibri" w:hAnsi="Arial" w:cs="Arial"/>
          <w:sz w:val="28"/>
          <w:szCs w:val="28"/>
          <w:lang w:eastAsia="en-US"/>
        </w:rPr>
        <w:t xml:space="preserve"> Następców prawnych Krystyny </w:t>
      </w:r>
      <w:proofErr w:type="spellStart"/>
      <w:r w:rsidRPr="005B487C">
        <w:rPr>
          <w:rFonts w:ascii="Arial" w:eastAsia="Calibri" w:hAnsi="Arial" w:cs="Arial"/>
          <w:sz w:val="28"/>
          <w:szCs w:val="28"/>
          <w:lang w:eastAsia="en-US"/>
        </w:rPr>
        <w:t>Dalgiewicz</w:t>
      </w:r>
      <w:proofErr w:type="spellEnd"/>
      <w:r w:rsidRPr="005B487C">
        <w:rPr>
          <w:rFonts w:ascii="Arial" w:eastAsia="Times New Roman" w:hAnsi="Arial" w:cs="Arial"/>
          <w:color w:val="7030A0"/>
          <w:sz w:val="28"/>
          <w:szCs w:val="28"/>
        </w:rPr>
        <w:t xml:space="preserve">, </w:t>
      </w:r>
    </w:p>
    <w:p w14:paraId="2AB1FA3B" w14:textId="7CEEF8D5" w:rsidR="00582385" w:rsidRPr="005B487C" w:rsidRDefault="00582385" w:rsidP="00866A73">
      <w:pPr>
        <w:widowControl/>
        <w:autoSpaceDE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2FA320E" w14:textId="02C6E239" w:rsidR="006F494A" w:rsidRPr="005B487C" w:rsidRDefault="006F494A" w:rsidP="007F002A">
      <w:pPr>
        <w:widowControl/>
        <w:autoSpaceDE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FCF7962" w14:textId="77777777" w:rsidR="00AF7593" w:rsidRPr="005B487C" w:rsidRDefault="00AF7593" w:rsidP="007F002A">
      <w:pPr>
        <w:widowControl/>
        <w:autoSpaceDE/>
        <w:autoSpaceDN/>
        <w:adjustRightInd/>
        <w:spacing w:line="360" w:lineRule="auto"/>
        <w:ind w:right="136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  <w:bookmarkStart w:id="4" w:name="_Hlk78205642"/>
      <w:r w:rsidRPr="005B487C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</w:t>
      </w:r>
      <w:bookmarkStart w:id="5" w:name="_Hlk77668048"/>
      <w:r w:rsidRPr="005B487C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spraw</w:t>
      </w:r>
      <w:bookmarkStart w:id="6" w:name="_Hlk104275419"/>
      <w:bookmarkEnd w:id="5"/>
      <w:r w:rsidRPr="005B487C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ie decyzji </w:t>
      </w:r>
      <w:bookmarkEnd w:id="4"/>
      <w:bookmarkEnd w:id="6"/>
      <w:r w:rsidRPr="005B487C">
        <w:rPr>
          <w:rFonts w:ascii="Arial" w:eastAsia="Calibri" w:hAnsi="Arial" w:cs="Arial"/>
          <w:bCs/>
          <w:color w:val="000000"/>
          <w:sz w:val="28"/>
          <w:szCs w:val="28"/>
          <w:lang w:eastAsia="zh-CN"/>
        </w:rPr>
        <w:t xml:space="preserve">Prezydenta m.st. Warszawy z dnia 2 października 2009 r. nr </w:t>
      </w:r>
      <w:r w:rsidRPr="005B487C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455/GK/DW/2009 ustanawiającej prawo użytkowania wieczystego do udziału wynoszącego 0,6935 części gruntu o powierzchni 481 m</w:t>
      </w:r>
      <w:r w:rsidRPr="005B487C">
        <w:rPr>
          <w:rFonts w:ascii="Arial" w:eastAsia="Calibri" w:hAnsi="Arial" w:cs="Arial"/>
          <w:bCs/>
          <w:color w:val="000000"/>
          <w:sz w:val="28"/>
          <w:szCs w:val="28"/>
          <w:vertAlign w:val="superscript"/>
          <w:lang w:eastAsia="en-US"/>
        </w:rPr>
        <w:t>2</w:t>
      </w:r>
      <w:r w:rsidRPr="005B487C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oznaczonego jako działka ewidencyjna nr 15 z obrębu 4-15-03, położonego w Warszawie przy ulicy Targowej 71, dla </w:t>
      </w:r>
      <w:r w:rsidRPr="005B487C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lastRenderedPageBreak/>
        <w:t xml:space="preserve">którego Sąd Rejonowy dla Warszawy-Mokotowa w Warszawie prowadzi księgę wieczystą nr WA3M/00177989/5 </w:t>
      </w:r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oraz odmawiającej ustanowienia prawa użytkowania wieczystego do udziału wynoszącego 0,3065 ułamkowej części gruntu o pow.</w:t>
      </w:r>
      <w:r w:rsidRPr="005B487C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481 m</w:t>
      </w:r>
      <w:r w:rsidRPr="005B487C">
        <w:rPr>
          <w:rFonts w:ascii="Arial" w:eastAsia="Calibri" w:hAnsi="Arial" w:cs="Arial"/>
          <w:bCs/>
          <w:color w:val="000000"/>
          <w:sz w:val="28"/>
          <w:szCs w:val="28"/>
          <w:vertAlign w:val="superscript"/>
          <w:lang w:eastAsia="en-US"/>
        </w:rPr>
        <w:t>2</w:t>
      </w:r>
      <w:r w:rsidRPr="005B487C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położonego w Warszawie przy ulicy Targowej 71, dla którego Sąd Rejonowy dla Warszawy-Mokotowa w Warszawie prowadzi księgę wieczystą nr WA3M/00177989/5, dawne oznaczenie hipoteczne </w:t>
      </w:r>
      <w:bookmarkStart w:id="7" w:name="_Hlk75874532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„Hip- nr 184°-Praga"</w:t>
      </w:r>
      <w:bookmarkEnd w:id="7"/>
      <w:r w:rsidRPr="005B487C">
        <w:rPr>
          <w:rFonts w:ascii="Arial" w:eastAsia="Calibri" w:hAnsi="Arial" w:cs="Arial"/>
          <w:color w:val="000000"/>
          <w:sz w:val="28"/>
          <w:szCs w:val="28"/>
          <w:lang w:eastAsia="en-US"/>
        </w:rPr>
        <w:t>.</w:t>
      </w:r>
    </w:p>
    <w:p w14:paraId="1FC5668E" w14:textId="247AA317" w:rsidR="00AC07D5" w:rsidRPr="005B487C" w:rsidRDefault="00AC07D5" w:rsidP="00866A73">
      <w:pPr>
        <w:widowControl/>
        <w:autoSpaceDE/>
        <w:autoSpaceDN/>
        <w:adjustRightInd/>
        <w:spacing w:line="360" w:lineRule="auto"/>
        <w:ind w:right="136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3179913C" w14:textId="77777777" w:rsidR="00AC07D5" w:rsidRPr="005B487C" w:rsidRDefault="00AC07D5" w:rsidP="00866A73">
      <w:pPr>
        <w:spacing w:after="480" w:line="360" w:lineRule="auto"/>
        <w:ind w:right="136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7BA7C811" w14:textId="67E89855" w:rsidR="006F494A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p w14:paraId="6EB334D4" w14:textId="77777777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</w:p>
    <w:p w14:paraId="116CCF3D" w14:textId="77777777" w:rsidR="00CF5F1A" w:rsidRPr="005B487C" w:rsidRDefault="00CF5F1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77777777" w:rsidR="00CF5F1A" w:rsidRPr="005B487C" w:rsidRDefault="00CF5F1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77777777" w:rsidR="00CF5F1A" w:rsidRPr="005B487C" w:rsidRDefault="00CF5F1A" w:rsidP="00866A73">
      <w:pPr>
        <w:pStyle w:val="Style6"/>
        <w:widowControl/>
        <w:spacing w:after="480" w:line="360" w:lineRule="auto"/>
        <w:ind w:right="136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29A5AF93" w14:textId="107CDA37" w:rsidR="00405329" w:rsidRPr="005B487C" w:rsidRDefault="00582385" w:rsidP="00866A73">
      <w:pPr>
        <w:pStyle w:val="Style3"/>
        <w:widowControl/>
        <w:spacing w:after="480" w:line="360" w:lineRule="auto"/>
        <w:ind w:right="136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B487C">
        <w:rPr>
          <w:rFonts w:ascii="Arial" w:hAnsi="Arial" w:cs="Arial"/>
          <w:b/>
          <w:bCs/>
          <w:color w:val="000000" w:themeColor="text1"/>
          <w:sz w:val="28"/>
          <w:szCs w:val="28"/>
        </w:rPr>
        <w:t>Przewodniczący Komisji</w:t>
      </w:r>
    </w:p>
    <w:p w14:paraId="305B4AAE" w14:textId="7E12C4BA" w:rsidR="003F6F82" w:rsidRPr="005B487C" w:rsidRDefault="003F6F82" w:rsidP="00866A73">
      <w:pPr>
        <w:pStyle w:val="Style30"/>
        <w:widowControl/>
        <w:spacing w:before="142" w:after="480" w:line="360" w:lineRule="auto"/>
        <w:ind w:right="136"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125A2670" w14:textId="77777777" w:rsidR="003F6F82" w:rsidRPr="005B487C" w:rsidRDefault="003F6F82" w:rsidP="00866A73">
      <w:pPr>
        <w:pStyle w:val="Style30"/>
        <w:widowControl/>
        <w:spacing w:before="142" w:after="480" w:line="360" w:lineRule="auto"/>
        <w:ind w:right="136"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7E9E6778" w14:textId="57E9A8E1" w:rsidR="007618A6" w:rsidRPr="005B487C" w:rsidRDefault="003F6F82" w:rsidP="00866A73">
      <w:pPr>
        <w:pStyle w:val="Nagwek1"/>
        <w:spacing w:before="0"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Pouczenie:</w:t>
      </w:r>
    </w:p>
    <w:p w14:paraId="042D91B3" w14:textId="6698C336" w:rsidR="00582385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7F104967" w14:textId="77777777" w:rsidR="00252CCB" w:rsidRPr="005B487C" w:rsidRDefault="00252CCB" w:rsidP="00866A73">
      <w:pPr>
        <w:spacing w:after="480" w:line="360" w:lineRule="auto"/>
        <w:ind w:right="136"/>
        <w:rPr>
          <w:rFonts w:ascii="Arial" w:hAnsi="Arial" w:cs="Arial"/>
          <w:sz w:val="28"/>
          <w:szCs w:val="28"/>
          <w:lang w:eastAsia="zh-CN"/>
        </w:rPr>
      </w:pPr>
    </w:p>
    <w:p w14:paraId="15077C93" w14:textId="30F09DC1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2. Zgodnie z art. 33 ustawy z dnia 14 czerwca 1960 r. – Kodeks postępowania administracyjnego (Dz. U. z 202</w:t>
      </w:r>
      <w:r w:rsidR="003A1D5E" w:rsidRPr="005B487C">
        <w:rPr>
          <w:rFonts w:ascii="Arial" w:eastAsia="Calibri" w:hAnsi="Arial" w:cs="Arial"/>
          <w:color w:val="000000" w:themeColor="text1"/>
          <w:sz w:val="28"/>
          <w:szCs w:val="28"/>
        </w:rPr>
        <w:t>2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 xml:space="preserve"> r. poz. </w:t>
      </w:r>
      <w:r w:rsidR="003A1D5E" w:rsidRPr="005B487C">
        <w:rPr>
          <w:rFonts w:ascii="Arial" w:eastAsia="Calibri" w:hAnsi="Arial" w:cs="Arial"/>
          <w:color w:val="000000" w:themeColor="text1"/>
          <w:sz w:val="28"/>
          <w:szCs w:val="28"/>
        </w:rPr>
        <w:t>2000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):</w:t>
      </w:r>
    </w:p>
    <w:p w14:paraId="5B42CFDE" w14:textId="77777777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2D2D67E4" w14:textId="77777777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1F7736A" w14:textId="77777777" w:rsidR="006F494A" w:rsidRPr="005B487C" w:rsidRDefault="006F494A" w:rsidP="007F002A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umocowanie. Organ administracji publicznej może w razie wątpliwości zażądać urzędowego poświadczenia podpisu strony.</w:t>
      </w:r>
    </w:p>
    <w:p w14:paraId="539D012B" w14:textId="4942BB7E" w:rsidR="00252CC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</w:t>
      </w:r>
      <w:r w:rsidR="00252CCB"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i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enia do występowania w imieniu strony.</w:t>
      </w:r>
    </w:p>
    <w:p w14:paraId="201FA7B1" w14:textId="77777777" w:rsidR="00252CCB" w:rsidRPr="005B487C" w:rsidRDefault="00252CC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6C453A32" w14:textId="36D67DA3" w:rsidR="00252CC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E983A" w14:textId="77777777" w:rsidR="00252CCB" w:rsidRPr="005B487C" w:rsidRDefault="00252CC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71BA0490" w14:textId="19E0C9DC" w:rsidR="00656F5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4. Zgodnie z art. 35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  <w:vertAlign w:val="superscript"/>
        </w:rPr>
        <w:t>1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 xml:space="preserve"> ust. 4 ustawy z dnia 6 lipca 1982 r. ustawy o rad</w:t>
      </w:r>
      <w:r w:rsidR="003A1D5E" w:rsidRPr="005B487C">
        <w:rPr>
          <w:rFonts w:ascii="Arial" w:eastAsia="Calibri" w:hAnsi="Arial" w:cs="Arial"/>
          <w:color w:val="000000" w:themeColor="text1"/>
          <w:sz w:val="28"/>
          <w:szCs w:val="28"/>
        </w:rPr>
        <w:t>c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513DCD7" w14:textId="77777777" w:rsidR="00656F5B" w:rsidRPr="005B487C" w:rsidRDefault="00656F5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63E51FD9" w14:textId="77777777" w:rsidR="00656F5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 xml:space="preserve">5. Zgodnie z art. 25 ust. 3 ustawy z dnia 26 maja 1982 r. – Prawo o adwokaturze (Dz. U. z 2022 r. poz. 1184) w wypadku gdy adwokat 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prowadzący sprawę nie może wziąć osobiście udziału w rozprawie lub wykonać osobiście poszczególnych czynności w sprawie, może on udzielić substytucji.</w:t>
      </w:r>
    </w:p>
    <w:p w14:paraId="7226C992" w14:textId="77777777" w:rsidR="00656F5B" w:rsidRPr="005B487C" w:rsidRDefault="00656F5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1AA8BB61" w14:textId="6803BAEB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6293B73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06DA81FF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A4BADE0" w14:textId="50FBAD3B" w:rsidR="003F6F82" w:rsidRPr="005B487C" w:rsidRDefault="003F6F82" w:rsidP="00866A73">
      <w:pPr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5B487C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8A57" w14:textId="77777777" w:rsidR="005D7AF1" w:rsidRDefault="005D7AF1">
      <w:r>
        <w:separator/>
      </w:r>
    </w:p>
  </w:endnote>
  <w:endnote w:type="continuationSeparator" w:id="0">
    <w:p w14:paraId="0367DC9A" w14:textId="77777777" w:rsidR="005D7AF1" w:rsidRDefault="005D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9780" w14:textId="77777777" w:rsidR="005D7AF1" w:rsidRDefault="005D7AF1">
      <w:r>
        <w:separator/>
      </w:r>
    </w:p>
  </w:footnote>
  <w:footnote w:type="continuationSeparator" w:id="0">
    <w:p w14:paraId="22E362D5" w14:textId="77777777" w:rsidR="005D7AF1" w:rsidRDefault="005D7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A08B8"/>
    <w:rsid w:val="000D2F88"/>
    <w:rsid w:val="000F6619"/>
    <w:rsid w:val="00133AA9"/>
    <w:rsid w:val="001478F2"/>
    <w:rsid w:val="00150E5C"/>
    <w:rsid w:val="00190EDD"/>
    <w:rsid w:val="001A0D73"/>
    <w:rsid w:val="00223759"/>
    <w:rsid w:val="00252CCB"/>
    <w:rsid w:val="00292D3F"/>
    <w:rsid w:val="002D6C35"/>
    <w:rsid w:val="0030791F"/>
    <w:rsid w:val="003A1D5E"/>
    <w:rsid w:val="003F6F82"/>
    <w:rsid w:val="00405329"/>
    <w:rsid w:val="004C2D43"/>
    <w:rsid w:val="004D4D38"/>
    <w:rsid w:val="00523A71"/>
    <w:rsid w:val="00530D0E"/>
    <w:rsid w:val="00557ED3"/>
    <w:rsid w:val="00562B44"/>
    <w:rsid w:val="00582385"/>
    <w:rsid w:val="005B1D71"/>
    <w:rsid w:val="005B487C"/>
    <w:rsid w:val="005D7AF1"/>
    <w:rsid w:val="006178AF"/>
    <w:rsid w:val="0064489A"/>
    <w:rsid w:val="006467E8"/>
    <w:rsid w:val="00656F5B"/>
    <w:rsid w:val="006854EB"/>
    <w:rsid w:val="006F494A"/>
    <w:rsid w:val="007618A6"/>
    <w:rsid w:val="00792D01"/>
    <w:rsid w:val="007E1FBD"/>
    <w:rsid w:val="007F002A"/>
    <w:rsid w:val="007F035F"/>
    <w:rsid w:val="008331A8"/>
    <w:rsid w:val="0084161A"/>
    <w:rsid w:val="00866A73"/>
    <w:rsid w:val="008B6BCA"/>
    <w:rsid w:val="008D2A4C"/>
    <w:rsid w:val="008D2B59"/>
    <w:rsid w:val="008E11B2"/>
    <w:rsid w:val="009244EA"/>
    <w:rsid w:val="009706B2"/>
    <w:rsid w:val="009C76E8"/>
    <w:rsid w:val="00A57516"/>
    <w:rsid w:val="00A73C29"/>
    <w:rsid w:val="00AC07D5"/>
    <w:rsid w:val="00AC585D"/>
    <w:rsid w:val="00AF7593"/>
    <w:rsid w:val="00B0694E"/>
    <w:rsid w:val="00B60057"/>
    <w:rsid w:val="00B83B74"/>
    <w:rsid w:val="00BA06BD"/>
    <w:rsid w:val="00BA190F"/>
    <w:rsid w:val="00C02E56"/>
    <w:rsid w:val="00C67BD8"/>
    <w:rsid w:val="00CD2BB0"/>
    <w:rsid w:val="00CF5F1A"/>
    <w:rsid w:val="00D302F4"/>
    <w:rsid w:val="00D8004A"/>
    <w:rsid w:val="00DC026D"/>
    <w:rsid w:val="00DF1700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758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12</cp:revision>
  <cp:lastPrinted>2022-11-03T10:42:00Z</cp:lastPrinted>
  <dcterms:created xsi:type="dcterms:W3CDTF">2022-10-28T09:45:00Z</dcterms:created>
  <dcterms:modified xsi:type="dcterms:W3CDTF">2022-11-28T10:44:00Z</dcterms:modified>
</cp:coreProperties>
</file>