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865" w:rsidRPr="00085023" w:rsidRDefault="00013E3A">
      <w:pPr>
        <w:pStyle w:val="Bodytext20"/>
        <w:pBdr>
          <w:bottom w:val="single" w:sz="4" w:space="0" w:color="auto"/>
        </w:pBdr>
        <w:rPr>
          <w:lang w:val="pl-PL"/>
        </w:rPr>
      </w:pPr>
      <w:bookmarkStart w:id="0" w:name="_GoBack"/>
      <w:bookmarkEnd w:id="0"/>
      <w:r>
        <w:rPr>
          <w:rStyle w:val="Bodytext2"/>
          <w:b/>
          <w:bCs/>
          <w:lang w:val="pl-PL" w:eastAsia="pl-PL" w:bidi="pl-PL"/>
        </w:rPr>
        <w:t xml:space="preserve">PETYCJA </w:t>
      </w:r>
      <w:r w:rsidRPr="00085023">
        <w:rPr>
          <w:rStyle w:val="Bodytext2"/>
          <w:b/>
          <w:bCs/>
          <w:lang w:val="pl-PL"/>
        </w:rPr>
        <w:t>DO MSWiA</w:t>
      </w:r>
    </w:p>
    <w:p w:rsidR="00FE4865" w:rsidRDefault="00013E3A" w:rsidP="00085023">
      <w:pPr>
        <w:pStyle w:val="Bodytext10"/>
        <w:ind w:firstLine="720"/>
      </w:pPr>
      <w:r>
        <w:rPr>
          <w:rStyle w:val="Bodytext1"/>
        </w:rPr>
        <w:t xml:space="preserve"> </w:t>
      </w:r>
      <w:r w:rsidRPr="00085023">
        <w:rPr>
          <w:rStyle w:val="Bodytext1"/>
          <w:lang w:eastAsia="en-US" w:bidi="en-US"/>
        </w:rPr>
        <w:t xml:space="preserve">24 </w:t>
      </w:r>
      <w:r>
        <w:rPr>
          <w:rStyle w:val="Bodytext1"/>
        </w:rPr>
        <w:t>sierpnia 2026 r.</w:t>
      </w:r>
    </w:p>
    <w:p w:rsidR="00FE4865" w:rsidRPr="00085023" w:rsidRDefault="00FE4865">
      <w:pPr>
        <w:pStyle w:val="Bodytext30"/>
        <w:rPr>
          <w:lang w:val="pl-PL"/>
        </w:rPr>
      </w:pPr>
    </w:p>
    <w:p w:rsidR="00FE4865" w:rsidRDefault="00FE4865">
      <w:pPr>
        <w:pStyle w:val="Bodytext10"/>
        <w:spacing w:line="286" w:lineRule="auto"/>
      </w:pPr>
    </w:p>
    <w:p w:rsidR="00FE4865" w:rsidRDefault="00013E3A">
      <w:pPr>
        <w:pStyle w:val="Bodytext10"/>
        <w:spacing w:line="269" w:lineRule="auto"/>
      </w:pPr>
      <w:r>
        <w:rPr>
          <w:rStyle w:val="Bodytext1"/>
        </w:rPr>
        <w:t>Minister Spraw Wewnętrznych i Administracji ul. Stefana Batorego 5, 02-591 Warszawa</w:t>
      </w:r>
    </w:p>
    <w:p w:rsidR="00FE4865" w:rsidRDefault="00013E3A">
      <w:pPr>
        <w:pStyle w:val="Bodytext10"/>
        <w:spacing w:line="288" w:lineRule="auto"/>
        <w:jc w:val="both"/>
        <w:rPr>
          <w:sz w:val="18"/>
          <w:szCs w:val="18"/>
        </w:rPr>
      </w:pPr>
      <w:r>
        <w:rPr>
          <w:rStyle w:val="Bodytext1"/>
          <w:b/>
          <w:bCs/>
          <w:color w:val="214E77"/>
          <w:sz w:val="18"/>
          <w:szCs w:val="18"/>
        </w:rPr>
        <w:t>PETYCJA</w:t>
      </w:r>
    </w:p>
    <w:p w:rsidR="00FE4865" w:rsidRDefault="00013E3A">
      <w:pPr>
        <w:pStyle w:val="Bodytext10"/>
        <w:jc w:val="both"/>
      </w:pPr>
      <w:r>
        <w:rPr>
          <w:rStyle w:val="Bodytext1"/>
        </w:rPr>
        <w:t xml:space="preserve">Na podstawie </w:t>
      </w:r>
      <w:r w:rsidRPr="00085023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2 ustawy z dnia 11 lipca 2014 r. o petycjach składam petycję w interesie publicznym i wnoszę o:</w:t>
      </w:r>
    </w:p>
    <w:p w:rsidR="00FE4865" w:rsidRDefault="00013E3A">
      <w:pPr>
        <w:pStyle w:val="Bodytext10"/>
        <w:numPr>
          <w:ilvl w:val="0"/>
          <w:numId w:val="1"/>
        </w:numPr>
        <w:tabs>
          <w:tab w:val="left" w:pos="277"/>
        </w:tabs>
        <w:jc w:val="both"/>
      </w:pPr>
      <w:r>
        <w:rPr>
          <w:rStyle w:val="Bodytext1"/>
          <w:b/>
          <w:bCs/>
          <w:color w:val="214E77"/>
          <w:sz w:val="18"/>
          <w:szCs w:val="18"/>
        </w:rPr>
        <w:t xml:space="preserve">Wprowadzenie cyklicznej, kwartalnej publikacji danych o postępowaniach legalizacyjnych </w:t>
      </w:r>
      <w:r>
        <w:rPr>
          <w:rStyle w:val="Bodytext1"/>
        </w:rPr>
        <w:t>na stronie Ministerstwa lub w Biuletynie Informacji Publicznej, w formacie umożliwiającym ponowne wykorzystanie, obejmującej dla każdego województwa: liczbę spraw w toku, liczbę spraw załatwionych w okresie, średni i medianowy czas trwania postępowania oraz liczbę spraw, w których upłynął termin ustawowy.</w:t>
      </w:r>
    </w:p>
    <w:p w:rsidR="00FE4865" w:rsidRDefault="00013E3A">
      <w:pPr>
        <w:pStyle w:val="Bodytext10"/>
        <w:numPr>
          <w:ilvl w:val="0"/>
          <w:numId w:val="1"/>
        </w:numPr>
        <w:tabs>
          <w:tab w:val="left" w:pos="298"/>
        </w:tabs>
        <w:jc w:val="both"/>
      </w:pPr>
      <w:r>
        <w:rPr>
          <w:rStyle w:val="Bodytext1"/>
          <w:b/>
          <w:bCs/>
          <w:color w:val="214E77"/>
          <w:sz w:val="18"/>
          <w:szCs w:val="18"/>
        </w:rPr>
        <w:t xml:space="preserve">Podjęcie inicjatywy legislacyjnej zmierzającej do uchylenia </w:t>
      </w:r>
      <w:r w:rsidRPr="00085023">
        <w:rPr>
          <w:rStyle w:val="Bodytext1"/>
          <w:b/>
          <w:bCs/>
          <w:color w:val="214E77"/>
          <w:sz w:val="18"/>
          <w:szCs w:val="18"/>
          <w:lang w:eastAsia="en-US" w:bidi="en-US"/>
        </w:rPr>
        <w:t xml:space="preserve">art. </w:t>
      </w:r>
      <w:r w:rsidR="00085023">
        <w:rPr>
          <w:rStyle w:val="Bodytext1"/>
          <w:b/>
          <w:bCs/>
          <w:color w:val="214E77"/>
          <w:sz w:val="18"/>
          <w:szCs w:val="18"/>
        </w:rPr>
        <w:t>100</w:t>
      </w:r>
      <w:r>
        <w:rPr>
          <w:rStyle w:val="Bodytext1"/>
          <w:b/>
          <w:bCs/>
          <w:color w:val="214E77"/>
          <w:sz w:val="18"/>
          <w:szCs w:val="18"/>
        </w:rPr>
        <w:t>d ustawy z dnia 12 marca 2022 r. o pomocy obywatelom Ukrainy w</w:t>
      </w:r>
      <w:r w:rsidR="00085023">
        <w:rPr>
          <w:rStyle w:val="Bodytext1"/>
          <w:b/>
          <w:bCs/>
          <w:color w:val="214E77"/>
          <w:sz w:val="18"/>
          <w:szCs w:val="18"/>
        </w:rPr>
        <w:t> </w:t>
      </w:r>
      <w:r>
        <w:rPr>
          <w:rStyle w:val="Bodytext1"/>
          <w:b/>
          <w:bCs/>
          <w:color w:val="214E77"/>
          <w:sz w:val="18"/>
          <w:szCs w:val="18"/>
        </w:rPr>
        <w:t xml:space="preserve">związku z konfliktem zbrojnym na terytorium tego państwa, </w:t>
      </w:r>
      <w:r>
        <w:rPr>
          <w:rStyle w:val="Bodytext1"/>
        </w:rPr>
        <w:t>to jest do przywrócenia biegu terminów załatwiania spraw pobytowych oraz skuteczności ponaglenia i skargi na bezczynność.</w:t>
      </w:r>
    </w:p>
    <w:p w:rsidR="00FE4865" w:rsidRDefault="00013E3A">
      <w:pPr>
        <w:pStyle w:val="Bodytext10"/>
        <w:spacing w:line="288" w:lineRule="auto"/>
        <w:jc w:val="both"/>
        <w:rPr>
          <w:sz w:val="18"/>
          <w:szCs w:val="18"/>
        </w:rPr>
      </w:pPr>
      <w:r>
        <w:rPr>
          <w:rStyle w:val="Bodytext1"/>
          <w:b/>
          <w:bCs/>
          <w:color w:val="214E77"/>
          <w:sz w:val="18"/>
          <w:szCs w:val="18"/>
        </w:rPr>
        <w:t>Uzasadnienie</w:t>
      </w:r>
    </w:p>
    <w:p w:rsidR="00FE4865" w:rsidRDefault="00013E3A">
      <w:pPr>
        <w:pStyle w:val="Bodytext10"/>
        <w:jc w:val="both"/>
      </w:pPr>
      <w:r>
        <w:rPr>
          <w:rStyle w:val="Bodytext1"/>
        </w:rPr>
        <w:t xml:space="preserve">Ustawa o cudzoziemcach daje wojewodzie 60 dni na rozpoznanie wniosku o pobyt czasowy </w:t>
      </w:r>
      <w:r w:rsidRPr="00085023">
        <w:rPr>
          <w:rStyle w:val="Bodytext1"/>
          <w:lang w:eastAsia="en-US" w:bidi="en-US"/>
        </w:rPr>
        <w:t xml:space="preserve">(art. 112a </w:t>
      </w:r>
      <w:r>
        <w:rPr>
          <w:rStyle w:val="Bodytext1"/>
        </w:rPr>
        <w:t>ust. 1). Według danych samego Ministerstwa średnie postępowanie o pobyt czasowy i pracę trwa 341 dni, a w toku pozostaje 463 487 spraw (odpowiedź na interpelację poselską nr 12584, stan na 13 października 2025 r.). W podziale na województwa średni czas wynosi od 242 dni w małopolskim do 658 dni w śląskim (tabela załączona do odpowiedzi na interpelację nr 18089, stan na 6 lipca 2026 r.). Żadne województwo nie mieści się w terminie ustawowym; najszybsze przekracza go czterokrotnie.</w:t>
      </w:r>
    </w:p>
    <w:p w:rsidR="00FE4865" w:rsidRDefault="00013E3A">
      <w:pPr>
        <w:pStyle w:val="Bodytext10"/>
        <w:jc w:val="both"/>
      </w:pPr>
      <w:r>
        <w:rPr>
          <w:rStyle w:val="Bodytext1"/>
        </w:rPr>
        <w:t>Wniosek pierwszy nie wymaga zmiany przepisów ani nakładów. Dane te już powstają - Ministerstwo dwukrotnie przekazało je Sejmowi w formie tabel odpowiadając na przywołane wyżej interpelacje. Ich cykliczna publikacja oznacza wyłącznie udostępnienie informacji, którą organ i tak wytwarza, a jednocześnie pozwala każdemu - w tym pracodawcom planującym zatrudnienie i samym cudzoziemcom - ocenić realny czas oczekiwania w danym województwie. Obecnie osoba składająca wniosek nie ma żadnego urzędowego źródła, z którego mogłaby się dowiedzieć, jak długo w praktyce potrwa jej sprawa. Państwo egzekwuje od stron terminy co do dnia, nie ujawniając własnych.</w:t>
      </w:r>
    </w:p>
    <w:p w:rsidR="00FE4865" w:rsidRDefault="00013E3A">
      <w:pPr>
        <w:pStyle w:val="Bodytext10"/>
        <w:jc w:val="both"/>
      </w:pPr>
      <w:r>
        <w:rPr>
          <w:rStyle w:val="Bodytext1"/>
        </w:rPr>
        <w:t xml:space="preserve">Wniosek drugi dotyczy przepisu, który zawiesza bieg terminów w sprawach pobytowych i pozbawia skuteczności środki ochrony przed bezczynnością. Naczelny Sąd Administracyjny odmawia jego stosowania w ramach rozproszonej kontroli konstytucyjności, wskazując w wyroku z 13 czerwca 2025 r. (II OSK 2940/24), że przedłużenie tego zawieszenia na okres po 30 czerwca 2024 r. </w:t>
      </w:r>
      <w:r>
        <w:rPr>
          <w:rStyle w:val="Bodytext1"/>
          <w:i/>
          <w:iCs/>
          <w:color w:val="5B6470"/>
        </w:rPr>
        <w:t xml:space="preserve">„nastąpiło z oczywistym naruszeniem zasady proporcjonalności, a tym samym z oczywistym naruszeniem m.in. </w:t>
      </w:r>
      <w:r w:rsidRPr="00085023">
        <w:rPr>
          <w:rStyle w:val="Bodytext1"/>
          <w:i/>
          <w:iCs/>
          <w:color w:val="5B6470"/>
          <w:lang w:eastAsia="en-US" w:bidi="en-US"/>
        </w:rPr>
        <w:t xml:space="preserve">art. </w:t>
      </w:r>
      <w:r>
        <w:rPr>
          <w:rStyle w:val="Bodytext1"/>
          <w:i/>
          <w:iCs/>
          <w:color w:val="5B6470"/>
        </w:rPr>
        <w:t xml:space="preserve">45 ust. 1 w zw. z </w:t>
      </w:r>
      <w:r w:rsidRPr="00085023">
        <w:rPr>
          <w:rStyle w:val="Bodytext1"/>
          <w:i/>
          <w:iCs/>
          <w:color w:val="5B6470"/>
          <w:lang w:eastAsia="en-US" w:bidi="en-US"/>
        </w:rPr>
        <w:t xml:space="preserve">art. </w:t>
      </w:r>
      <w:r>
        <w:rPr>
          <w:rStyle w:val="Bodytext1"/>
          <w:i/>
          <w:iCs/>
          <w:color w:val="5B6470"/>
        </w:rPr>
        <w:t xml:space="preserve">31 ust. 3 Konstytucji RP oraz </w:t>
      </w:r>
      <w:r w:rsidRPr="00085023">
        <w:rPr>
          <w:rStyle w:val="Bodytext1"/>
          <w:i/>
          <w:iCs/>
          <w:color w:val="5B6470"/>
          <w:lang w:eastAsia="en-US" w:bidi="en-US"/>
        </w:rPr>
        <w:t xml:space="preserve">art. </w:t>
      </w:r>
      <w:r>
        <w:rPr>
          <w:rStyle w:val="Bodytext1"/>
          <w:i/>
          <w:iCs/>
          <w:color w:val="5B6470"/>
        </w:rPr>
        <w:t xml:space="preserve">47 w zw. z </w:t>
      </w:r>
      <w:r w:rsidRPr="00085023">
        <w:rPr>
          <w:rStyle w:val="Bodytext1"/>
          <w:i/>
          <w:iCs/>
          <w:color w:val="5B6470"/>
          <w:lang w:eastAsia="en-US" w:bidi="en-US"/>
        </w:rPr>
        <w:t xml:space="preserve">art. </w:t>
      </w:r>
      <w:r>
        <w:rPr>
          <w:rStyle w:val="Bodytext1"/>
          <w:i/>
          <w:iCs/>
          <w:color w:val="5B6470"/>
        </w:rPr>
        <w:t>52 ust. 1 Karty Praw Podstawowych",</w:t>
      </w:r>
      <w:r>
        <w:rPr>
          <w:rStyle w:val="Bodytext1"/>
          <w:color w:val="5B6470"/>
        </w:rPr>
        <w:t xml:space="preserve"> </w:t>
      </w:r>
      <w:r>
        <w:rPr>
          <w:rStyle w:val="Bodytext1"/>
        </w:rPr>
        <w:t xml:space="preserve">ponieważ minął już </w:t>
      </w:r>
      <w:r>
        <w:rPr>
          <w:rStyle w:val="Bodytext1"/>
          <w:i/>
          <w:iCs/>
          <w:color w:val="5B6470"/>
        </w:rPr>
        <w:t>„wystarczający okres ponad dwóch lat, w jakim władze publiczne winny dostosować potencjał kadrowy oraz organizacyjny służb migracyjnych"</w:t>
      </w:r>
      <w:r>
        <w:rPr>
          <w:rStyle w:val="Bodytext1"/>
          <w:i/>
          <w:iCs/>
        </w:rPr>
        <w:t xml:space="preserve">. </w:t>
      </w:r>
      <w:r>
        <w:rPr>
          <w:rStyle w:val="Bodytext1"/>
        </w:rPr>
        <w:t>Utrzymywanie w obrocie przepisu, którego sądy odmawiają stosować, obciąża wyłącznie strony postępowań: formalnie pozbawia je ochrony, a faktycznie zmusza do dochodzenia jej przed sądem, sprawa po sprawie.</w:t>
      </w:r>
    </w:p>
    <w:p w:rsidR="00FE4865" w:rsidRDefault="00013E3A">
      <w:pPr>
        <w:pStyle w:val="Bodytext10"/>
        <w:spacing w:line="262" w:lineRule="auto"/>
        <w:jc w:val="both"/>
      </w:pPr>
      <w:r>
        <w:rPr>
          <w:rStyle w:val="Bodytext1"/>
        </w:rPr>
        <w:t>Petycja została złożona w interesie publicznym; jej przedmiot dotyczy nieokreślonego kręgu osób prowadzących postępowania legalizacyjne przed wojewodami oraz podmiotów, które je zatrudniają.</w:t>
      </w:r>
    </w:p>
    <w:p w:rsidR="00FE4865" w:rsidRDefault="00013E3A">
      <w:pPr>
        <w:pStyle w:val="Bodytext10"/>
        <w:jc w:val="both"/>
      </w:pPr>
      <w:r>
        <w:rPr>
          <w:rStyle w:val="Bodytext1"/>
        </w:rPr>
        <w:t>Petycję składam po zgromadzeniu publicznym, które odbyło się 24 sierpnia 2026 r. o godz. 12:00 przed Mazowieckim Urzędem Wojewódzkim w Warszawie i zostało zarejestrowane w wykazie zgromadzeń m.st. Warszawy; brałem w nim udział jako uczestnik. Postulat tego zgromadzenia był tożsamy z żądaniem drugim niniejszej petycji.</w:t>
      </w:r>
    </w:p>
    <w:p w:rsidR="00FE4865" w:rsidRDefault="00013E3A">
      <w:pPr>
        <w:pStyle w:val="Bodytext10"/>
        <w:spacing w:line="269" w:lineRule="auto"/>
        <w:jc w:val="both"/>
      </w:pPr>
      <w:r>
        <w:rPr>
          <w:rStyle w:val="Bodytext1"/>
        </w:rPr>
        <w:t xml:space="preserve">Nie wyrażam zgody na ujawnienie na stronie internetowej podmiotu rozpatrującego petycję moich danych osobowych, o których mowa w </w:t>
      </w:r>
      <w:r w:rsidRPr="00085023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4 ust. 3 ustawy o petycjach.</w:t>
      </w:r>
    </w:p>
    <w:p w:rsidR="00FE4865" w:rsidRDefault="00FE4865">
      <w:pPr>
        <w:pStyle w:val="Bodytext10"/>
        <w:spacing w:line="240" w:lineRule="auto"/>
      </w:pPr>
    </w:p>
    <w:sectPr w:rsidR="00FE4865">
      <w:pgSz w:w="11900" w:h="16840"/>
      <w:pgMar w:top="626" w:right="489" w:bottom="626" w:left="503" w:header="198" w:footer="19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841" w:rsidRDefault="007E7841">
      <w:r>
        <w:separator/>
      </w:r>
    </w:p>
  </w:endnote>
  <w:endnote w:type="continuationSeparator" w:id="0">
    <w:p w:rsidR="007E7841" w:rsidRDefault="007E7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841" w:rsidRDefault="007E7841"/>
  </w:footnote>
  <w:footnote w:type="continuationSeparator" w:id="0">
    <w:p w:rsidR="007E7841" w:rsidRDefault="007E78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C3148"/>
    <w:multiLevelType w:val="multilevel"/>
    <w:tmpl w:val="AD4A7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14E77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865"/>
    <w:rsid w:val="00013E3A"/>
    <w:rsid w:val="00085023"/>
    <w:rsid w:val="003E38CC"/>
    <w:rsid w:val="003F5CAA"/>
    <w:rsid w:val="007E7841"/>
    <w:rsid w:val="00913151"/>
    <w:rsid w:val="00F34960"/>
    <w:rsid w:val="00FE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457354-0FDF-4719-A343-E7A17D52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">
    <w:name w:val="Body text|2_"/>
    <w:basedOn w:val="Domylnaczcionkaakapitu"/>
    <w:link w:val="Bodytext20"/>
    <w:rPr>
      <w:rFonts w:ascii="Arial" w:eastAsia="Arial" w:hAnsi="Arial" w:cs="Arial"/>
      <w:b/>
      <w:bCs/>
      <w:i w:val="0"/>
      <w:iCs w:val="0"/>
      <w:smallCaps w:val="0"/>
      <w:strike w:val="0"/>
      <w:color w:val="214E77"/>
      <w:sz w:val="38"/>
      <w:szCs w:val="38"/>
      <w:u w:val="none"/>
      <w:lang w:val="en-US" w:eastAsia="en-US" w:bidi="en-US"/>
    </w:rPr>
  </w:style>
  <w:style w:type="character" w:customStyle="1" w:styleId="Bodytext1">
    <w:name w:val="Body text|1_"/>
    <w:basedOn w:val="Domylnaczcionkaakapitu"/>
    <w:link w:val="Bodytext1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3">
    <w:name w:val="Body text|3_"/>
    <w:basedOn w:val="Domylnaczcionkaakapitu"/>
    <w:link w:val="Bodytext30"/>
    <w:rPr>
      <w:b w:val="0"/>
      <w:bCs w:val="0"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paragraph" w:customStyle="1" w:styleId="Bodytext20">
    <w:name w:val="Body text|2"/>
    <w:basedOn w:val="Normalny"/>
    <w:link w:val="Bodytext2"/>
    <w:pPr>
      <w:spacing w:after="320"/>
    </w:pPr>
    <w:rPr>
      <w:rFonts w:ascii="Arial" w:eastAsia="Arial" w:hAnsi="Arial" w:cs="Arial"/>
      <w:b/>
      <w:bCs/>
      <w:color w:val="214E77"/>
      <w:sz w:val="38"/>
      <w:szCs w:val="38"/>
      <w:lang w:val="en-US" w:eastAsia="en-US" w:bidi="en-US"/>
    </w:rPr>
  </w:style>
  <w:style w:type="paragraph" w:customStyle="1" w:styleId="Bodytext10">
    <w:name w:val="Body text|1"/>
    <w:basedOn w:val="Normalny"/>
    <w:link w:val="Bodytext1"/>
    <w:pPr>
      <w:spacing w:after="120" w:line="276" w:lineRule="auto"/>
    </w:pPr>
    <w:rPr>
      <w:sz w:val="19"/>
      <w:szCs w:val="19"/>
    </w:rPr>
  </w:style>
  <w:style w:type="paragraph" w:customStyle="1" w:styleId="Bodytext30">
    <w:name w:val="Body text|3"/>
    <w:basedOn w:val="Normalny"/>
    <w:link w:val="Bodytext3"/>
    <w:pPr>
      <w:spacing w:line="319" w:lineRule="auto"/>
    </w:pPr>
    <w:rPr>
      <w:sz w:val="17"/>
      <w:szCs w:val="17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Kuziów Marcin</cp:lastModifiedBy>
  <cp:revision>2</cp:revision>
  <dcterms:created xsi:type="dcterms:W3CDTF">2026-09-09T11:30:00Z</dcterms:created>
  <dcterms:modified xsi:type="dcterms:W3CDTF">2026-09-09T11:30:00Z</dcterms:modified>
</cp:coreProperties>
</file>