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148E" w14:textId="36AC3C68" w:rsidR="006A0B21" w:rsidRPr="00626F12" w:rsidRDefault="006A0B21" w:rsidP="007D3940">
      <w:pPr>
        <w:spacing w:after="0" w:line="240" w:lineRule="auto"/>
        <w:ind w:left="3969" w:hanging="3969"/>
        <w:jc w:val="right"/>
        <w:rPr>
          <w:rFonts w:eastAsia="Arial Unicode MS" w:cstheme="minorHAnsi"/>
          <w:bCs/>
          <w:lang w:eastAsia="pl-PL"/>
        </w:rPr>
      </w:pPr>
      <w:r w:rsidRPr="00626F12">
        <w:rPr>
          <w:rFonts w:cstheme="minorHAnsi"/>
          <w:bCs/>
          <w:u w:val="single"/>
        </w:rPr>
        <w:t xml:space="preserve">Załącznik nr </w:t>
      </w:r>
      <w:r w:rsidR="0090453E">
        <w:rPr>
          <w:rFonts w:cstheme="minorHAnsi"/>
          <w:bCs/>
          <w:u w:val="single"/>
        </w:rPr>
        <w:t>1</w:t>
      </w:r>
      <w:r w:rsidRPr="00626F12">
        <w:rPr>
          <w:rFonts w:cstheme="minorHAnsi"/>
          <w:bCs/>
        </w:rPr>
        <w:t xml:space="preserve"> do Umowy nr </w:t>
      </w:r>
      <w:r w:rsidRPr="00626F12">
        <w:rPr>
          <w:rFonts w:eastAsia="Arial Unicode MS" w:cstheme="minorHAnsi"/>
          <w:bCs/>
          <w:lang w:eastAsia="pl-PL"/>
        </w:rPr>
        <w:t>[●]</w:t>
      </w:r>
    </w:p>
    <w:p w14:paraId="4EE18977" w14:textId="654B5415" w:rsidR="006A0B21" w:rsidRPr="00626F12" w:rsidRDefault="006A0B21" w:rsidP="007D3940">
      <w:pPr>
        <w:spacing w:after="0" w:line="240" w:lineRule="auto"/>
        <w:ind w:left="3969" w:hanging="3969"/>
        <w:jc w:val="right"/>
        <w:rPr>
          <w:rFonts w:cstheme="minorHAnsi"/>
          <w:bCs/>
        </w:rPr>
      </w:pPr>
      <w:r w:rsidRPr="00626F12">
        <w:rPr>
          <w:rFonts w:cstheme="minorHAnsi"/>
          <w:bCs/>
        </w:rPr>
        <w:t xml:space="preserve">– </w:t>
      </w:r>
      <w:r>
        <w:rPr>
          <w:rFonts w:cstheme="minorHAnsi"/>
          <w:bCs/>
        </w:rPr>
        <w:t xml:space="preserve">Opis przedmiotu zamówienia </w:t>
      </w:r>
      <w:r w:rsidRPr="006A0B21">
        <w:rPr>
          <w:rFonts w:cstheme="minorHAnsi"/>
          <w:bCs/>
        </w:rPr>
        <w:t>(OPZ)</w:t>
      </w:r>
    </w:p>
    <w:p w14:paraId="335A9B44" w14:textId="77777777" w:rsidR="0090453E" w:rsidRDefault="0090453E" w:rsidP="007D3940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sz w:val="32"/>
          <w:szCs w:val="32"/>
          <w:lang w:eastAsia="pl-PL"/>
        </w:rPr>
      </w:pPr>
    </w:p>
    <w:p w14:paraId="75512779" w14:textId="65F2EC28" w:rsidR="005F552C" w:rsidRPr="006A0B21" w:rsidRDefault="005F552C" w:rsidP="007D3940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6A0B21">
        <w:rPr>
          <w:rFonts w:eastAsia="Arial Unicode MS" w:cstheme="minorHAnsi"/>
          <w:sz w:val="32"/>
          <w:szCs w:val="32"/>
          <w:lang w:eastAsia="pl-PL"/>
        </w:rPr>
        <w:t>Opis Przedmiotu Zamówienia</w:t>
      </w:r>
    </w:p>
    <w:p w14:paraId="708740E0" w14:textId="77777777" w:rsidR="006A0B21" w:rsidRDefault="006A0B21" w:rsidP="007D3940">
      <w:pPr>
        <w:spacing w:after="0" w:line="240" w:lineRule="auto"/>
        <w:jc w:val="both"/>
      </w:pPr>
    </w:p>
    <w:p w14:paraId="623E3D90" w14:textId="03D5C473" w:rsidR="0007250B" w:rsidRDefault="002426C7" w:rsidP="007D3940">
      <w:pPr>
        <w:spacing w:after="0" w:line="240" w:lineRule="auto"/>
        <w:jc w:val="both"/>
      </w:pPr>
      <w:r>
        <w:t>Przedmiotem zamówienia jest dostawa</w:t>
      </w:r>
      <w:r w:rsidR="0038600D">
        <w:t xml:space="preserve"> i wdrożenie</w:t>
      </w:r>
      <w:r w:rsidR="0090453E">
        <w:t xml:space="preserve"> kompletnego systemu</w:t>
      </w:r>
      <w:r w:rsidR="00C37249">
        <w:t xml:space="preserve"> </w:t>
      </w:r>
      <w:r w:rsidR="00C37249" w:rsidRPr="00C37249">
        <w:t>służącego do wyszukiwania akt przechowywanych w formie papierowej</w:t>
      </w:r>
      <w:r w:rsidR="00C37249">
        <w:t>, wykorzystującego technologię RFID</w:t>
      </w:r>
      <w:r w:rsidR="000C7173">
        <w:t>, w tym</w:t>
      </w:r>
      <w:r w:rsidR="0038600D">
        <w:t xml:space="preserve"> </w:t>
      </w:r>
      <w:r w:rsidR="000C7173">
        <w:t xml:space="preserve">lokalizatorów, </w:t>
      </w:r>
      <w:proofErr w:type="spellStart"/>
      <w:r w:rsidR="000C7173">
        <w:t>tagów</w:t>
      </w:r>
      <w:proofErr w:type="spellEnd"/>
      <w:r w:rsidR="000C7173">
        <w:t xml:space="preserve"> RFID (</w:t>
      </w:r>
      <w:r w:rsidR="0023509C">
        <w:t xml:space="preserve">znaczników </w:t>
      </w:r>
      <w:r w:rsidR="000C7173">
        <w:t>RFID), drukarek, oprogramowania</w:t>
      </w:r>
      <w:r w:rsidR="0023509C">
        <w:t>, okablowania i akcesoriów</w:t>
      </w:r>
      <w:r w:rsidR="00C37249" w:rsidRPr="00C37249">
        <w:t>.</w:t>
      </w:r>
    </w:p>
    <w:p w14:paraId="0061073B" w14:textId="212C889D" w:rsidR="00731B30" w:rsidRDefault="00731B30" w:rsidP="007D3940">
      <w:pPr>
        <w:spacing w:after="0" w:line="240" w:lineRule="auto"/>
        <w:jc w:val="both"/>
      </w:pPr>
      <w:r>
        <w:t>Departament Kadr i Organizacji Sądów Powszechnych i Wojskowych proceduje w wielu sprawach w</w:t>
      </w:r>
      <w:r w:rsidR="007B07E4">
        <w:t> </w:t>
      </w:r>
      <w:r>
        <w:t xml:space="preserve">oparciu dokumenty zgromadzone w teczkach. Teczki są udostępniane z archiwum i przenoszone do różnych pokoi, gabinetów etc. </w:t>
      </w:r>
      <w:r w:rsidR="007B07E4">
        <w:t>System RFID umożliwi łatwe odszukanie</w:t>
      </w:r>
      <w:r>
        <w:t xml:space="preserve"> konkretn</w:t>
      </w:r>
      <w:r w:rsidR="007B07E4">
        <w:t>ych</w:t>
      </w:r>
      <w:r>
        <w:t xml:space="preserve"> tecz</w:t>
      </w:r>
      <w:r w:rsidR="007B07E4">
        <w:t>e</w:t>
      </w:r>
      <w:r>
        <w:t>k.</w:t>
      </w:r>
    </w:p>
    <w:p w14:paraId="4D7B3788" w14:textId="240B0AEF" w:rsidR="00731B30" w:rsidRDefault="007B07E4" w:rsidP="007D3940">
      <w:pPr>
        <w:spacing w:after="0" w:line="240" w:lineRule="auto"/>
        <w:jc w:val="both"/>
      </w:pPr>
      <w:r>
        <w:t>Akta będą</w:t>
      </w:r>
      <w:r w:rsidR="00731B30">
        <w:t xml:space="preserve"> znakowane </w:t>
      </w:r>
      <w:r>
        <w:t xml:space="preserve">przez pracowników Zamawiającego </w:t>
      </w:r>
      <w:r w:rsidR="00731B30">
        <w:t xml:space="preserve">znacznikami RFID (naklejka z zatopioną </w:t>
      </w:r>
      <w:proofErr w:type="spellStart"/>
      <w:r w:rsidR="00731B30">
        <w:t>minianteną</w:t>
      </w:r>
      <w:proofErr w:type="spellEnd"/>
      <w:r w:rsidR="00731B30">
        <w:t>),</w:t>
      </w:r>
      <w:r>
        <w:t xml:space="preserve"> do</w:t>
      </w:r>
      <w:r w:rsidR="00731B30">
        <w:t xml:space="preserve"> znacznika wgrywa</w:t>
      </w:r>
      <w:r>
        <w:t>ny będzie</w:t>
      </w:r>
      <w:r w:rsidR="00731B30">
        <w:t xml:space="preserve"> numer</w:t>
      </w:r>
      <w:r w:rsidR="00451AE2">
        <w:t>, który zostanie połączony</w:t>
      </w:r>
      <w:r w:rsidR="00731B30">
        <w:t xml:space="preserve"> w systemie z</w:t>
      </w:r>
      <w:r w:rsidR="00451AE2">
        <w:t> </w:t>
      </w:r>
      <w:r w:rsidR="00731B30">
        <w:t>konkretnymi aktami.</w:t>
      </w:r>
    </w:p>
    <w:p w14:paraId="06737419" w14:textId="2FAFE5DF" w:rsidR="00731B30" w:rsidRDefault="00731B30" w:rsidP="007D3940">
      <w:pPr>
        <w:spacing w:after="0" w:line="240" w:lineRule="auto"/>
        <w:jc w:val="both"/>
      </w:pPr>
      <w:r>
        <w:t>Po oznakowaniu akt można je</w:t>
      </w:r>
      <w:r w:rsidR="00451AE2">
        <w:t xml:space="preserve"> będzie</w:t>
      </w:r>
      <w:r>
        <w:t xml:space="preserve"> wyszukiwać używając przeznaczonych do tego urządzeń.</w:t>
      </w:r>
      <w:r w:rsidR="00451AE2">
        <w:t xml:space="preserve"> </w:t>
      </w:r>
      <w:r>
        <w:t>System pozw</w:t>
      </w:r>
      <w:r w:rsidR="00451AE2">
        <w:t>oli</w:t>
      </w:r>
      <w:r>
        <w:t xml:space="preserve"> na odszukiwanie akt (teczek) w bardzo krótkim czasie.</w:t>
      </w:r>
    </w:p>
    <w:p w14:paraId="505D6209" w14:textId="3CB60213" w:rsidR="00731B30" w:rsidRDefault="00731B30" w:rsidP="007D3940">
      <w:pPr>
        <w:spacing w:after="0" w:line="240" w:lineRule="auto"/>
        <w:jc w:val="both"/>
      </w:pPr>
      <w:r>
        <w:t>Zasadne jest, aby zakupione oprogramowanie było typu on-</w:t>
      </w:r>
      <w:proofErr w:type="spellStart"/>
      <w:r>
        <w:t>premise</w:t>
      </w:r>
      <w:proofErr w:type="spellEnd"/>
      <w:r>
        <w:t>. Dzięki zainstalowaniu narzędzia na serwerze należącym do Ministerstwa Sprawiedliwości, do funkcjonowania aplikacji wystarczy wewnętrzna sieć LAN, bez konieczności dostępu do Internetu. Aplikacja powinna być widoczna w sieci Ministerstwa Sprawiedliwości jako strona (</w:t>
      </w:r>
      <w:proofErr w:type="spellStart"/>
      <w:r>
        <w:t>webservice</w:t>
      </w:r>
      <w:proofErr w:type="spellEnd"/>
      <w:r>
        <w:t>).</w:t>
      </w:r>
    </w:p>
    <w:p w14:paraId="1973C513" w14:textId="13A21663" w:rsidR="005F552C" w:rsidRDefault="006B258F" w:rsidP="007D3940">
      <w:pPr>
        <w:spacing w:after="0" w:line="240" w:lineRule="auto"/>
        <w:jc w:val="both"/>
      </w:pPr>
      <w:r>
        <w:t xml:space="preserve">Wykonawca udziela gwarancji na </w:t>
      </w:r>
      <w:r w:rsidR="0038600D">
        <w:t xml:space="preserve">system oraz </w:t>
      </w:r>
      <w:r>
        <w:t xml:space="preserve">dostarczone urządzenia, </w:t>
      </w:r>
      <w:r w:rsidR="0043656D">
        <w:t xml:space="preserve">oprzyrządowanie </w:t>
      </w:r>
      <w:r>
        <w:t>i wykonane czynności instalacyjne na o</w:t>
      </w:r>
      <w:r w:rsidR="00D36CDC">
        <w:t xml:space="preserve">kres </w:t>
      </w:r>
      <w:r w:rsidR="000B6E9E" w:rsidRPr="000B6E9E">
        <w:t xml:space="preserve">od dnia ich odbioru do upływu </w:t>
      </w:r>
      <w:r w:rsidR="00C37249">
        <w:t>3</w:t>
      </w:r>
      <w:r w:rsidR="0090453E">
        <w:t>6</w:t>
      </w:r>
      <w:r w:rsidR="000B6E9E" w:rsidRPr="000B6E9E">
        <w:t xml:space="preserve"> miesięcy liczonych od daty podpisania przez Zamawiającego protokołu odbioru przedmiotu Umowy bez zastrzeżeń, chyba że producent danego </w:t>
      </w:r>
      <w:r w:rsidR="000B6E9E">
        <w:t>u</w:t>
      </w:r>
      <w:r w:rsidR="000B6E9E" w:rsidRPr="000B6E9E">
        <w:t>rządzenia udziela gwarancji na okres dłuższy, wówczas gwarancja udzielona przez Wykonawcę obejmuje ten dłuższy okres</w:t>
      </w:r>
      <w:r>
        <w:t>. Serwis gwarancyjny</w:t>
      </w:r>
      <w:r w:rsidR="00943E34">
        <w:t xml:space="preserve"> </w:t>
      </w:r>
      <w:r>
        <w:t>będzie</w:t>
      </w:r>
      <w:r w:rsidR="00943E34">
        <w:t xml:space="preserve"> </w:t>
      </w:r>
      <w:r w:rsidR="000B6E9E">
        <w:t xml:space="preserve">realizowany </w:t>
      </w:r>
      <w:r w:rsidR="00943E34">
        <w:t xml:space="preserve">w miejscu </w:t>
      </w:r>
      <w:r w:rsidR="00D36CDC">
        <w:t xml:space="preserve">eksploatacji </w:t>
      </w:r>
      <w:r w:rsidR="000B6E9E">
        <w:t>u</w:t>
      </w:r>
      <w:r w:rsidR="00D36CDC">
        <w:t>rządzeń</w:t>
      </w:r>
      <w:r>
        <w:t xml:space="preserve">, na warunkach opisanych w pkt </w:t>
      </w:r>
      <w:r w:rsidR="000C7173">
        <w:t>7</w:t>
      </w:r>
      <w:r>
        <w:t xml:space="preserve"> poniżej.</w:t>
      </w:r>
      <w:r w:rsidR="003D44E7">
        <w:t xml:space="preserve"> Zamawiający może zmienić lokalizację systemu bez utraty prawa do serwisu gwarancyjnego.</w:t>
      </w:r>
    </w:p>
    <w:p w14:paraId="25901AEE" w14:textId="06CDDD63" w:rsidR="00C37249" w:rsidRDefault="00451AE2" w:rsidP="007D3940">
      <w:pPr>
        <w:spacing w:after="0" w:line="240" w:lineRule="auto"/>
        <w:jc w:val="both"/>
      </w:pPr>
      <w:r>
        <w:t xml:space="preserve">Przechowywane w bazie danych będą następujące przykładowe atrybuty, z możliwością modyfikacji, w tym rozszerzenia o dodatkowe pola: </w:t>
      </w:r>
      <w:r w:rsidR="00C37249">
        <w:t>teczka osobowa (TO)</w:t>
      </w:r>
      <w:r>
        <w:t>,</w:t>
      </w:r>
      <w:r w:rsidR="00C37249">
        <w:t xml:space="preserve"> akta sprawy (AS)</w:t>
      </w:r>
      <w:r>
        <w:t>, n</w:t>
      </w:r>
      <w:r w:rsidR="00C37249">
        <w:t>azwisko</w:t>
      </w:r>
      <w:r>
        <w:t xml:space="preserve"> i imię, </w:t>
      </w:r>
      <w:r w:rsidR="00C37249">
        <w:t>Numer EZD (fakultatywnie)</w:t>
      </w:r>
      <w:r>
        <w:t xml:space="preserve">, </w:t>
      </w:r>
      <w:r w:rsidR="00C37249">
        <w:t>Nr koszulki EZD (fakultatywnie)</w:t>
      </w:r>
      <w:r>
        <w:t>.</w:t>
      </w:r>
    </w:p>
    <w:p w14:paraId="596CD972" w14:textId="055C993E" w:rsidR="00C37249" w:rsidRDefault="00451AE2" w:rsidP="007D3940">
      <w:pPr>
        <w:spacing w:after="0" w:line="240" w:lineRule="auto"/>
        <w:jc w:val="both"/>
      </w:pPr>
      <w:r>
        <w:t xml:space="preserve">Szacowana początkowa </w:t>
      </w:r>
      <w:r w:rsidR="00C37249">
        <w:t>liczba dokumentów, której system miałby dotyczyć</w:t>
      </w:r>
      <w:r>
        <w:t xml:space="preserve"> to około 20 000. Przewidywany przyrost nowych dokumentów to około 2 500 rocznie.</w:t>
      </w:r>
    </w:p>
    <w:p w14:paraId="21C01909" w14:textId="77777777" w:rsidR="000B6E9E" w:rsidRDefault="000B6E9E" w:rsidP="007D3940">
      <w:pPr>
        <w:spacing w:after="0" w:line="240" w:lineRule="auto"/>
        <w:jc w:val="both"/>
      </w:pPr>
    </w:p>
    <w:p w14:paraId="0F4E70A2" w14:textId="7E9FEA6A" w:rsidR="005F552C" w:rsidRPr="005F552C" w:rsidRDefault="00C37249" w:rsidP="007D3940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rPr>
          <w:b/>
          <w:bCs/>
        </w:rPr>
      </w:pPr>
      <w:r>
        <w:rPr>
          <w:b/>
          <w:bCs/>
        </w:rPr>
        <w:t>Lokalizator</w:t>
      </w:r>
      <w:r w:rsidR="000B6E9E">
        <w:rPr>
          <w:b/>
          <w:bCs/>
        </w:rPr>
        <w:t xml:space="preserve"> </w:t>
      </w:r>
      <w:r w:rsidR="00731B30">
        <w:rPr>
          <w:b/>
          <w:bCs/>
        </w:rPr>
        <w:t xml:space="preserve">RFID </w:t>
      </w:r>
      <w:r w:rsidR="00F32FAE">
        <w:rPr>
          <w:b/>
          <w:bCs/>
        </w:rPr>
        <w:t xml:space="preserve">- </w:t>
      </w:r>
      <w:r>
        <w:rPr>
          <w:b/>
          <w:bCs/>
        </w:rPr>
        <w:t>2</w:t>
      </w:r>
      <w:r w:rsidR="00F32FAE">
        <w:rPr>
          <w:b/>
          <w:bCs/>
        </w:rPr>
        <w:t xml:space="preserve"> sztuk</w:t>
      </w:r>
      <w:r>
        <w:rPr>
          <w:b/>
          <w:bCs/>
        </w:rPr>
        <w:t>i</w:t>
      </w:r>
      <w:r w:rsidR="00F32FAE">
        <w:rPr>
          <w:b/>
          <w:bCs/>
        </w:rPr>
        <w:t xml:space="preserve"> </w:t>
      </w:r>
      <w:r w:rsidR="005F552C" w:rsidRPr="005F552C">
        <w:rPr>
          <w:b/>
          <w:bCs/>
        </w:rPr>
        <w:t>o parametrach:</w:t>
      </w:r>
    </w:p>
    <w:p w14:paraId="48F30C9D" w14:textId="794D5EB5" w:rsidR="005F552C" w:rsidRPr="007D3525" w:rsidRDefault="00C37249" w:rsidP="007D3940">
      <w:pPr>
        <w:pStyle w:val="Akapitzlist"/>
        <w:numPr>
          <w:ilvl w:val="1"/>
          <w:numId w:val="4"/>
        </w:numPr>
        <w:spacing w:after="0" w:line="240" w:lineRule="auto"/>
        <w:ind w:hanging="294"/>
        <w:contextualSpacing w:val="0"/>
        <w:jc w:val="both"/>
      </w:pPr>
      <w:r w:rsidRPr="007D3525">
        <w:t>Możliwość pracy offline: lokalizator nie będzie musiał się łączyć z bazą podczas wyszukiwania</w:t>
      </w:r>
      <w:r w:rsidR="007D3525">
        <w:t>.</w:t>
      </w:r>
    </w:p>
    <w:p w14:paraId="1353BD76" w14:textId="1E92DC62" w:rsidR="00731B30" w:rsidRPr="007D3525" w:rsidRDefault="007D3525" w:rsidP="007D3940">
      <w:pPr>
        <w:pStyle w:val="Akapitzlist"/>
        <w:numPr>
          <w:ilvl w:val="1"/>
          <w:numId w:val="4"/>
        </w:numPr>
        <w:spacing w:after="0" w:line="240" w:lineRule="auto"/>
        <w:ind w:hanging="294"/>
        <w:contextualSpacing w:val="0"/>
        <w:jc w:val="both"/>
      </w:pPr>
      <w:r>
        <w:t>L</w:t>
      </w:r>
      <w:r w:rsidR="00731B30" w:rsidRPr="007D3525">
        <w:t>okalizator powinien się łączyć z bazą, np. w celu aktualizacji danych</w:t>
      </w:r>
      <w:r>
        <w:t>,</w:t>
      </w:r>
      <w:r w:rsidR="00731B30" w:rsidRPr="007D3525">
        <w:t xml:space="preserve"> </w:t>
      </w:r>
      <w:r>
        <w:t>w sposób bezpieczny, który nie narazi danych zgromadzonych w bazie na ryzyko naruszenia ochrony danych osobowych.</w:t>
      </w:r>
    </w:p>
    <w:p w14:paraId="07C70376" w14:textId="2C866D30" w:rsidR="00683D85" w:rsidRPr="00894AB3" w:rsidRDefault="00683D85" w:rsidP="007D3940">
      <w:pPr>
        <w:pStyle w:val="Akapitzlist"/>
        <w:spacing w:after="0" w:line="240" w:lineRule="auto"/>
        <w:contextualSpacing w:val="0"/>
        <w:rPr>
          <w:b/>
          <w:bCs/>
        </w:rPr>
      </w:pPr>
    </w:p>
    <w:p w14:paraId="5388D105" w14:textId="7BA1995B" w:rsidR="005F552C" w:rsidRDefault="00451AE2" w:rsidP="007D3940">
      <w:pPr>
        <w:pStyle w:val="Akapitzlist"/>
        <w:numPr>
          <w:ilvl w:val="0"/>
          <w:numId w:val="4"/>
        </w:numPr>
        <w:spacing w:after="0" w:line="240" w:lineRule="auto"/>
        <w:ind w:left="709" w:hanging="709"/>
        <w:contextualSpacing w:val="0"/>
        <w:rPr>
          <w:b/>
          <w:bCs/>
        </w:rPr>
      </w:pPr>
      <w:r>
        <w:rPr>
          <w:b/>
          <w:bCs/>
        </w:rPr>
        <w:t>Oprogramowanie do zarządzania bazą danych dokumentów</w:t>
      </w:r>
    </w:p>
    <w:p w14:paraId="3BC5A256" w14:textId="683943D2" w:rsidR="007D3525" w:rsidRDefault="007D3525" w:rsidP="007D3940">
      <w:pPr>
        <w:pStyle w:val="Akapitzlist"/>
        <w:numPr>
          <w:ilvl w:val="1"/>
          <w:numId w:val="4"/>
        </w:numPr>
        <w:spacing w:after="0" w:line="240" w:lineRule="auto"/>
        <w:contextualSpacing w:val="0"/>
        <w:jc w:val="both"/>
      </w:pPr>
      <w:r w:rsidRPr="0070216D">
        <w:t>Możliwe do zainstalowania i wykorzystania na komputerach z systemem operacyjnym Microsoft Windows 11.</w:t>
      </w:r>
    </w:p>
    <w:p w14:paraId="0A2AC086" w14:textId="60B6DE96" w:rsidR="00E706E2" w:rsidRDefault="00E706E2" w:rsidP="007D3940">
      <w:pPr>
        <w:pStyle w:val="Akapitzlist"/>
        <w:numPr>
          <w:ilvl w:val="1"/>
          <w:numId w:val="4"/>
        </w:numPr>
        <w:spacing w:after="0" w:line="240" w:lineRule="auto"/>
        <w:contextualSpacing w:val="0"/>
        <w:jc w:val="both"/>
      </w:pPr>
      <w:r>
        <w:t>Oprogramowanie w wersji on-</w:t>
      </w:r>
      <w:proofErr w:type="spellStart"/>
      <w:r>
        <w:t>premise</w:t>
      </w:r>
      <w:proofErr w:type="spellEnd"/>
      <w:r>
        <w:t>, umowa obejmuje aktualizację oprogramowania do najnowszej wersji.</w:t>
      </w:r>
    </w:p>
    <w:p w14:paraId="1AED754B" w14:textId="268FCEBA" w:rsidR="00E22DBC" w:rsidRDefault="00E22DBC" w:rsidP="007D3940">
      <w:pPr>
        <w:pStyle w:val="Akapitzlist"/>
        <w:numPr>
          <w:ilvl w:val="1"/>
          <w:numId w:val="4"/>
        </w:numPr>
        <w:spacing w:after="0" w:line="240" w:lineRule="auto"/>
        <w:contextualSpacing w:val="0"/>
        <w:jc w:val="both"/>
      </w:pPr>
      <w:r>
        <w:t>S</w:t>
      </w:r>
      <w:r w:rsidRPr="00E22DBC">
        <w:t>ystem</w:t>
      </w:r>
      <w:r>
        <w:t xml:space="preserve"> zostanie zainstalowany w</w:t>
      </w:r>
      <w:r w:rsidRPr="00E22DBC">
        <w:t xml:space="preserve"> </w:t>
      </w:r>
      <w:proofErr w:type="spellStart"/>
      <w:r w:rsidRPr="00E22DBC">
        <w:t>zwirtualizowan</w:t>
      </w:r>
      <w:r>
        <w:t>ym</w:t>
      </w:r>
      <w:proofErr w:type="spellEnd"/>
      <w:r>
        <w:t xml:space="preserve"> środowisku</w:t>
      </w:r>
      <w:r w:rsidRPr="00E22DBC">
        <w:t xml:space="preserve"> (</w:t>
      </w:r>
      <w:proofErr w:type="spellStart"/>
      <w:r w:rsidRPr="00E22DBC">
        <w:t>WM</w:t>
      </w:r>
      <w:r>
        <w:t>w</w:t>
      </w:r>
      <w:r w:rsidRPr="00E22DBC">
        <w:t>are</w:t>
      </w:r>
      <w:proofErr w:type="spellEnd"/>
      <w:r w:rsidRPr="00E22DBC">
        <w:t>)</w:t>
      </w:r>
      <w:r>
        <w:t xml:space="preserve"> z zainstalowanym</w:t>
      </w:r>
      <w:r w:rsidRPr="00E22DBC">
        <w:t xml:space="preserve"> </w:t>
      </w:r>
      <w:r>
        <w:t>s</w:t>
      </w:r>
      <w:r w:rsidRPr="00E22DBC">
        <w:t>ystem</w:t>
      </w:r>
      <w:r>
        <w:t>em</w:t>
      </w:r>
      <w:r w:rsidRPr="00E22DBC">
        <w:t xml:space="preserve"> operacyjny</w:t>
      </w:r>
      <w:r>
        <w:t>m</w:t>
      </w:r>
      <w:r w:rsidRPr="00E22DBC">
        <w:t xml:space="preserve"> Windows Serwer lub R</w:t>
      </w:r>
      <w:r>
        <w:t xml:space="preserve">ed </w:t>
      </w:r>
      <w:proofErr w:type="spellStart"/>
      <w:r w:rsidRPr="00E22DBC">
        <w:t>H</w:t>
      </w:r>
      <w:r>
        <w:t>at</w:t>
      </w:r>
      <w:proofErr w:type="spellEnd"/>
      <w:r>
        <w:t xml:space="preserve"> </w:t>
      </w:r>
      <w:r w:rsidRPr="00E22DBC">
        <w:t>L</w:t>
      </w:r>
      <w:r>
        <w:t>inux</w:t>
      </w:r>
      <w:r w:rsidRPr="00E22DBC">
        <w:t xml:space="preserve">, </w:t>
      </w:r>
      <w:r>
        <w:t>z wykorzystaniem b</w:t>
      </w:r>
      <w:r w:rsidRPr="00E22DBC">
        <w:t>az</w:t>
      </w:r>
      <w:r>
        <w:t>y</w:t>
      </w:r>
      <w:r w:rsidRPr="00E22DBC">
        <w:t xml:space="preserve"> danych MS SQL .</w:t>
      </w:r>
    </w:p>
    <w:p w14:paraId="29D570E9" w14:textId="77777777" w:rsidR="00E706E2" w:rsidRDefault="00E706E2" w:rsidP="007D3940">
      <w:pPr>
        <w:pStyle w:val="Akapitzlist"/>
        <w:spacing w:after="0" w:line="240" w:lineRule="auto"/>
        <w:contextualSpacing w:val="0"/>
        <w:jc w:val="both"/>
      </w:pPr>
    </w:p>
    <w:p w14:paraId="669A5AE4" w14:textId="1FF36B12" w:rsidR="00E706E2" w:rsidRDefault="00E706E2" w:rsidP="007D3940">
      <w:pPr>
        <w:pStyle w:val="Akapitzlist"/>
        <w:numPr>
          <w:ilvl w:val="0"/>
          <w:numId w:val="4"/>
        </w:numPr>
        <w:spacing w:after="0" w:line="240" w:lineRule="auto"/>
        <w:contextualSpacing w:val="0"/>
      </w:pPr>
      <w:r>
        <w:tab/>
      </w:r>
      <w:r>
        <w:rPr>
          <w:b/>
          <w:bCs/>
        </w:rPr>
        <w:t>Znaczniki</w:t>
      </w:r>
      <w:r w:rsidRPr="00234143">
        <w:rPr>
          <w:b/>
          <w:bCs/>
        </w:rPr>
        <w:t>:</w:t>
      </w:r>
    </w:p>
    <w:p w14:paraId="4A9DC401" w14:textId="6AF0B736" w:rsidR="00E706E2" w:rsidRDefault="00E706E2" w:rsidP="007D3940">
      <w:pPr>
        <w:spacing w:after="0" w:line="240" w:lineRule="auto"/>
        <w:jc w:val="both"/>
      </w:pPr>
      <w:r>
        <w:t xml:space="preserve">Wykonawca dostarczy znaczniki RFID w liczbie </w:t>
      </w:r>
      <w:r w:rsidR="000C7173">
        <w:t>30</w:t>
      </w:r>
      <w:r>
        <w:t> 000 szt.</w:t>
      </w:r>
    </w:p>
    <w:p w14:paraId="05F599FA" w14:textId="77777777" w:rsidR="007D3940" w:rsidRDefault="007D3940" w:rsidP="007D3940">
      <w:pPr>
        <w:spacing w:after="0" w:line="240" w:lineRule="auto"/>
        <w:jc w:val="both"/>
      </w:pPr>
    </w:p>
    <w:p w14:paraId="496E9EA4" w14:textId="2AB9A7BC" w:rsidR="000C7173" w:rsidRPr="000C7173" w:rsidRDefault="000C7173" w:rsidP="007D3940">
      <w:pPr>
        <w:pStyle w:val="Akapitzlist"/>
        <w:numPr>
          <w:ilvl w:val="0"/>
          <w:numId w:val="4"/>
        </w:numPr>
        <w:spacing w:after="0" w:line="240" w:lineRule="auto"/>
        <w:ind w:left="709" w:hanging="709"/>
        <w:contextualSpacing w:val="0"/>
        <w:jc w:val="both"/>
        <w:rPr>
          <w:b/>
          <w:bCs/>
        </w:rPr>
      </w:pPr>
      <w:r w:rsidRPr="000C7173">
        <w:rPr>
          <w:b/>
          <w:bCs/>
        </w:rPr>
        <w:lastRenderedPageBreak/>
        <w:t>Drukarka etykiet RFID – 2 sztuki</w:t>
      </w:r>
    </w:p>
    <w:p w14:paraId="0646D65D" w14:textId="77777777" w:rsidR="00E706E2" w:rsidRPr="0070216D" w:rsidRDefault="00E706E2" w:rsidP="007D3940">
      <w:pPr>
        <w:pStyle w:val="Akapitzlist"/>
        <w:spacing w:after="0" w:line="240" w:lineRule="auto"/>
        <w:contextualSpacing w:val="0"/>
        <w:jc w:val="both"/>
      </w:pPr>
    </w:p>
    <w:p w14:paraId="0237E58C" w14:textId="02BB6EED" w:rsidR="005F552C" w:rsidRDefault="005F552C" w:rsidP="007D3940">
      <w:pPr>
        <w:pStyle w:val="Akapitzlist"/>
        <w:numPr>
          <w:ilvl w:val="0"/>
          <w:numId w:val="4"/>
        </w:numPr>
        <w:spacing w:after="0" w:line="240" w:lineRule="auto"/>
        <w:contextualSpacing w:val="0"/>
      </w:pPr>
      <w:r>
        <w:tab/>
      </w:r>
      <w:r w:rsidRPr="00234143">
        <w:rPr>
          <w:b/>
          <w:bCs/>
        </w:rPr>
        <w:t>Okablowanie, akcesoria:</w:t>
      </w:r>
    </w:p>
    <w:p w14:paraId="418EBFC6" w14:textId="62086B8F" w:rsidR="00D703A2" w:rsidRDefault="00E71D4F" w:rsidP="007D3940">
      <w:pPr>
        <w:pStyle w:val="Akapitzlist"/>
        <w:numPr>
          <w:ilvl w:val="0"/>
          <w:numId w:val="40"/>
        </w:numPr>
        <w:spacing w:after="0" w:line="240" w:lineRule="auto"/>
        <w:contextualSpacing w:val="0"/>
        <w:jc w:val="both"/>
      </w:pPr>
      <w:r>
        <w:t xml:space="preserve">Wykonawca dostarczy </w:t>
      </w:r>
      <w:r w:rsidR="005F552C">
        <w:t>zestaw okablowania i akcesoriów</w:t>
      </w:r>
      <w:r w:rsidR="00D703A2">
        <w:t xml:space="preserve"> </w:t>
      </w:r>
      <w:r w:rsidR="007D3525">
        <w:t>n</w:t>
      </w:r>
      <w:r w:rsidR="005F552C">
        <w:t xml:space="preserve">iezbędnych dla </w:t>
      </w:r>
      <w:r w:rsidR="007D3525">
        <w:t>uruchomienia i funkcjonowania systemu.</w:t>
      </w:r>
    </w:p>
    <w:p w14:paraId="1E285622" w14:textId="401E0A62" w:rsidR="0023509C" w:rsidRDefault="0023509C" w:rsidP="007D3940">
      <w:pPr>
        <w:pStyle w:val="Akapitzlist"/>
        <w:numPr>
          <w:ilvl w:val="0"/>
          <w:numId w:val="40"/>
        </w:numPr>
        <w:spacing w:after="0" w:line="240" w:lineRule="auto"/>
        <w:contextualSpacing w:val="0"/>
        <w:jc w:val="both"/>
      </w:pPr>
      <w:r>
        <w:t xml:space="preserve">Wszystkie elementy dodatkowe wymagane do montażu (instalacji fizycznej) </w:t>
      </w:r>
      <w:r w:rsidR="00257952">
        <w:t xml:space="preserve">systemu </w:t>
      </w:r>
      <w:r>
        <w:t xml:space="preserve">(śrubki, kable, itp.) oraz do </w:t>
      </w:r>
      <w:r w:rsidR="00257952">
        <w:t>jego</w:t>
      </w:r>
      <w:r>
        <w:t xml:space="preserve"> uruchomienia</w:t>
      </w:r>
      <w:r w:rsidR="00257952">
        <w:t xml:space="preserve"> i</w:t>
      </w:r>
      <w:r>
        <w:t xml:space="preserve"> konfiguracji muszą zostać dostarczone przez Wykonawcę w ramach przedmiotowego zamówienia.</w:t>
      </w:r>
    </w:p>
    <w:p w14:paraId="551DEDE1" w14:textId="4E9FC651" w:rsidR="0023509C" w:rsidRDefault="0023509C" w:rsidP="007D3940">
      <w:pPr>
        <w:pStyle w:val="Akapitzlist"/>
        <w:numPr>
          <w:ilvl w:val="0"/>
          <w:numId w:val="40"/>
        </w:numPr>
        <w:spacing w:after="0" w:line="240" w:lineRule="auto"/>
        <w:contextualSpacing w:val="0"/>
        <w:jc w:val="both"/>
      </w:pPr>
      <w:r>
        <w:t>Wykonawca traktowany jest jako wytwórca odpadów powstałych w toku realizacji zamówienia i utylizuje je na własny koszt i ryzyko, zgodnie z właściwymi przepisami.</w:t>
      </w:r>
    </w:p>
    <w:p w14:paraId="050FC1F0" w14:textId="77777777" w:rsidR="00617AFC" w:rsidRDefault="00617AFC" w:rsidP="007D3940">
      <w:pPr>
        <w:pStyle w:val="Akapitzlist"/>
        <w:spacing w:after="0" w:line="240" w:lineRule="auto"/>
        <w:contextualSpacing w:val="0"/>
        <w:jc w:val="both"/>
      </w:pPr>
    </w:p>
    <w:p w14:paraId="38BBAD12" w14:textId="5A14C62D" w:rsidR="00862C63" w:rsidRDefault="00862C63" w:rsidP="007D3940">
      <w:pPr>
        <w:pStyle w:val="Akapitzlist"/>
        <w:numPr>
          <w:ilvl w:val="0"/>
          <w:numId w:val="4"/>
        </w:numPr>
        <w:spacing w:after="0" w:line="240" w:lineRule="auto"/>
        <w:ind w:left="709" w:hanging="709"/>
        <w:contextualSpacing w:val="0"/>
      </w:pPr>
      <w:r w:rsidRPr="006B258F">
        <w:rPr>
          <w:b/>
          <w:bCs/>
        </w:rPr>
        <w:t>Pozostałe:</w:t>
      </w:r>
    </w:p>
    <w:p w14:paraId="56E2FFEF" w14:textId="33BF1B74" w:rsidR="00C37249" w:rsidRDefault="00862C63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>
        <w:t xml:space="preserve">Wykonawca w ofercie uwzględni </w:t>
      </w:r>
      <w:r w:rsidR="00EE60FB">
        <w:t xml:space="preserve">transport z wniesieniem oraz </w:t>
      </w:r>
      <w:r>
        <w:t xml:space="preserve">wszystkie </w:t>
      </w:r>
      <w:r w:rsidR="00EE60FB">
        <w:t xml:space="preserve">inne </w:t>
      </w:r>
      <w:r>
        <w:t xml:space="preserve">koszty </w:t>
      </w:r>
      <w:r w:rsidR="00EE60FB">
        <w:t xml:space="preserve">rozmieszczenia i instalacji, w tym </w:t>
      </w:r>
      <w:r>
        <w:t xml:space="preserve">niezbędne do uruchomiania </w:t>
      </w:r>
      <w:r w:rsidR="007B07E4">
        <w:t>systemu</w:t>
      </w:r>
      <w:r>
        <w:t xml:space="preserve">, </w:t>
      </w:r>
      <w:r w:rsidR="00C30F3C">
        <w:t xml:space="preserve">tj. </w:t>
      </w:r>
      <w:r>
        <w:t xml:space="preserve">koszty </w:t>
      </w:r>
      <w:r w:rsidR="0038600D">
        <w:t xml:space="preserve">wdrożenia, </w:t>
      </w:r>
      <w:r w:rsidR="00C30F3C">
        <w:t>zakupu</w:t>
      </w:r>
      <w:r>
        <w:t>,</w:t>
      </w:r>
      <w:r w:rsidR="00C30F3C">
        <w:t xml:space="preserve"> </w:t>
      </w:r>
      <w:r w:rsidR="00EC6865">
        <w:t>uruchomienia</w:t>
      </w:r>
      <w:r>
        <w:t xml:space="preserve"> </w:t>
      </w:r>
      <w:r w:rsidR="007B07E4">
        <w:t xml:space="preserve">systemu </w:t>
      </w:r>
      <w:r w:rsidR="0002592E">
        <w:t>oraz szkolenia z obsługi na miejscu instalacji do 10</w:t>
      </w:r>
      <w:r w:rsidR="007B07E4">
        <w:t>0</w:t>
      </w:r>
      <w:r w:rsidR="0002592E">
        <w:t xml:space="preserve"> osób – personelu Zamawiającego, </w:t>
      </w:r>
      <w:r w:rsidR="00F1632A">
        <w:t xml:space="preserve">jak również serwis </w:t>
      </w:r>
      <w:r w:rsidR="00575399">
        <w:t>gwarancyjn</w:t>
      </w:r>
      <w:r w:rsidR="00F1632A">
        <w:t>y</w:t>
      </w:r>
      <w:r w:rsidR="00575399">
        <w:t xml:space="preserve"> na miejscu instalacji (on-</w:t>
      </w:r>
      <w:proofErr w:type="spellStart"/>
      <w:r w:rsidR="00575399">
        <w:t>site</w:t>
      </w:r>
      <w:proofErr w:type="spellEnd"/>
      <w:r w:rsidR="00575399">
        <w:t>)</w:t>
      </w:r>
      <w:r w:rsidR="00C2232A">
        <w:t>.</w:t>
      </w:r>
    </w:p>
    <w:p w14:paraId="225E1D04" w14:textId="316FA24C" w:rsidR="007B07E4" w:rsidRDefault="00C37249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>
        <w:t>System musi być skalowalny, tj. umożliwiać rozszerzenie o dodatkową liczbę urządzeń oraz obsługę dodatkowych jednostek organizacyjnych Zamawiającego.</w:t>
      </w:r>
      <w:r w:rsidR="000C7173">
        <w:t xml:space="preserve"> D</w:t>
      </w:r>
      <w:r w:rsidR="000C7173" w:rsidRPr="000C7173">
        <w:t xml:space="preserve">ostarczony system musi umożliwiać rozbudowę </w:t>
      </w:r>
      <w:r w:rsidR="000C7173">
        <w:t>również o</w:t>
      </w:r>
      <w:r w:rsidR="000C7173" w:rsidRPr="000C7173">
        <w:t xml:space="preserve"> dodanie nowego rodzaju dokumentacji  (np. </w:t>
      </w:r>
      <w:r w:rsidR="000C7173">
        <w:t>z</w:t>
      </w:r>
      <w:r w:rsidR="000C7173" w:rsidRPr="000C7173">
        <w:t xml:space="preserve"> innej komórki organizacyjnej) o</w:t>
      </w:r>
      <w:r w:rsidR="000C7173">
        <w:t> </w:t>
      </w:r>
      <w:r w:rsidR="000C7173" w:rsidRPr="000C7173">
        <w:t>analogicznych funkcjonalnościach</w:t>
      </w:r>
      <w:r w:rsidR="000C7173">
        <w:t>.</w:t>
      </w:r>
    </w:p>
    <w:p w14:paraId="0D8A1989" w14:textId="5DE6681E" w:rsidR="00344493" w:rsidRDefault="00E706E2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>
        <w:t>S</w:t>
      </w:r>
      <w:r w:rsidR="007B07E4" w:rsidRPr="007B07E4">
        <w:t xml:space="preserve">ystem nie </w:t>
      </w:r>
      <w:r>
        <w:t>będzie</w:t>
      </w:r>
      <w:r w:rsidR="007B07E4" w:rsidRPr="007B07E4">
        <w:t xml:space="preserve"> inger</w:t>
      </w:r>
      <w:r>
        <w:t>ował</w:t>
      </w:r>
      <w:r w:rsidR="007B07E4" w:rsidRPr="007B07E4">
        <w:t xml:space="preserve"> w informacje zawarte w aktach (bezpieczeństwo akt).</w:t>
      </w:r>
    </w:p>
    <w:p w14:paraId="476CDB38" w14:textId="5A013966" w:rsidR="00344493" w:rsidRDefault="00344493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>
        <w:t xml:space="preserve">W ramach dostawy systemu RFID, Wykonawca opracuje </w:t>
      </w:r>
      <w:r w:rsidR="00DE52C4">
        <w:t>projekt</w:t>
      </w:r>
      <w:r>
        <w:t xml:space="preserve"> wdrożeni</w:t>
      </w:r>
      <w:r w:rsidR="00DE52C4">
        <w:t>a</w:t>
      </w:r>
      <w:r>
        <w:t>,  zawierającą co najmniej</w:t>
      </w:r>
    </w:p>
    <w:p w14:paraId="7464F81F" w14:textId="6F2AF153" w:rsidR="00607CE0" w:rsidRDefault="00344493" w:rsidP="007D3940">
      <w:pPr>
        <w:pStyle w:val="Akapitzlist"/>
        <w:numPr>
          <w:ilvl w:val="7"/>
          <w:numId w:val="4"/>
        </w:numPr>
        <w:spacing w:after="0" w:line="240" w:lineRule="auto"/>
        <w:ind w:left="1134"/>
        <w:contextualSpacing w:val="0"/>
      </w:pPr>
      <w:r>
        <w:t>opis architektury rozwiązania</w:t>
      </w:r>
      <w:r w:rsidR="001C2001">
        <w:t xml:space="preserve"> uwzględniający wymagane przez Zamawiającego komponenty oraz inne elementy niezbędne do prawidłowego funkcjonowania zaproponowanego przez Wykonawcę rozwiązania</w:t>
      </w:r>
      <w:r>
        <w:t>;</w:t>
      </w:r>
    </w:p>
    <w:p w14:paraId="14DB6179" w14:textId="7C03DC3D" w:rsidR="00517718" w:rsidRDefault="00344493" w:rsidP="007D3940">
      <w:pPr>
        <w:pStyle w:val="Akapitzlist"/>
        <w:numPr>
          <w:ilvl w:val="7"/>
          <w:numId w:val="4"/>
        </w:numPr>
        <w:spacing w:after="0" w:line="240" w:lineRule="auto"/>
        <w:ind w:left="1134"/>
        <w:contextualSpacing w:val="0"/>
      </w:pPr>
      <w:r>
        <w:t xml:space="preserve">szczegółowy </w:t>
      </w:r>
      <w:r w:rsidR="001C2001">
        <w:t>opis działania aplikacji sterującej systemem RFID</w:t>
      </w:r>
      <w:r>
        <w:t>.</w:t>
      </w:r>
    </w:p>
    <w:p w14:paraId="7C525A41" w14:textId="3D9DCF25" w:rsidR="009D5B65" w:rsidRDefault="009D5B65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>
        <w:t>W ramach dostawy systemu RFID, Wykonawca opracuje dokumentację powdrożeniową,  zawierającą co najmniej</w:t>
      </w:r>
    </w:p>
    <w:p w14:paraId="7E5D773B" w14:textId="471200F5" w:rsidR="009D5B65" w:rsidRDefault="009D5B65" w:rsidP="007D3940">
      <w:pPr>
        <w:pStyle w:val="Akapitzlist"/>
        <w:numPr>
          <w:ilvl w:val="7"/>
          <w:numId w:val="45"/>
        </w:numPr>
        <w:spacing w:after="0" w:line="240" w:lineRule="auto"/>
        <w:ind w:left="1134"/>
        <w:contextualSpacing w:val="0"/>
      </w:pPr>
      <w:r>
        <w:t xml:space="preserve">opis </w:t>
      </w:r>
      <w:r w:rsidR="00BA175A">
        <w:t>dostarczonego i zainstalowanego sprzętu składającego się na system RFID</w:t>
      </w:r>
      <w:r>
        <w:t>;</w:t>
      </w:r>
    </w:p>
    <w:p w14:paraId="1B3F7FF8" w14:textId="77777777" w:rsidR="00DE52C4" w:rsidRPr="00F07FE4" w:rsidRDefault="009D5B65" w:rsidP="00DE52C4">
      <w:pPr>
        <w:pStyle w:val="Akapitzlist"/>
        <w:numPr>
          <w:ilvl w:val="7"/>
          <w:numId w:val="45"/>
        </w:numPr>
        <w:spacing w:after="0" w:line="240" w:lineRule="auto"/>
        <w:ind w:left="1134"/>
        <w:contextualSpacing w:val="0"/>
        <w:rPr>
          <w:rStyle w:val="Odwoaniedokomentarza"/>
          <w:sz w:val="22"/>
          <w:szCs w:val="22"/>
        </w:rPr>
      </w:pPr>
      <w:r>
        <w:t>opis działania zainstalowanej aplikacji sterującej systemem RFID oraz współdziałania jej z dostarczonymi urządzeniami.</w:t>
      </w:r>
    </w:p>
    <w:p w14:paraId="62B409F1" w14:textId="28924DAF" w:rsidR="009D5B65" w:rsidRDefault="00DE52C4" w:rsidP="00DE52C4">
      <w:pPr>
        <w:pStyle w:val="Akapitzlist"/>
        <w:numPr>
          <w:ilvl w:val="7"/>
          <w:numId w:val="45"/>
        </w:numPr>
        <w:spacing w:after="0" w:line="240" w:lineRule="auto"/>
        <w:ind w:left="1134"/>
        <w:contextualSpacing w:val="0"/>
      </w:pPr>
      <w:r>
        <w:rPr>
          <w:rFonts w:cstheme="minorHAnsi"/>
        </w:rPr>
        <w:t>w</w:t>
      </w:r>
      <w:r w:rsidRPr="00F863E1">
        <w:rPr>
          <w:rFonts w:cstheme="minorHAnsi"/>
        </w:rPr>
        <w:t xml:space="preserve">ystawione przez producentów </w:t>
      </w:r>
      <w:r>
        <w:rPr>
          <w:rFonts w:cstheme="minorHAnsi"/>
        </w:rPr>
        <w:t>urządzeń, osprzętu</w:t>
      </w:r>
      <w:r w:rsidRPr="00F863E1">
        <w:rPr>
          <w:rFonts w:cstheme="minorHAnsi"/>
        </w:rPr>
        <w:t xml:space="preserve"> </w:t>
      </w:r>
      <w:r>
        <w:rPr>
          <w:rFonts w:cstheme="minorHAnsi"/>
        </w:rPr>
        <w:t xml:space="preserve">i oprogramowania </w:t>
      </w:r>
      <w:r w:rsidRPr="00F863E1">
        <w:rPr>
          <w:rFonts w:cstheme="minorHAnsi"/>
        </w:rPr>
        <w:t xml:space="preserve">instrukcje ich użytkowania, atesty, deklaracje zgodności, dostępy do platform (profili) </w:t>
      </w:r>
      <w:r>
        <w:rPr>
          <w:rFonts w:cstheme="minorHAnsi"/>
        </w:rPr>
        <w:t>itp.</w:t>
      </w:r>
    </w:p>
    <w:p w14:paraId="199C83D1" w14:textId="48D06699" w:rsidR="00A664FA" w:rsidRDefault="00A664FA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 w:rsidRPr="00A664FA">
        <w:t>Prace</w:t>
      </w:r>
      <w:r>
        <w:t xml:space="preserve"> </w:t>
      </w:r>
      <w:r w:rsidRPr="00A664FA">
        <w:t>mu</w:t>
      </w:r>
      <w:r w:rsidR="00617AFC">
        <w:t>s</w:t>
      </w:r>
      <w:r w:rsidRPr="00A664FA">
        <w:t>zą zostać przeprowadzone zgodnie z zasadami sztuki, zgodnie z wytycznymi wynikającymi z zawartych przez Zamawiającego umów serwisowych dotyczących eksploatowanego sprzętu, a przy tym w sposób bezpieczny, niezagrażający utracie danych i gwarantujący nieprzerwane funkcjonowanie infrastruktury (nieustanna praca w trybie biznesowym – etapowość prowadzonych prac). Dokładny przebieg realizacji tych zadań wymaga uzgodnienia z Zamawiającym.</w:t>
      </w:r>
    </w:p>
    <w:p w14:paraId="6604D456" w14:textId="64D49069" w:rsidR="001C2001" w:rsidRDefault="00EE60FB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 w:rsidRPr="00EE60FB">
        <w:t xml:space="preserve">Montaż (instalacja fizyczna), uruchomienie i konfiguracja muszą zostać wykonane zgodnie z rekomendacjami producenta </w:t>
      </w:r>
      <w:r w:rsidR="00A664FA" w:rsidRPr="00A664FA">
        <w:t>eksploatowanego sprzętu</w:t>
      </w:r>
      <w:r w:rsidRPr="00EE60FB">
        <w:t>, a przy tym bez wpływu na działające środowiska i bez powodowania jakichkolwiek przerw czy opóźnień w dostępie do danych.</w:t>
      </w:r>
    </w:p>
    <w:p w14:paraId="073E9F8D" w14:textId="77777777" w:rsidR="001C2001" w:rsidRDefault="001C2001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>
        <w:t>Urządzenia muszą pochodzić z oficjalnego kanału sprzedaży ich producenta.</w:t>
      </w:r>
    </w:p>
    <w:p w14:paraId="087B8EC9" w14:textId="6724695C" w:rsidR="001C2001" w:rsidRDefault="001C2001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>
        <w:t xml:space="preserve">Urządzenia muszą być fabrycznie nowe tj. nieużywane i wyprodukowane nie wcześniej niż </w:t>
      </w:r>
      <w:r w:rsidR="00F07FE4">
        <w:t>12</w:t>
      </w:r>
      <w:r>
        <w:t xml:space="preserve"> miesięcy przed terminem dostawy, kompletne, wolne od wad, bez śladów używania i bez uszkodzeń.</w:t>
      </w:r>
    </w:p>
    <w:p w14:paraId="07216F18" w14:textId="41697A82" w:rsidR="001C2001" w:rsidRDefault="001C2001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>
        <w:t xml:space="preserve">Urządzenia muszą być oryginalne, przy czym pod pojęciem oryginalny należy rozumieć sprzęt dopuszczony do obrotu na terenie Rzeczpospolitej Polskiej, wprowadzony na rynek zgodnie z przepisami Ustawy o zużytym sprzęcie elektrycznym i elektronicznym z dnia 11 września 2015 r., posiadający wymagane prawem deklaracje zgodności, jak również instrukcje obsługi w języku polskim lub języku angielskim. </w:t>
      </w:r>
    </w:p>
    <w:p w14:paraId="28AF966E" w14:textId="0A739D76" w:rsidR="001C2001" w:rsidRDefault="001C2001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>
        <w:lastRenderedPageBreak/>
        <w:t xml:space="preserve">W chwili dostarczenia (do czasu rozpakowania na potrzeby montażu), </w:t>
      </w:r>
      <w:r w:rsidR="003D44E7">
        <w:t>u</w:t>
      </w:r>
      <w:r>
        <w:t xml:space="preserve">rządzenia muszą znajdować się w opakowaniach fabrycznych zabezpieczających przed uszkodzeniem w trakcie transportu i składowania, posiadać zabezpieczenia (o ile zostały zastosowane przez producenta), oznaczenie CE oraz znaki identyfikujące </w:t>
      </w:r>
      <w:r w:rsidR="003D44E7">
        <w:t>u</w:t>
      </w:r>
      <w:r>
        <w:t xml:space="preserve">rządzenia, a w szczególności znak towarowy lub markę producenta </w:t>
      </w:r>
      <w:r w:rsidR="003D44E7">
        <w:t>u</w:t>
      </w:r>
      <w:r>
        <w:t>rządzeń.</w:t>
      </w:r>
    </w:p>
    <w:p w14:paraId="681AC502" w14:textId="2D613DFC" w:rsidR="001C2001" w:rsidRDefault="001C2001" w:rsidP="007D3940">
      <w:pPr>
        <w:pStyle w:val="Akapitzlist"/>
        <w:numPr>
          <w:ilvl w:val="0"/>
          <w:numId w:val="41"/>
        </w:numPr>
        <w:spacing w:after="0" w:line="240" w:lineRule="auto"/>
        <w:contextualSpacing w:val="0"/>
        <w:jc w:val="both"/>
      </w:pPr>
      <w:r>
        <w:t xml:space="preserve">Wykonawca zapewni, aby </w:t>
      </w:r>
      <w:r w:rsidR="003D44E7">
        <w:t>u</w:t>
      </w:r>
      <w:r>
        <w:t>rządzenia oraz sposób ich montażu, spełniały wymogi bezpieczeństwa określone przez przepisy Unii Europejskiej dotyczące bezpieczeństwa określonego produktu (</w:t>
      </w:r>
      <w:proofErr w:type="spellStart"/>
      <w:r>
        <w:t>Conformité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>) oraz szczegółowe wymagania dotyczące bezpieczeństwa produktu określone przepisami polskimi, a w przypadku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7AB10BBB" w14:textId="56E2C515" w:rsidR="00DA5653" w:rsidRPr="0090570E" w:rsidRDefault="00DA5653" w:rsidP="007D3940">
      <w:pPr>
        <w:spacing w:after="0" w:line="240" w:lineRule="auto"/>
        <w:jc w:val="both"/>
        <w:rPr>
          <w:rFonts w:eastAsia="Times New Roman"/>
          <w:b/>
          <w:bCs/>
          <w:lang w:eastAsia="ar-SA"/>
        </w:rPr>
      </w:pPr>
    </w:p>
    <w:p w14:paraId="4A7FE346" w14:textId="5E016ACF" w:rsidR="00DA5653" w:rsidRPr="0061202E" w:rsidRDefault="00F1632A" w:rsidP="00F07FE4">
      <w:pPr>
        <w:pStyle w:val="Akapitzlist"/>
        <w:numPr>
          <w:ilvl w:val="0"/>
          <w:numId w:val="4"/>
        </w:numPr>
        <w:spacing w:after="0" w:line="240" w:lineRule="auto"/>
        <w:ind w:left="709" w:hanging="709"/>
        <w:contextualSpacing w:val="0"/>
        <w:rPr>
          <w:rFonts w:eastAsia="Times New Roman"/>
          <w:lang w:eastAsia="ar-SA"/>
        </w:rPr>
      </w:pPr>
      <w:r w:rsidRPr="00F1632A">
        <w:rPr>
          <w:rFonts w:eastAsia="Times New Roman"/>
          <w:b/>
          <w:bCs/>
          <w:lang w:eastAsia="ar-SA"/>
        </w:rPr>
        <w:t xml:space="preserve">Serwis </w:t>
      </w:r>
      <w:r w:rsidRPr="00F07FE4">
        <w:rPr>
          <w:b/>
          <w:bCs/>
        </w:rPr>
        <w:t>gwarancyjny</w:t>
      </w:r>
      <w:r>
        <w:rPr>
          <w:rFonts w:eastAsia="Times New Roman"/>
          <w:lang w:eastAsia="ar-SA"/>
        </w:rPr>
        <w:t>:</w:t>
      </w:r>
    </w:p>
    <w:p w14:paraId="273ECE7F" w14:textId="6F69D06E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Wykonawca zobowiązuje się </w:t>
      </w:r>
      <w:r w:rsidR="00A664FA">
        <w:rPr>
          <w:rFonts w:eastAsia="Times New Roman"/>
          <w:lang w:eastAsia="ar-SA"/>
        </w:rPr>
        <w:t>zapewnić serwis</w:t>
      </w:r>
      <w:r>
        <w:rPr>
          <w:rFonts w:eastAsia="Times New Roman"/>
          <w:lang w:eastAsia="ar-SA"/>
        </w:rPr>
        <w:t xml:space="preserve"> gwarancyjn</w:t>
      </w:r>
      <w:r w:rsidR="00A664FA">
        <w:rPr>
          <w:rFonts w:eastAsia="Times New Roman"/>
          <w:lang w:eastAsia="ar-SA"/>
        </w:rPr>
        <w:t xml:space="preserve">y </w:t>
      </w:r>
      <w:r>
        <w:rPr>
          <w:rFonts w:eastAsia="Times New Roman"/>
          <w:lang w:eastAsia="ar-SA"/>
        </w:rPr>
        <w:t xml:space="preserve">w miejscu użytkowania </w:t>
      </w:r>
      <w:r w:rsidR="003D44E7">
        <w:rPr>
          <w:rFonts w:eastAsia="Times New Roman"/>
          <w:lang w:eastAsia="ar-SA"/>
        </w:rPr>
        <w:t>systemu</w:t>
      </w:r>
      <w:r>
        <w:rPr>
          <w:rFonts w:eastAsia="Times New Roman"/>
          <w:lang w:eastAsia="ar-SA"/>
        </w:rPr>
        <w:t>, z możliwością naprawy w serwisie Wykonawcy, jeżeli naprawa sprzętu w miejscu użytkowania okaże się niemożliwa. W przypadku braku możliwości dokonania naprawy w miejscu użytkowania sprzętu i konieczności jego dostarczenia do punktu serwisowego wskazanego przez Wykonawcę, koszty dostarczenia uszkodzonego sprzętu do punktu serwisowego oraz z punktu serwisowego do miejsca użytkowania pokrywa Wykonawca.</w:t>
      </w:r>
      <w:r w:rsidR="00A23982">
        <w:rPr>
          <w:rFonts w:eastAsia="Times New Roman"/>
          <w:lang w:eastAsia="ar-SA"/>
        </w:rPr>
        <w:t xml:space="preserve"> W przypadku braku możliwości dokonania naprawy przez punkt serwisowy, Wykonawca wymieni komponent systemu na nowy.</w:t>
      </w:r>
    </w:p>
    <w:p w14:paraId="2F849E5A" w14:textId="77777777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Wykonawca zobowiązuje się do ponoszenia wszelkich kosztów naprawy sprzętu, w tym kosztów części zamiennych i podzespołów, transportu, instalacji, konfiguracji i uruchomienia sprzętu.</w:t>
      </w:r>
    </w:p>
    <w:p w14:paraId="0DBBAFBA" w14:textId="496E0066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Wykonawca zobowiązuje się do świadczenia serwisu </w:t>
      </w:r>
      <w:r w:rsidR="00A664FA">
        <w:rPr>
          <w:rFonts w:eastAsia="Times New Roman"/>
          <w:lang w:eastAsia="ar-SA"/>
        </w:rPr>
        <w:t xml:space="preserve">gwarancyjnego </w:t>
      </w:r>
      <w:r>
        <w:rPr>
          <w:rFonts w:eastAsia="Times New Roman"/>
          <w:lang w:eastAsia="ar-SA"/>
        </w:rPr>
        <w:t>z należytą starannością z uwzględnieniem ogólnie przyjętych i stosowanych standardów i procedur przy tego rodzaju usługach, a także zaleceń lub procedur określonych przez producentów sprzętu.</w:t>
      </w:r>
    </w:p>
    <w:p w14:paraId="74511B8E" w14:textId="77777777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Nośniki informacji takie jak np. dyski twarde, pamięci </w:t>
      </w:r>
      <w:proofErr w:type="spellStart"/>
      <w:r>
        <w:rPr>
          <w:rFonts w:eastAsia="Times New Roman"/>
          <w:lang w:eastAsia="ar-SA"/>
        </w:rPr>
        <w:t>flash</w:t>
      </w:r>
      <w:proofErr w:type="spellEnd"/>
      <w:r>
        <w:rPr>
          <w:rFonts w:eastAsia="Times New Roman"/>
          <w:lang w:eastAsia="ar-SA"/>
        </w:rPr>
        <w:t>, mogą być naprawiane jedynie w miejscu ich użytkowania, a w przypadku konieczności wymiany uszkodzonych nośników na nowe, wolne od wad, nośniki informacji pozostają u Zamawiającego. W przypadku konieczności dokonania naprawy sprzętu wyposażonego w nośniki informacji poza miejscem użytkowania, nośniki te pozostają w siedzibie Zamawiającego.</w:t>
      </w:r>
    </w:p>
    <w:p w14:paraId="669AFE23" w14:textId="29562DD9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Wykonawca zobowiązany jest w terminie do </w:t>
      </w:r>
      <w:r w:rsidR="00C2232A">
        <w:rPr>
          <w:rFonts w:eastAsia="Times New Roman"/>
          <w:lang w:eastAsia="ar-SA"/>
        </w:rPr>
        <w:t>10</w:t>
      </w:r>
      <w:r>
        <w:rPr>
          <w:rFonts w:eastAsia="Times New Roman"/>
          <w:lang w:eastAsia="ar-SA"/>
        </w:rPr>
        <w:t xml:space="preserve"> dni od </w:t>
      </w:r>
      <w:r w:rsidR="006A0B21">
        <w:rPr>
          <w:rFonts w:eastAsia="Times New Roman"/>
          <w:lang w:eastAsia="ar-SA"/>
        </w:rPr>
        <w:t xml:space="preserve">dostarczenia </w:t>
      </w:r>
      <w:r>
        <w:rPr>
          <w:rFonts w:eastAsia="Times New Roman"/>
          <w:lang w:eastAsia="ar-SA"/>
        </w:rPr>
        <w:t>Urządzeń</w:t>
      </w:r>
      <w:bookmarkStart w:id="0" w:name="_Hlk115367300"/>
      <w:r w:rsidR="006A0B21">
        <w:rPr>
          <w:rFonts w:eastAsia="Times New Roman"/>
          <w:lang w:eastAsia="ar-SA"/>
        </w:rPr>
        <w:t xml:space="preserve"> z tym że nie później niż w dacie </w:t>
      </w:r>
      <w:r w:rsidR="006A0B21">
        <w:t>protokolarnego odbioru dostawy bez zastrzeżeń</w:t>
      </w:r>
      <w:r w:rsidR="006A0B21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niezbędnych danych do autoryzacji na stronie www producenta </w:t>
      </w:r>
      <w:bookmarkEnd w:id="0"/>
      <w:r>
        <w:rPr>
          <w:rFonts w:eastAsia="Times New Roman"/>
          <w:lang w:eastAsia="ar-SA"/>
        </w:rPr>
        <w:t>w celu pobierania nowych wersji oprogramowania sprzętu, poprawek, korzystania z bazy wiedzy, instrukcji obsługi itp.</w:t>
      </w:r>
    </w:p>
    <w:p w14:paraId="63145FC0" w14:textId="77777777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Wykonawca zobowiązuje się przyjmować zgłoszenia gwarancyjne poprzez stronę www Wykonawcy dostępną przez całą dobę, 365 dni w roku. Wykonawca dostarczy dane niezbędne do autoryzacji na stronie www Wykonawcy w celu dokonywania zgłoszeń serwisowych przez Zamawiającego. Zamawiający wymaga również zapewnienia możliwości dokonywania zgłoszeń serwisowych poprzez e-mail na adres </w:t>
      </w:r>
      <w:hyperlink r:id="rId8" w:history="1">
        <w:r>
          <w:rPr>
            <w:rStyle w:val="Hipercze"/>
            <w:rFonts w:eastAsia="Times New Roman"/>
            <w:lang w:eastAsia="ar-SA"/>
          </w:rPr>
          <w:t>............@</w:t>
        </w:r>
      </w:hyperlink>
      <w:r>
        <w:rPr>
          <w:rFonts w:eastAsia="Times New Roman"/>
          <w:lang w:eastAsia="ar-SA"/>
        </w:rPr>
        <w:t xml:space="preserve">............ w przypadku braku możliwości dokonania zgłoszenia serwisowego przez stronę www (np. w przypadku braku dostępności dedykowanej strony www). Wzór formularza zgłoszenia serwisowego będzie stanowił załącznik do Umowy. Wykonawca potwierdzi otrzymanie zgłoszenia serwisowego poprzez wysłanie wiadomości e-mail na </w:t>
      </w:r>
      <w:r w:rsidRPr="00DA7DEE">
        <w:rPr>
          <w:rFonts w:eastAsia="Times New Roman"/>
          <w:lang w:eastAsia="ar-SA"/>
        </w:rPr>
        <w:t xml:space="preserve">adres </w:t>
      </w:r>
      <w:hyperlink r:id="rId9" w:history="1">
        <w:r w:rsidRPr="00DA7DEE">
          <w:rPr>
            <w:rStyle w:val="Hipercze"/>
            <w:rFonts w:eastAsia="Times New Roman"/>
            <w:lang w:eastAsia="ar-SA"/>
          </w:rPr>
          <w:t>............@</w:t>
        </w:r>
      </w:hyperlink>
      <w:r w:rsidRPr="00DA7DEE">
        <w:rPr>
          <w:rFonts w:eastAsia="Times New Roman"/>
          <w:lang w:eastAsia="ar-SA"/>
        </w:rPr>
        <w:t>............ .Wszelkie</w:t>
      </w:r>
      <w:r>
        <w:rPr>
          <w:rFonts w:eastAsia="Times New Roman"/>
          <w:lang w:eastAsia="ar-SA"/>
        </w:rPr>
        <w:t xml:space="preserve"> wykonane przez Wykonawcę lub jego przedstawicieli czynności serwisowe wymagają dokumentowania w formie pisemnej.</w:t>
      </w:r>
    </w:p>
    <w:p w14:paraId="1FAA3D31" w14:textId="5872084C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W przypadku, gdy realizacja zgłoszenia gwarancyjnego wymaga wymiany urządzenia Zamawiający wymaga, aby Wykonawca każdorazowo w takiej sytuacji przedstawił informacje w tym zakresie przedstawicielowi Zamawiającego do akceptacji. Zamawiający zobowiązany </w:t>
      </w:r>
      <w:r>
        <w:rPr>
          <w:rFonts w:eastAsia="Times New Roman"/>
          <w:lang w:eastAsia="ar-SA"/>
        </w:rPr>
        <w:lastRenderedPageBreak/>
        <w:t xml:space="preserve">jest do udzielenia odpowiedzi w terminie nie dłuższym niż </w:t>
      </w:r>
      <w:r w:rsidR="00C2232A">
        <w:rPr>
          <w:rFonts w:eastAsia="Times New Roman"/>
          <w:lang w:eastAsia="ar-SA"/>
        </w:rPr>
        <w:t>2 dni robocze</w:t>
      </w:r>
      <w:r>
        <w:rPr>
          <w:rFonts w:eastAsia="Times New Roman"/>
          <w:lang w:eastAsia="ar-SA"/>
        </w:rPr>
        <w:t xml:space="preserve"> na adres e-mail skazany w pkt. 6 powyżej. Brak odpowiedzi w wyżej wymienionym terminie oznacza akceptację.</w:t>
      </w:r>
    </w:p>
    <w:p w14:paraId="60FA3E9D" w14:textId="29B527D9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Wykonawca zobowiązuje się, że nie będzie dokonywał żadnych modyfikacji sprzętu bez wcześniejszego uzgodnienia ich z Zamawiającym. Zamawiający zobowiązany jest do udzielenia odpowiedzi w terminie nie dłuższym niż </w:t>
      </w:r>
      <w:r w:rsidR="00C2232A">
        <w:rPr>
          <w:rFonts w:eastAsia="Times New Roman"/>
          <w:lang w:eastAsia="ar-SA"/>
        </w:rPr>
        <w:t>2 dni robocze</w:t>
      </w:r>
      <w:r>
        <w:rPr>
          <w:rFonts w:eastAsia="Times New Roman"/>
          <w:lang w:eastAsia="ar-SA"/>
        </w:rPr>
        <w:t xml:space="preserve"> od zgłoszenia ww. informacji przez Wykonawcę. Brak odpowiedzi w wyżej wymienionym terminie oznacza akceptację. Zamawiający zastrzega sobie prawo do samodzielnej rozbudowy sprzętu i dokonywania zmian w konfiguracji.</w:t>
      </w:r>
    </w:p>
    <w:p w14:paraId="7B41079D" w14:textId="77777777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Wykonawca zobowiązany jest do świadczenia serwisu gwarancyjnego na każde zgłoszenie serwisowe Zamawiającego.</w:t>
      </w:r>
    </w:p>
    <w:p w14:paraId="08CE1889" w14:textId="77777777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Czas usunięcia awarii lub usterki liczony jest w godzinach od momentu wysłania przez Zamawiającego do Wykonawcy formularza „zgłoszenia serwisowego”.</w:t>
      </w:r>
    </w:p>
    <w:p w14:paraId="32689A36" w14:textId="3FC1479B" w:rsidR="00A23982" w:rsidRPr="00A23982" w:rsidRDefault="00A23982" w:rsidP="007D3940">
      <w:pPr>
        <w:numPr>
          <w:ilvl w:val="0"/>
          <w:numId w:val="32"/>
        </w:numPr>
        <w:spacing w:after="0" w:line="240" w:lineRule="auto"/>
        <w:rPr>
          <w:rFonts w:eastAsia="Times New Roman"/>
          <w:lang w:eastAsia="ar-SA"/>
        </w:rPr>
      </w:pPr>
      <w:r w:rsidRPr="00A23982">
        <w:rPr>
          <w:rFonts w:eastAsia="Times New Roman"/>
          <w:lang w:eastAsia="ar-SA"/>
        </w:rPr>
        <w:t>Zgłoszenia awarii będą realizowane w następujący sposób:</w:t>
      </w:r>
    </w:p>
    <w:p w14:paraId="71F0D55E" w14:textId="53F4DB3B" w:rsidR="00A23982" w:rsidRPr="007D3940" w:rsidRDefault="00A23982" w:rsidP="007D3940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eastAsia="Times New Roman"/>
          <w:lang w:eastAsia="ar-SA"/>
        </w:rPr>
      </w:pPr>
      <w:r w:rsidRPr="007D3940">
        <w:rPr>
          <w:rFonts w:eastAsia="Times New Roman"/>
          <w:lang w:eastAsia="ar-SA"/>
        </w:rPr>
        <w:t>Zgłoszenie o priorytecie krytycznym tj. nieprawidłowe działanie komponentów systemu RFID, powodujące albo całkowity brak możliwości korzystania tego systemu albo takie ograniczenie możliwości korzystania z </w:t>
      </w:r>
      <w:r w:rsidR="00077E22" w:rsidRPr="007D3940">
        <w:rPr>
          <w:rFonts w:eastAsia="Times New Roman"/>
          <w:lang w:eastAsia="ar-SA"/>
        </w:rPr>
        <w:t>tego systemu</w:t>
      </w:r>
      <w:r w:rsidRPr="007D3940">
        <w:rPr>
          <w:rFonts w:eastAsia="Times New Roman"/>
          <w:lang w:eastAsia="ar-SA"/>
        </w:rPr>
        <w:t>, że przestaje ona spełniać swoje podstawowe funkcje – czas reakcji do 4 godzin serwisowych od chwili zgłoszenia, czas przywrócenia funkcjonalności do [●] godzin serwisowych od chwili zgłoszenia (zgodnie z ofertą Wykonawcy, nie dłużej jednak niż do 12 godzin serwisowych).</w:t>
      </w:r>
    </w:p>
    <w:p w14:paraId="3F36697D" w14:textId="74E4E729" w:rsidR="00A23982" w:rsidRPr="007D3940" w:rsidRDefault="00A23982" w:rsidP="007D3940">
      <w:pPr>
        <w:pStyle w:val="Akapitzlist"/>
        <w:numPr>
          <w:ilvl w:val="0"/>
          <w:numId w:val="39"/>
        </w:numPr>
        <w:spacing w:after="0" w:line="240" w:lineRule="auto"/>
        <w:ind w:left="1440"/>
        <w:contextualSpacing w:val="0"/>
        <w:jc w:val="both"/>
        <w:rPr>
          <w:rFonts w:eastAsia="Times New Roman"/>
          <w:lang w:eastAsia="ar-SA"/>
        </w:rPr>
      </w:pPr>
      <w:r w:rsidRPr="007D3940">
        <w:rPr>
          <w:rFonts w:eastAsia="Times New Roman"/>
          <w:lang w:eastAsia="ar-SA"/>
        </w:rPr>
        <w:t xml:space="preserve">Zgłoszenie o priorytecie niekrytycznym tj. inne niż krytyczne, np. </w:t>
      </w:r>
      <w:r w:rsidR="00077E22" w:rsidRPr="007D3940">
        <w:rPr>
          <w:rFonts w:eastAsia="Times New Roman"/>
          <w:lang w:eastAsia="ar-SA"/>
        </w:rPr>
        <w:t>brak możliwości modyfikacji bazy danych dokumentów</w:t>
      </w:r>
      <w:r w:rsidRPr="007D3940">
        <w:rPr>
          <w:rFonts w:eastAsia="Times New Roman"/>
          <w:lang w:eastAsia="ar-SA"/>
        </w:rPr>
        <w:t xml:space="preserve"> – czas reakcji nie później niż w następnym dniu roboczym od dnia zgłoszenia, czas przywrócenia funkcjonalności do 72 godzin serwisowych od chwili zgłoszenia.</w:t>
      </w:r>
    </w:p>
    <w:p w14:paraId="2579C172" w14:textId="5B52B443" w:rsidR="00A23982" w:rsidRPr="007D3940" w:rsidRDefault="00A23982" w:rsidP="007D3940">
      <w:pPr>
        <w:pStyle w:val="Akapitzlist"/>
        <w:numPr>
          <w:ilvl w:val="0"/>
          <w:numId w:val="32"/>
        </w:numPr>
        <w:spacing w:after="0" w:line="240" w:lineRule="auto"/>
        <w:contextualSpacing w:val="0"/>
        <w:jc w:val="both"/>
        <w:rPr>
          <w:rFonts w:eastAsia="Times New Roman"/>
          <w:lang w:eastAsia="ar-SA"/>
        </w:rPr>
      </w:pPr>
      <w:r w:rsidRPr="007D3940">
        <w:rPr>
          <w:rFonts w:eastAsia="Times New Roman"/>
          <w:lang w:eastAsia="ar-SA"/>
        </w:rPr>
        <w:t>Wykonawca zobowiązany jest do realizowania czasów reakcji i napraw w następujących przedziałach czasu (godziny serwisowe):</w:t>
      </w:r>
    </w:p>
    <w:p w14:paraId="4AFEEE82" w14:textId="29B91683" w:rsidR="00A23982" w:rsidRPr="007D3940" w:rsidRDefault="00A23982" w:rsidP="007D3940">
      <w:pPr>
        <w:pStyle w:val="Akapitzlist"/>
        <w:numPr>
          <w:ilvl w:val="0"/>
          <w:numId w:val="38"/>
        </w:numPr>
        <w:spacing w:after="0" w:line="240" w:lineRule="auto"/>
        <w:contextualSpacing w:val="0"/>
        <w:jc w:val="both"/>
        <w:rPr>
          <w:rFonts w:eastAsia="Times New Roman"/>
          <w:lang w:eastAsia="ar-SA"/>
        </w:rPr>
      </w:pPr>
      <w:r w:rsidRPr="007D3940">
        <w:rPr>
          <w:rFonts w:eastAsia="Times New Roman"/>
          <w:lang w:eastAsia="ar-SA"/>
        </w:rPr>
        <w:t>Zgłoszenia o priorytecie krytycznym w trybie non-stop, nie wyłączając dni ustawowo wolnych od pracy;</w:t>
      </w:r>
    </w:p>
    <w:p w14:paraId="658FF50B" w14:textId="3DE38EDF" w:rsidR="00DA5653" w:rsidRPr="007D3940" w:rsidRDefault="00A23982" w:rsidP="007D3940">
      <w:pPr>
        <w:pStyle w:val="Akapitzlist"/>
        <w:numPr>
          <w:ilvl w:val="0"/>
          <w:numId w:val="38"/>
        </w:numPr>
        <w:spacing w:after="0" w:line="240" w:lineRule="auto"/>
        <w:contextualSpacing w:val="0"/>
        <w:jc w:val="both"/>
        <w:rPr>
          <w:rFonts w:eastAsia="Times New Roman"/>
          <w:lang w:eastAsia="ar-SA"/>
        </w:rPr>
      </w:pPr>
      <w:r w:rsidRPr="007D3940">
        <w:rPr>
          <w:rFonts w:eastAsia="Times New Roman"/>
          <w:lang w:eastAsia="ar-SA"/>
        </w:rPr>
        <w:t>Zgłoszenia o priorytecie niekrytycznym między 7 a 17 od poniedziałku do piątku, z wyłączeniem dni ustawowo wolnych od pracy.</w:t>
      </w:r>
    </w:p>
    <w:p w14:paraId="5EB88674" w14:textId="4B1715C8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Zamawiający dopuszcza</w:t>
      </w:r>
      <w:r w:rsidR="000B6E9E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możliwość usunięcia awarii lub usterki poprzez dostarczenie i uruchomienie sprzętu zastępczego z zachowaniem terminów określonych w ust. 11. Wykonawca zobowiązany jest do dostarczenia w tym terminie Zamawiającemu kompatybilnego sprzętu zastępczego, wolnego od wad, o parametrach wydajnościowych i funkcjonalnych nie gorszych niż sprzęt podlegający naprawie. Wykonawca zobowiązuje się jednocześnie do naprawy uszkodzonego sprzętu i jego konfiguracji, instalacji i uruchomienia (zamiast sprzętu zastępczego) w terminie nie dłuższym niż 30 dni od przesłania zgłoszenia serwisowego.</w:t>
      </w:r>
    </w:p>
    <w:p w14:paraId="680AF9B6" w14:textId="54AFA6B8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Wykonawca zobowiązany jest w dniu wykonania naprawy do potwierdzenia wykonania naprawy w protokole „zgłoszenia serwisowego”, wskazując datę i godzinę naprawy. Data i godzina wykonania usługi naprawy zostanie potwierdzona przez przedstawiciela Zamawiającego. Ww. dokument musi zostać podpisany (data, godzina i podpis) przez przedstawiciela Zamawiającego.</w:t>
      </w:r>
    </w:p>
    <w:p w14:paraId="081AB8B3" w14:textId="7D753815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 przypadku wystąpienia awarii tego samego elementu po wykonaniu 3 napraw w okresie obowiązywania Umowy, Wykonawca zobowiązuje się na pisemne wezwanie Zamawiającego do wymiany tego elementu na fabrycznie nowy, nieużywany i wolny od wad, na sprawny, tego samego producenta i tego samego typu o parametrach wydajnościowych i funkcjonalnych nie gorszych niż element wymieniany w terminie 30 dni od dnia otrzymania wezwania do wymiany. Nowe elementy muszą</w:t>
      </w:r>
      <w:r w:rsidR="000B6E9E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być wyprodukowane nie wcześniej niż sześć miesięcy przed planowanym terminem składania ofert.</w:t>
      </w:r>
    </w:p>
    <w:p w14:paraId="042C6EFE" w14:textId="77777777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W przypadku, gdy Wykonawca nie wykona obowiązku wynikającego z pkt. 11 Zamawiający na koszt Wykonawcy ma prawo wypożyczyć od dowolnego Wykonawcy sprzęt zastępczy o nie gorszych parametrach od sprzętu ulegającego awarii, zachowując jednocześnie prawo do naliczenia kary umownej i odszkodowania. Jednocześnie Zamawiający ma prawo zlecić dowolnej firmie naprawę uszkodzonego sprzętu, a kosztami naprawy obciążyć Wykonawcę, zachowując jednocześnie prawo do naliczenia kary umownej i odszkodowania, nie tracąc gwarancji Wykonawcy.</w:t>
      </w:r>
    </w:p>
    <w:p w14:paraId="37AAB016" w14:textId="24DA1DDF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 przypadku dokonania naprawy przez Wykonawcę poprzez wymianę elementów, zostaną zainstalowane fabrycznie nowe elementy o parametrach wydajnościowych i funkcjonalnych nie gorszych niż elementy wymieniane.</w:t>
      </w:r>
      <w:bookmarkStart w:id="1" w:name="_Hlk113975036"/>
      <w:r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lang w:eastAsia="ar-SA"/>
        </w:rPr>
        <w:t xml:space="preserve">Wykonawca udzieli gwarancji na prawidłowe działanie wymienionych </w:t>
      </w:r>
      <w:r w:rsidR="003D44E7">
        <w:rPr>
          <w:rFonts w:eastAsia="Times New Roman"/>
          <w:lang w:eastAsia="ar-SA"/>
        </w:rPr>
        <w:t>u</w:t>
      </w:r>
      <w:r>
        <w:rPr>
          <w:rFonts w:eastAsia="Times New Roman"/>
          <w:lang w:eastAsia="ar-SA"/>
        </w:rPr>
        <w:t xml:space="preserve">rządzeń na okres </w:t>
      </w:r>
      <w:r w:rsidR="001154D7">
        <w:rPr>
          <w:rFonts w:eastAsia="Times New Roman"/>
          <w:lang w:eastAsia="ar-SA"/>
        </w:rPr>
        <w:t>12</w:t>
      </w:r>
      <w:r>
        <w:rPr>
          <w:rFonts w:eastAsia="Times New Roman"/>
          <w:lang w:eastAsia="ar-SA"/>
        </w:rPr>
        <w:t xml:space="preserve"> miesięcy </w:t>
      </w:r>
      <w:bookmarkEnd w:id="1"/>
      <w:r w:rsidR="001154D7" w:rsidRPr="001154D7">
        <w:rPr>
          <w:rFonts w:eastAsia="Times New Roman"/>
          <w:lang w:eastAsia="ar-SA"/>
        </w:rPr>
        <w:t xml:space="preserve">od daty odbioru danego elementu przedmiotu Umowy przez Zamawiającego, z tym że nie krócej niż do upływu terminu </w:t>
      </w:r>
      <w:r w:rsidR="001154D7">
        <w:rPr>
          <w:rFonts w:eastAsia="Times New Roman"/>
          <w:lang w:eastAsia="ar-SA"/>
        </w:rPr>
        <w:t>pierwotnie udzielonej gwarancji.</w:t>
      </w:r>
    </w:p>
    <w:p w14:paraId="2A31FD1B" w14:textId="77777777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Po usunięciu awarii lub usterki, dostarczeniu sprzętu zastępczego lub wymianie na sprzęt nowy, wolny od wad, obowiązkiem Wykonawcy będzie również uruchomienie i odtworzenie konfiguracji sprzętu wraz z oprogramowaniem w miejscu użytkowania. Odtworzenie konfiguracji jest zależne od dostarczenia przez Zamawiającego kopii konfiguracji. Przekazanie kopii konfiguracji sprzętu do Wykonawcy nastąpi niezwłocznie.</w:t>
      </w:r>
    </w:p>
    <w:p w14:paraId="5AC7C8BA" w14:textId="77777777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Strony zobowiązują się do wzajemnego przekazywania sobie niezwłocznie wszelkich informacji mogących mieć wpływ na realizację zamówienia. Wykonawca niezwłocznie udzieli odpowiedzi w formie pisemnej na zgłaszane przez Zamawiającego uwagi dotyczące realizacji zamówienia, w terminie nie dłuższym niż 2 dni robocze.</w:t>
      </w:r>
    </w:p>
    <w:p w14:paraId="3D6C7232" w14:textId="77777777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Osoby wskazane przez Wykonawcę do realizacji Umowy zobowiązane są do przestrzegania postanowień regulaminów wewnętrznych i stosowania odpowiednich procedur obowiązujących w Ministerstwie Sprawiedliwości. Osoby skierowane przez Wykonawcę do realizacji Umowy zobowiązane są do zapoznania się i stosowania się do zapisów polityki bezpieczeństwa Ministerstwa Sprawiedliwości. Powyższe zostanie potwierdzone pisemnym oświadczeniem każdej z osób wyznaczonych do realizacji Umowy.</w:t>
      </w:r>
    </w:p>
    <w:p w14:paraId="0465ADDA" w14:textId="6278750A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Wykonawca zobowiązany jest do dostarczenia wszelkich części zamiennych, podzespołów i materiałów, które są niezbędne do utrzymania </w:t>
      </w:r>
      <w:r w:rsidR="00B4721B">
        <w:rPr>
          <w:rFonts w:eastAsia="Times New Roman"/>
          <w:lang w:eastAsia="ar-SA"/>
        </w:rPr>
        <w:t>przedmiotu zamówienia wraz z oprogramowaniem</w:t>
      </w:r>
      <w:r>
        <w:rPr>
          <w:rFonts w:eastAsia="Times New Roman"/>
          <w:lang w:eastAsia="ar-SA"/>
        </w:rPr>
        <w:t xml:space="preserve"> objętego umową w należytym stanie technicznym. Części zamienne, podzespoły i materiały muszą być fabrycznie nowe, nieużywane i wolne od wad.</w:t>
      </w:r>
    </w:p>
    <w:p w14:paraId="4BCB34D3" w14:textId="77777777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Wykonawca zobowiązany jest do zapewnienia niezbędnych części, podzespołów i materiałów w ramach wynagrodzenia za wykonanie przedmiotu zamówienia.</w:t>
      </w:r>
    </w:p>
    <w:p w14:paraId="4DB65812" w14:textId="00FF0931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 ramach serwisu gwarancyjnego Wykonawca wykona aktualizację oprogramowania sprzętu objętego serwisem, nie rzadziej niż raz na 180 dni za pomocą aktualnych narzędzi aktualizujących do wersji uzgodnionej z Zamawiającym</w:t>
      </w:r>
      <w:r w:rsidR="007E5E79">
        <w:rPr>
          <w:rFonts w:eastAsia="Times New Roman"/>
          <w:lang w:eastAsia="ar-SA"/>
        </w:rPr>
        <w:t xml:space="preserve"> – o ile Producent urządzeń objętych przedmiotem zamówienia udostępni takie aktualizacje oprogramowania</w:t>
      </w:r>
      <w:r>
        <w:rPr>
          <w:rFonts w:eastAsia="Times New Roman"/>
          <w:lang w:eastAsia="ar-SA"/>
        </w:rPr>
        <w:t>.</w:t>
      </w:r>
    </w:p>
    <w:p w14:paraId="675D8713" w14:textId="5EFB4738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Harmonogram wykonania wszystkich aktualizacji oprogramowania</w:t>
      </w:r>
      <w:r w:rsidR="00885123">
        <w:rPr>
          <w:rFonts w:eastAsia="Times New Roman"/>
          <w:lang w:eastAsia="ar-SA"/>
        </w:rPr>
        <w:t xml:space="preserve"> systemu oraz</w:t>
      </w:r>
      <w:r>
        <w:rPr>
          <w:rFonts w:eastAsia="Times New Roman"/>
          <w:lang w:eastAsia="ar-SA"/>
        </w:rPr>
        <w:t xml:space="preserve"> sprzętu objętego serwisem pogwarancyjnym zostanie uzgodniony z Zamawiającym w terminie do 30 dni przed przystąpieniem do ww. prac.</w:t>
      </w:r>
    </w:p>
    <w:p w14:paraId="0A13CA42" w14:textId="60038E1E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Przed przystąpieniem do prac związanych z aktualizacją oprogramowania </w:t>
      </w:r>
      <w:r w:rsidR="00885123">
        <w:rPr>
          <w:rFonts w:eastAsia="Times New Roman"/>
          <w:lang w:eastAsia="ar-SA"/>
        </w:rPr>
        <w:t xml:space="preserve">systemu oraz </w:t>
      </w:r>
      <w:r>
        <w:rPr>
          <w:rFonts w:eastAsia="Times New Roman"/>
          <w:lang w:eastAsia="ar-SA"/>
        </w:rPr>
        <w:t xml:space="preserve">sprzętu Wykonawca przeprowadzi analizę wpływu dokonywanej aktualizacji na </w:t>
      </w:r>
      <w:r w:rsidR="00885123">
        <w:rPr>
          <w:rFonts w:eastAsia="Times New Roman"/>
          <w:lang w:eastAsia="ar-SA"/>
        </w:rPr>
        <w:t xml:space="preserve">system oraz </w:t>
      </w:r>
      <w:r>
        <w:rPr>
          <w:rFonts w:eastAsia="Times New Roman"/>
          <w:lang w:eastAsia="ar-SA"/>
        </w:rPr>
        <w:t>sprzęt podłączony do innego sprzętu i pozostałych urządzeń podłączonych do sprzętu.</w:t>
      </w:r>
    </w:p>
    <w:p w14:paraId="3442FE19" w14:textId="45D818EE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W przypadku wystąpienia problemów ze sprzętem </w:t>
      </w:r>
      <w:r w:rsidR="00885123">
        <w:rPr>
          <w:rFonts w:eastAsia="Times New Roman"/>
          <w:lang w:eastAsia="ar-SA"/>
        </w:rPr>
        <w:t xml:space="preserve">lub systemem </w:t>
      </w:r>
      <w:r>
        <w:rPr>
          <w:rFonts w:eastAsia="Times New Roman"/>
          <w:lang w:eastAsia="ar-SA"/>
        </w:rPr>
        <w:t>(lub wersją oprogramowania), a objętym serwisem gwarancyjnym, wynikających z przeprowadzonej aktualizacji oprogramowania, Wykonawca niezwłocznie wykona powrót do poprzednich wersji i na własny koszt zapewni rozwiązanie problemów z urządzeniami, których prawidłową pracę zakłóciły działania prowadzone przez Wykonawcę.</w:t>
      </w:r>
    </w:p>
    <w:p w14:paraId="091AE0CC" w14:textId="7BAD12E8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Wykonawca</w:t>
      </w:r>
      <w:r w:rsidR="007E5E79">
        <w:rPr>
          <w:rFonts w:eastAsia="Times New Roman"/>
          <w:lang w:eastAsia="ar-SA"/>
        </w:rPr>
        <w:t xml:space="preserve"> w okresie gwarancji</w:t>
      </w:r>
      <w:r>
        <w:rPr>
          <w:rFonts w:eastAsia="Times New Roman"/>
          <w:lang w:eastAsia="ar-SA"/>
        </w:rPr>
        <w:t>:</w:t>
      </w:r>
    </w:p>
    <w:p w14:paraId="672EB22C" w14:textId="77777777" w:rsidR="00DA5653" w:rsidRDefault="00DA5653" w:rsidP="007D3940">
      <w:pPr>
        <w:numPr>
          <w:ilvl w:val="1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przeprowadzi, nie rzadziej niż jeden raz na 180 dni analizę w zakresie uaktualnień poziomu oprogramowania sprzętu, poziomu </w:t>
      </w:r>
      <w:proofErr w:type="spellStart"/>
      <w:r>
        <w:rPr>
          <w:rFonts w:eastAsia="Times New Roman"/>
          <w:lang w:eastAsia="ar-SA"/>
        </w:rPr>
        <w:t>firmware’u</w:t>
      </w:r>
      <w:proofErr w:type="spellEnd"/>
      <w:r>
        <w:rPr>
          <w:rFonts w:eastAsia="Times New Roman"/>
          <w:lang w:eastAsia="ar-SA"/>
        </w:rPr>
        <w:t>;</w:t>
      </w:r>
    </w:p>
    <w:p w14:paraId="05762771" w14:textId="77777777" w:rsidR="00DA5653" w:rsidRDefault="00DA5653" w:rsidP="007D3940">
      <w:pPr>
        <w:numPr>
          <w:ilvl w:val="1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przeprowadzi na żądanie Zamawiającego, nie częściej niż jeden raz na 60 dni aktualizację poziomu oprogramowania sprzętu wynikającą z wykrytych podatności</w:t>
      </w:r>
    </w:p>
    <w:p w14:paraId="20D3CB48" w14:textId="77777777" w:rsidR="00DA5653" w:rsidRDefault="00DA5653" w:rsidP="007D3940">
      <w:pPr>
        <w:numPr>
          <w:ilvl w:val="1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przedstawi Zamawiającemu raport po wykonanej obsłudze serwisowej;</w:t>
      </w:r>
    </w:p>
    <w:p w14:paraId="782A4997" w14:textId="77777777" w:rsidR="00DA5653" w:rsidRDefault="00DA5653" w:rsidP="007D3940">
      <w:pPr>
        <w:numPr>
          <w:ilvl w:val="1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opracuje harmonogram prac optymalizacji instalacji uaktualnień;</w:t>
      </w:r>
    </w:p>
    <w:p w14:paraId="09562E27" w14:textId="19023D87" w:rsidR="00DA5653" w:rsidRDefault="00DA5653" w:rsidP="007D3940">
      <w:pPr>
        <w:numPr>
          <w:ilvl w:val="1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zweryfikuje poprawność działania </w:t>
      </w:r>
      <w:r w:rsidR="00885123">
        <w:rPr>
          <w:rFonts w:eastAsia="Times New Roman"/>
          <w:lang w:eastAsia="ar-SA"/>
        </w:rPr>
        <w:t xml:space="preserve">systemu oraz </w:t>
      </w:r>
      <w:r>
        <w:rPr>
          <w:rFonts w:eastAsia="Times New Roman"/>
          <w:lang w:eastAsia="ar-SA"/>
        </w:rPr>
        <w:t>sprzętu i oprogramowania sprzętu</w:t>
      </w:r>
      <w:r w:rsidR="000B6E9E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po wykonaniu obsługi serwisowej.</w:t>
      </w:r>
    </w:p>
    <w:p w14:paraId="4A35513A" w14:textId="6CB568AC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Wykonawca zobowiązany jest do zapewnienia dla Zamawiającego dostępu do dedykowanego portalu www producenta dla urządzeń</w:t>
      </w:r>
      <w:r w:rsidR="00885123">
        <w:rPr>
          <w:rFonts w:eastAsia="Times New Roman"/>
          <w:lang w:eastAsia="ar-SA"/>
        </w:rPr>
        <w:t xml:space="preserve"> oraz systemu</w:t>
      </w:r>
      <w:r>
        <w:rPr>
          <w:rFonts w:eastAsia="Times New Roman"/>
          <w:lang w:eastAsia="ar-SA"/>
        </w:rPr>
        <w:t xml:space="preserve">, na którym będzie możliwe co najmniej pobieranie i instalacji nowych wersji dedykowanego </w:t>
      </w:r>
      <w:r w:rsidR="00885123">
        <w:rPr>
          <w:rFonts w:eastAsia="Times New Roman"/>
          <w:lang w:eastAsia="ar-SA"/>
        </w:rPr>
        <w:t xml:space="preserve">dla systemu oraz </w:t>
      </w:r>
      <w:r>
        <w:rPr>
          <w:rFonts w:eastAsia="Times New Roman"/>
          <w:lang w:eastAsia="ar-SA"/>
        </w:rPr>
        <w:t xml:space="preserve">dla danego urządzenia oprogramowania, pobieranie aktualizacji, </w:t>
      </w:r>
      <w:proofErr w:type="spellStart"/>
      <w:r>
        <w:rPr>
          <w:rFonts w:eastAsia="Times New Roman"/>
          <w:lang w:eastAsia="ar-SA"/>
        </w:rPr>
        <w:t>patch</w:t>
      </w:r>
      <w:proofErr w:type="spellEnd"/>
      <w:r>
        <w:rPr>
          <w:rFonts w:eastAsia="Times New Roman"/>
          <w:lang w:eastAsia="ar-SA"/>
        </w:rPr>
        <w:t>-y, a także dostęp do baz wiedzy, przewodników konfiguracyjnych, narzędzi diagnostycznych, oprogramowania wspomagającego itp.</w:t>
      </w:r>
    </w:p>
    <w:p w14:paraId="7A7A0DB6" w14:textId="5FC114AF" w:rsidR="00DA5653" w:rsidRDefault="00DA5653" w:rsidP="007D3940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Zamawiający wymaga zapewnienia dostępu do pomocy technicznej Wykonawcy i producenta oraz do zasobów pobierania oprogramowania do </w:t>
      </w:r>
      <w:r w:rsidR="00885123">
        <w:rPr>
          <w:rFonts w:eastAsia="Times New Roman"/>
          <w:lang w:eastAsia="ar-SA"/>
        </w:rPr>
        <w:t xml:space="preserve">systemu oraz </w:t>
      </w:r>
      <w:r>
        <w:rPr>
          <w:rFonts w:eastAsia="Times New Roman"/>
          <w:lang w:eastAsia="ar-SA"/>
        </w:rPr>
        <w:t xml:space="preserve">urządzeń objętych serwisem. Wykonawca musi zapewnić dostęp Zamawiającemu do najnowszego oprogramowania do </w:t>
      </w:r>
      <w:r w:rsidR="00885123">
        <w:rPr>
          <w:rFonts w:eastAsia="Times New Roman"/>
          <w:lang w:eastAsia="ar-SA"/>
        </w:rPr>
        <w:t xml:space="preserve">systemu oraz </w:t>
      </w:r>
      <w:r>
        <w:rPr>
          <w:rFonts w:eastAsia="Times New Roman"/>
          <w:lang w:eastAsia="ar-SA"/>
        </w:rPr>
        <w:t xml:space="preserve">sprzętu objętego serwisem gwarancyjnym. Wykonawca jest zobligowany do instalowania najnowszego oprogramowania </w:t>
      </w:r>
      <w:r w:rsidR="00885123">
        <w:rPr>
          <w:rFonts w:eastAsia="Times New Roman"/>
          <w:lang w:eastAsia="ar-SA"/>
        </w:rPr>
        <w:t xml:space="preserve">w systemie oraz </w:t>
      </w:r>
      <w:r>
        <w:rPr>
          <w:rFonts w:eastAsia="Times New Roman"/>
          <w:lang w:eastAsia="ar-SA"/>
        </w:rPr>
        <w:t>na sprzęcie</w:t>
      </w:r>
      <w:r w:rsidR="00885123">
        <w:rPr>
          <w:rFonts w:eastAsia="Times New Roman"/>
          <w:lang w:eastAsia="ar-SA"/>
        </w:rPr>
        <w:t xml:space="preserve">, a także zapewnienia </w:t>
      </w:r>
      <w:r>
        <w:rPr>
          <w:rFonts w:eastAsia="Times New Roman"/>
          <w:lang w:eastAsia="ar-SA"/>
        </w:rPr>
        <w:t xml:space="preserve">ciągłości działania </w:t>
      </w:r>
      <w:r w:rsidR="00885123">
        <w:rPr>
          <w:rFonts w:eastAsia="Times New Roman"/>
          <w:lang w:eastAsia="ar-SA"/>
        </w:rPr>
        <w:t xml:space="preserve">systemu oraz </w:t>
      </w:r>
      <w:r>
        <w:rPr>
          <w:rFonts w:eastAsia="Times New Roman"/>
          <w:lang w:eastAsia="ar-SA"/>
        </w:rPr>
        <w:t>sprzętu.</w:t>
      </w:r>
    </w:p>
    <w:p w14:paraId="3C35E260" w14:textId="1F56E729" w:rsidR="00862C63" w:rsidRDefault="00862C63" w:rsidP="00F07FE4">
      <w:pPr>
        <w:spacing w:after="0" w:line="240" w:lineRule="auto"/>
      </w:pPr>
    </w:p>
    <w:sectPr w:rsidR="00862C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36AB" w14:textId="77777777" w:rsidR="008A4E94" w:rsidRDefault="008A4E94" w:rsidP="00D36CDC">
      <w:pPr>
        <w:spacing w:after="0" w:line="240" w:lineRule="auto"/>
      </w:pPr>
      <w:r>
        <w:separator/>
      </w:r>
    </w:p>
  </w:endnote>
  <w:endnote w:type="continuationSeparator" w:id="0">
    <w:p w14:paraId="60681DB2" w14:textId="77777777" w:rsidR="008A4E94" w:rsidRDefault="008A4E94" w:rsidP="00D3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6F44" w14:textId="208FD879" w:rsidR="00D36CDC" w:rsidRPr="006A0B21" w:rsidRDefault="00D36CDC" w:rsidP="006B258F">
    <w:pPr>
      <w:pStyle w:val="Stopka"/>
      <w:jc w:val="center"/>
      <w:rPr>
        <w:rFonts w:ascii="Trebuchet MS" w:hAnsi="Trebuchet MS"/>
        <w:sz w:val="20"/>
        <w:szCs w:val="20"/>
      </w:rPr>
    </w:pPr>
    <w:r w:rsidRPr="006A0B21">
      <w:rPr>
        <w:rFonts w:ascii="Trebuchet MS" w:hAnsi="Trebuchet MS" w:cs="Arial"/>
        <w:sz w:val="20"/>
        <w:szCs w:val="20"/>
      </w:rPr>
      <w:t xml:space="preserve">Strona </w:t>
    </w:r>
    <w:r w:rsidRPr="006A0B21">
      <w:rPr>
        <w:rFonts w:ascii="Trebuchet MS" w:hAnsi="Trebuchet MS" w:cs="Arial"/>
        <w:b/>
        <w:bCs/>
        <w:sz w:val="20"/>
        <w:szCs w:val="20"/>
      </w:rPr>
      <w:fldChar w:fldCharType="begin"/>
    </w:r>
    <w:r w:rsidRPr="006A0B21">
      <w:rPr>
        <w:rFonts w:ascii="Trebuchet MS" w:hAnsi="Trebuchet MS" w:cs="Arial"/>
        <w:b/>
        <w:bCs/>
        <w:sz w:val="20"/>
        <w:szCs w:val="20"/>
      </w:rPr>
      <w:instrText>PAGE</w:instrText>
    </w:r>
    <w:r w:rsidRPr="006A0B21">
      <w:rPr>
        <w:rFonts w:ascii="Trebuchet MS" w:hAnsi="Trebuchet MS" w:cs="Arial"/>
        <w:b/>
        <w:bCs/>
        <w:sz w:val="20"/>
        <w:szCs w:val="20"/>
      </w:rPr>
      <w:fldChar w:fldCharType="separate"/>
    </w:r>
    <w:r w:rsidRPr="006A0B21">
      <w:rPr>
        <w:rFonts w:ascii="Trebuchet MS" w:hAnsi="Trebuchet MS" w:cs="Arial"/>
        <w:b/>
        <w:bCs/>
        <w:sz w:val="20"/>
        <w:szCs w:val="20"/>
      </w:rPr>
      <w:t>1</w:t>
    </w:r>
    <w:r w:rsidRPr="006A0B21">
      <w:rPr>
        <w:rFonts w:ascii="Trebuchet MS" w:hAnsi="Trebuchet MS" w:cs="Arial"/>
        <w:b/>
        <w:bCs/>
        <w:sz w:val="20"/>
        <w:szCs w:val="20"/>
      </w:rPr>
      <w:fldChar w:fldCharType="end"/>
    </w:r>
    <w:r w:rsidRPr="006A0B21">
      <w:rPr>
        <w:rFonts w:ascii="Trebuchet MS" w:hAnsi="Trebuchet MS" w:cs="Arial"/>
        <w:sz w:val="20"/>
        <w:szCs w:val="20"/>
      </w:rPr>
      <w:t xml:space="preserve"> z </w:t>
    </w:r>
    <w:r w:rsidRPr="006A0B21">
      <w:rPr>
        <w:rFonts w:ascii="Trebuchet MS" w:hAnsi="Trebuchet MS" w:cs="Arial"/>
        <w:b/>
        <w:bCs/>
        <w:sz w:val="20"/>
        <w:szCs w:val="20"/>
      </w:rPr>
      <w:fldChar w:fldCharType="begin"/>
    </w:r>
    <w:r w:rsidRPr="006A0B21">
      <w:rPr>
        <w:rFonts w:ascii="Trebuchet MS" w:hAnsi="Trebuchet MS" w:cs="Arial"/>
        <w:b/>
        <w:bCs/>
        <w:sz w:val="20"/>
        <w:szCs w:val="20"/>
      </w:rPr>
      <w:instrText>NUMPAGES</w:instrText>
    </w:r>
    <w:r w:rsidRPr="006A0B21">
      <w:rPr>
        <w:rFonts w:ascii="Trebuchet MS" w:hAnsi="Trebuchet MS" w:cs="Arial"/>
        <w:b/>
        <w:bCs/>
        <w:sz w:val="20"/>
        <w:szCs w:val="20"/>
      </w:rPr>
      <w:fldChar w:fldCharType="separate"/>
    </w:r>
    <w:r w:rsidRPr="006A0B21">
      <w:rPr>
        <w:rFonts w:ascii="Trebuchet MS" w:hAnsi="Trebuchet MS" w:cs="Arial"/>
        <w:b/>
        <w:bCs/>
        <w:sz w:val="20"/>
        <w:szCs w:val="20"/>
      </w:rPr>
      <w:t>2</w:t>
    </w:r>
    <w:r w:rsidRPr="006A0B21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07BD" w14:textId="77777777" w:rsidR="008A4E94" w:rsidRDefault="008A4E94" w:rsidP="00D36CDC">
      <w:pPr>
        <w:spacing w:after="0" w:line="240" w:lineRule="auto"/>
      </w:pPr>
      <w:r>
        <w:separator/>
      </w:r>
    </w:p>
  </w:footnote>
  <w:footnote w:type="continuationSeparator" w:id="0">
    <w:p w14:paraId="06760D56" w14:textId="77777777" w:rsidR="008A4E94" w:rsidRDefault="008A4E94" w:rsidP="00D36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D6B"/>
    <w:multiLevelType w:val="hybridMultilevel"/>
    <w:tmpl w:val="38FA5010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00D3"/>
    <w:multiLevelType w:val="hybridMultilevel"/>
    <w:tmpl w:val="76AE8512"/>
    <w:lvl w:ilvl="0" w:tplc="82486EBA">
      <w:start w:val="1"/>
      <w:numFmt w:val="lowerLetter"/>
      <w:lvlText w:val="%1)"/>
      <w:lvlJc w:val="left"/>
      <w:pPr>
        <w:ind w:left="142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2007563"/>
    <w:multiLevelType w:val="hybridMultilevel"/>
    <w:tmpl w:val="E24E4B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57A22"/>
    <w:multiLevelType w:val="multilevel"/>
    <w:tmpl w:val="325A195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08CC1C45"/>
    <w:multiLevelType w:val="hybridMultilevel"/>
    <w:tmpl w:val="DC62347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32790"/>
    <w:multiLevelType w:val="hybridMultilevel"/>
    <w:tmpl w:val="E2AC89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4145FB"/>
    <w:multiLevelType w:val="multilevel"/>
    <w:tmpl w:val="4D9EF59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7" w15:restartNumberingAfterBreak="0">
    <w:nsid w:val="0FF72839"/>
    <w:multiLevelType w:val="hybridMultilevel"/>
    <w:tmpl w:val="8AEE5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51F4B"/>
    <w:multiLevelType w:val="hybridMultilevel"/>
    <w:tmpl w:val="89BA18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066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870BEC"/>
    <w:multiLevelType w:val="hybridMultilevel"/>
    <w:tmpl w:val="0AB04AE4"/>
    <w:lvl w:ilvl="0" w:tplc="C562FCAE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C24A2"/>
    <w:multiLevelType w:val="hybridMultilevel"/>
    <w:tmpl w:val="CF3CB39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14D32"/>
    <w:multiLevelType w:val="hybridMultilevel"/>
    <w:tmpl w:val="5766504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F0A24"/>
    <w:multiLevelType w:val="hybridMultilevel"/>
    <w:tmpl w:val="642A2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B4468"/>
    <w:multiLevelType w:val="hybridMultilevel"/>
    <w:tmpl w:val="A75E55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693024"/>
    <w:multiLevelType w:val="hybridMultilevel"/>
    <w:tmpl w:val="103403D6"/>
    <w:lvl w:ilvl="0" w:tplc="F5B8523A">
      <w:start w:val="1"/>
      <w:numFmt w:val="lowerLetter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35CD3"/>
    <w:multiLevelType w:val="hybridMultilevel"/>
    <w:tmpl w:val="CF101B8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B4D65B5"/>
    <w:multiLevelType w:val="hybridMultilevel"/>
    <w:tmpl w:val="F4D41BD6"/>
    <w:lvl w:ilvl="0" w:tplc="6614A670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8290D"/>
    <w:multiLevelType w:val="hybridMultilevel"/>
    <w:tmpl w:val="0562CEDA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F392A"/>
    <w:multiLevelType w:val="hybridMultilevel"/>
    <w:tmpl w:val="FF4CCB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3248F"/>
    <w:multiLevelType w:val="hybridMultilevel"/>
    <w:tmpl w:val="0562CEDA"/>
    <w:lvl w:ilvl="0" w:tplc="361639BA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C12D8"/>
    <w:multiLevelType w:val="hybridMultilevel"/>
    <w:tmpl w:val="DD7A5410"/>
    <w:lvl w:ilvl="0" w:tplc="EC482D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B2498"/>
    <w:multiLevelType w:val="hybridMultilevel"/>
    <w:tmpl w:val="7E54D1C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F6CAE"/>
    <w:multiLevelType w:val="hybridMultilevel"/>
    <w:tmpl w:val="38FA5010"/>
    <w:lvl w:ilvl="0" w:tplc="F5AA16F4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17F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114F79"/>
    <w:multiLevelType w:val="multilevel"/>
    <w:tmpl w:val="325A195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3F8D4249"/>
    <w:multiLevelType w:val="hybridMultilevel"/>
    <w:tmpl w:val="8F88E526"/>
    <w:lvl w:ilvl="0" w:tplc="0930F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520F0"/>
    <w:multiLevelType w:val="hybridMultilevel"/>
    <w:tmpl w:val="38FA5010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915AE"/>
    <w:multiLevelType w:val="hybridMultilevel"/>
    <w:tmpl w:val="2856B9A6"/>
    <w:lvl w:ilvl="0" w:tplc="F5B8523A">
      <w:start w:val="1"/>
      <w:numFmt w:val="lowerLetter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37497"/>
    <w:multiLevelType w:val="hybridMultilevel"/>
    <w:tmpl w:val="86EC9A0A"/>
    <w:lvl w:ilvl="0" w:tplc="F5B8523A">
      <w:start w:val="1"/>
      <w:numFmt w:val="lowerLetter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B1954F2"/>
    <w:multiLevelType w:val="hybridMultilevel"/>
    <w:tmpl w:val="2EDE7C0E"/>
    <w:lvl w:ilvl="0" w:tplc="A9E672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42DED"/>
    <w:multiLevelType w:val="hybridMultilevel"/>
    <w:tmpl w:val="6BFC0FF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21415"/>
    <w:multiLevelType w:val="hybridMultilevel"/>
    <w:tmpl w:val="38FA5010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C2B2A"/>
    <w:multiLevelType w:val="hybridMultilevel"/>
    <w:tmpl w:val="E522E99C"/>
    <w:lvl w:ilvl="0" w:tplc="274613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54467"/>
    <w:multiLevelType w:val="hybridMultilevel"/>
    <w:tmpl w:val="0562CEDA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2401C"/>
    <w:multiLevelType w:val="multilevel"/>
    <w:tmpl w:val="325A195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5A7E5E10"/>
    <w:multiLevelType w:val="multilevel"/>
    <w:tmpl w:val="935E262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AF077C7"/>
    <w:multiLevelType w:val="hybridMultilevel"/>
    <w:tmpl w:val="B77A398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5C3115E2"/>
    <w:multiLevelType w:val="multilevel"/>
    <w:tmpl w:val="935E262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D693C5D"/>
    <w:multiLevelType w:val="hybridMultilevel"/>
    <w:tmpl w:val="D16EE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D637E"/>
    <w:multiLevelType w:val="hybridMultilevel"/>
    <w:tmpl w:val="83281B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2B6697"/>
    <w:multiLevelType w:val="hybridMultilevel"/>
    <w:tmpl w:val="28CA2D70"/>
    <w:lvl w:ilvl="0" w:tplc="9F90E37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 w15:restartNumberingAfterBreak="0">
    <w:nsid w:val="6B90457F"/>
    <w:multiLevelType w:val="hybridMultilevel"/>
    <w:tmpl w:val="C478CC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931191"/>
    <w:multiLevelType w:val="hybridMultilevel"/>
    <w:tmpl w:val="E4F8B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05A61"/>
    <w:multiLevelType w:val="hybridMultilevel"/>
    <w:tmpl w:val="074AE1AC"/>
    <w:lvl w:ilvl="0" w:tplc="F5B8523A">
      <w:start w:val="1"/>
      <w:numFmt w:val="lowerLetter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73205">
    <w:abstractNumId w:val="26"/>
  </w:num>
  <w:num w:numId="2" w16cid:durableId="622811800">
    <w:abstractNumId w:val="24"/>
  </w:num>
  <w:num w:numId="3" w16cid:durableId="1402748628">
    <w:abstractNumId w:val="9"/>
  </w:num>
  <w:num w:numId="4" w16cid:durableId="1086656815">
    <w:abstractNumId w:val="36"/>
  </w:num>
  <w:num w:numId="5" w16cid:durableId="148330770">
    <w:abstractNumId w:val="35"/>
  </w:num>
  <w:num w:numId="6" w16cid:durableId="1996688423">
    <w:abstractNumId w:val="33"/>
  </w:num>
  <w:num w:numId="7" w16cid:durableId="776679906">
    <w:abstractNumId w:val="40"/>
  </w:num>
  <w:num w:numId="8" w16cid:durableId="403454509">
    <w:abstractNumId w:val="12"/>
  </w:num>
  <w:num w:numId="9" w16cid:durableId="1160196540">
    <w:abstractNumId w:val="22"/>
  </w:num>
  <w:num w:numId="10" w16cid:durableId="600720900">
    <w:abstractNumId w:val="29"/>
  </w:num>
  <w:num w:numId="11" w16cid:durableId="1212303992">
    <w:abstractNumId w:val="17"/>
  </w:num>
  <w:num w:numId="12" w16cid:durableId="1248493284">
    <w:abstractNumId w:val="23"/>
  </w:num>
  <w:num w:numId="13" w16cid:durableId="1697998617">
    <w:abstractNumId w:val="44"/>
  </w:num>
  <w:num w:numId="14" w16cid:durableId="1380132037">
    <w:abstractNumId w:val="28"/>
  </w:num>
  <w:num w:numId="15" w16cid:durableId="1443573400">
    <w:abstractNumId w:val="20"/>
  </w:num>
  <w:num w:numId="16" w16cid:durableId="997271271">
    <w:abstractNumId w:val="15"/>
  </w:num>
  <w:num w:numId="17" w16cid:durableId="2113041429">
    <w:abstractNumId w:val="16"/>
  </w:num>
  <w:num w:numId="18" w16cid:durableId="1535851757">
    <w:abstractNumId w:val="1"/>
  </w:num>
  <w:num w:numId="19" w16cid:durableId="1946382466">
    <w:abstractNumId w:val="5"/>
  </w:num>
  <w:num w:numId="20" w16cid:durableId="154928463">
    <w:abstractNumId w:val="41"/>
  </w:num>
  <w:num w:numId="21" w16cid:durableId="1168053487">
    <w:abstractNumId w:val="37"/>
  </w:num>
  <w:num w:numId="22" w16cid:durableId="703865050">
    <w:abstractNumId w:val="10"/>
  </w:num>
  <w:num w:numId="23" w16cid:durableId="1025400450">
    <w:abstractNumId w:val="43"/>
  </w:num>
  <w:num w:numId="24" w16cid:durableId="1439830770">
    <w:abstractNumId w:val="21"/>
  </w:num>
  <w:num w:numId="25" w16cid:durableId="202714351">
    <w:abstractNumId w:val="25"/>
  </w:num>
  <w:num w:numId="26" w16cid:durableId="1062942967">
    <w:abstractNumId w:val="3"/>
  </w:num>
  <w:num w:numId="27" w16cid:durableId="1217619982">
    <w:abstractNumId w:val="27"/>
  </w:num>
  <w:num w:numId="28" w16cid:durableId="713845102">
    <w:abstractNumId w:val="32"/>
  </w:num>
  <w:num w:numId="29" w16cid:durableId="306931690">
    <w:abstractNumId w:val="0"/>
  </w:num>
  <w:num w:numId="30" w16cid:durableId="1903787402">
    <w:abstractNumId w:val="34"/>
  </w:num>
  <w:num w:numId="31" w16cid:durableId="356394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96233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8443247">
    <w:abstractNumId w:val="31"/>
  </w:num>
  <w:num w:numId="34" w16cid:durableId="44259186">
    <w:abstractNumId w:val="11"/>
  </w:num>
  <w:num w:numId="35" w16cid:durableId="171840418">
    <w:abstractNumId w:val="4"/>
  </w:num>
  <w:num w:numId="36" w16cid:durableId="310449634">
    <w:abstractNumId w:val="18"/>
  </w:num>
  <w:num w:numId="37" w16cid:durableId="295108772">
    <w:abstractNumId w:val="30"/>
  </w:num>
  <w:num w:numId="38" w16cid:durableId="1932621515">
    <w:abstractNumId w:val="8"/>
  </w:num>
  <w:num w:numId="39" w16cid:durableId="2047634468">
    <w:abstractNumId w:val="2"/>
  </w:num>
  <w:num w:numId="40" w16cid:durableId="1611662112">
    <w:abstractNumId w:val="7"/>
  </w:num>
  <w:num w:numId="41" w16cid:durableId="1513492961">
    <w:abstractNumId w:val="13"/>
  </w:num>
  <w:num w:numId="42" w16cid:durableId="1103916156">
    <w:abstractNumId w:val="19"/>
  </w:num>
  <w:num w:numId="43" w16cid:durableId="750469381">
    <w:abstractNumId w:val="14"/>
  </w:num>
  <w:num w:numId="44" w16cid:durableId="450169271">
    <w:abstractNumId w:val="42"/>
  </w:num>
  <w:num w:numId="45" w16cid:durableId="99537939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2C"/>
    <w:rsid w:val="0000213E"/>
    <w:rsid w:val="00023C65"/>
    <w:rsid w:val="0002592E"/>
    <w:rsid w:val="0006699B"/>
    <w:rsid w:val="0007250B"/>
    <w:rsid w:val="000742D8"/>
    <w:rsid w:val="00077E22"/>
    <w:rsid w:val="00094F31"/>
    <w:rsid w:val="00097F67"/>
    <w:rsid w:val="000A377F"/>
    <w:rsid w:val="000A74E4"/>
    <w:rsid w:val="000A7AFF"/>
    <w:rsid w:val="000B6E9E"/>
    <w:rsid w:val="000C6591"/>
    <w:rsid w:val="000C7173"/>
    <w:rsid w:val="001154D7"/>
    <w:rsid w:val="00121BEA"/>
    <w:rsid w:val="001A7B79"/>
    <w:rsid w:val="001B2666"/>
    <w:rsid w:val="001C2001"/>
    <w:rsid w:val="001C640F"/>
    <w:rsid w:val="001D4668"/>
    <w:rsid w:val="001F1E2E"/>
    <w:rsid w:val="001F33A5"/>
    <w:rsid w:val="001F7329"/>
    <w:rsid w:val="0020624E"/>
    <w:rsid w:val="00223522"/>
    <w:rsid w:val="0022606B"/>
    <w:rsid w:val="00231226"/>
    <w:rsid w:val="00234143"/>
    <w:rsid w:val="0023509C"/>
    <w:rsid w:val="002367FB"/>
    <w:rsid w:val="00237DB8"/>
    <w:rsid w:val="002426C7"/>
    <w:rsid w:val="002505D8"/>
    <w:rsid w:val="00256484"/>
    <w:rsid w:val="00257952"/>
    <w:rsid w:val="00272A44"/>
    <w:rsid w:val="00297567"/>
    <w:rsid w:val="002A50BF"/>
    <w:rsid w:val="002C4234"/>
    <w:rsid w:val="00303017"/>
    <w:rsid w:val="00303407"/>
    <w:rsid w:val="00326BAD"/>
    <w:rsid w:val="00344493"/>
    <w:rsid w:val="00362061"/>
    <w:rsid w:val="00365D33"/>
    <w:rsid w:val="00373C7B"/>
    <w:rsid w:val="00385D6B"/>
    <w:rsid w:val="0038600D"/>
    <w:rsid w:val="00393CFE"/>
    <w:rsid w:val="00396117"/>
    <w:rsid w:val="003A7FFC"/>
    <w:rsid w:val="003C3734"/>
    <w:rsid w:val="003C76E6"/>
    <w:rsid w:val="003D44E7"/>
    <w:rsid w:val="003E66F2"/>
    <w:rsid w:val="003F6D55"/>
    <w:rsid w:val="0040280A"/>
    <w:rsid w:val="0043656D"/>
    <w:rsid w:val="00444297"/>
    <w:rsid w:val="00451AE2"/>
    <w:rsid w:val="004521B9"/>
    <w:rsid w:val="00471F15"/>
    <w:rsid w:val="004B7FBB"/>
    <w:rsid w:val="004C0EC5"/>
    <w:rsid w:val="004F6DDA"/>
    <w:rsid w:val="00517718"/>
    <w:rsid w:val="00544F81"/>
    <w:rsid w:val="00561B79"/>
    <w:rsid w:val="005644F3"/>
    <w:rsid w:val="005743CD"/>
    <w:rsid w:val="00575399"/>
    <w:rsid w:val="005A6EC9"/>
    <w:rsid w:val="005B5271"/>
    <w:rsid w:val="005C4EA4"/>
    <w:rsid w:val="005C7296"/>
    <w:rsid w:val="005F2BB7"/>
    <w:rsid w:val="005F552C"/>
    <w:rsid w:val="006015F1"/>
    <w:rsid w:val="006062E6"/>
    <w:rsid w:val="00607CE0"/>
    <w:rsid w:val="0061202E"/>
    <w:rsid w:val="006146A6"/>
    <w:rsid w:val="00617AFC"/>
    <w:rsid w:val="00622D8F"/>
    <w:rsid w:val="0062414D"/>
    <w:rsid w:val="00645D3E"/>
    <w:rsid w:val="0066573A"/>
    <w:rsid w:val="0067412C"/>
    <w:rsid w:val="00683D85"/>
    <w:rsid w:val="006910B3"/>
    <w:rsid w:val="00693F5C"/>
    <w:rsid w:val="00694F14"/>
    <w:rsid w:val="006A0B21"/>
    <w:rsid w:val="006B258F"/>
    <w:rsid w:val="006B25B7"/>
    <w:rsid w:val="006B5321"/>
    <w:rsid w:val="006E60ED"/>
    <w:rsid w:val="006F57B6"/>
    <w:rsid w:val="0070216D"/>
    <w:rsid w:val="00721209"/>
    <w:rsid w:val="00731B30"/>
    <w:rsid w:val="007373F1"/>
    <w:rsid w:val="00754BF6"/>
    <w:rsid w:val="0075558A"/>
    <w:rsid w:val="007757A9"/>
    <w:rsid w:val="00782026"/>
    <w:rsid w:val="00785D39"/>
    <w:rsid w:val="00787F8B"/>
    <w:rsid w:val="007B07E4"/>
    <w:rsid w:val="007C374F"/>
    <w:rsid w:val="007C413D"/>
    <w:rsid w:val="007D3525"/>
    <w:rsid w:val="007D3940"/>
    <w:rsid w:val="007E5E79"/>
    <w:rsid w:val="007E7D36"/>
    <w:rsid w:val="007F2BD5"/>
    <w:rsid w:val="00841277"/>
    <w:rsid w:val="008425A2"/>
    <w:rsid w:val="00862C63"/>
    <w:rsid w:val="00885123"/>
    <w:rsid w:val="00894AB3"/>
    <w:rsid w:val="008954DE"/>
    <w:rsid w:val="008A4E73"/>
    <w:rsid w:val="008A4E94"/>
    <w:rsid w:val="008B56D5"/>
    <w:rsid w:val="008E6420"/>
    <w:rsid w:val="008E76B8"/>
    <w:rsid w:val="00901048"/>
    <w:rsid w:val="0090453E"/>
    <w:rsid w:val="0090570E"/>
    <w:rsid w:val="00915A4C"/>
    <w:rsid w:val="00922551"/>
    <w:rsid w:val="00922693"/>
    <w:rsid w:val="00942D4C"/>
    <w:rsid w:val="00943E34"/>
    <w:rsid w:val="00966469"/>
    <w:rsid w:val="00972D1E"/>
    <w:rsid w:val="009B58D4"/>
    <w:rsid w:val="009B7BCC"/>
    <w:rsid w:val="009C20EF"/>
    <w:rsid w:val="009C4152"/>
    <w:rsid w:val="009D4C0E"/>
    <w:rsid w:val="009D5B65"/>
    <w:rsid w:val="00A002E0"/>
    <w:rsid w:val="00A067A9"/>
    <w:rsid w:val="00A111A8"/>
    <w:rsid w:val="00A23982"/>
    <w:rsid w:val="00A3257A"/>
    <w:rsid w:val="00A4688E"/>
    <w:rsid w:val="00A62652"/>
    <w:rsid w:val="00A664FA"/>
    <w:rsid w:val="00A779FD"/>
    <w:rsid w:val="00A9502E"/>
    <w:rsid w:val="00AA76D7"/>
    <w:rsid w:val="00AD0B21"/>
    <w:rsid w:val="00AE1FC7"/>
    <w:rsid w:val="00AE616A"/>
    <w:rsid w:val="00AF72EC"/>
    <w:rsid w:val="00B3024B"/>
    <w:rsid w:val="00B30BB2"/>
    <w:rsid w:val="00B33A4A"/>
    <w:rsid w:val="00B439E3"/>
    <w:rsid w:val="00B4721B"/>
    <w:rsid w:val="00B47382"/>
    <w:rsid w:val="00B47690"/>
    <w:rsid w:val="00B64302"/>
    <w:rsid w:val="00B92A88"/>
    <w:rsid w:val="00B931C9"/>
    <w:rsid w:val="00B94A75"/>
    <w:rsid w:val="00B96818"/>
    <w:rsid w:val="00BA175A"/>
    <w:rsid w:val="00BC2874"/>
    <w:rsid w:val="00BC3AC7"/>
    <w:rsid w:val="00BF42B7"/>
    <w:rsid w:val="00BF45CD"/>
    <w:rsid w:val="00C2232A"/>
    <w:rsid w:val="00C30F3C"/>
    <w:rsid w:val="00C369CB"/>
    <w:rsid w:val="00C37249"/>
    <w:rsid w:val="00C41CED"/>
    <w:rsid w:val="00C92636"/>
    <w:rsid w:val="00CA3B4A"/>
    <w:rsid w:val="00CE5CFF"/>
    <w:rsid w:val="00CE6619"/>
    <w:rsid w:val="00CE7C46"/>
    <w:rsid w:val="00CF71A7"/>
    <w:rsid w:val="00D07D48"/>
    <w:rsid w:val="00D36CDC"/>
    <w:rsid w:val="00D40404"/>
    <w:rsid w:val="00D64B42"/>
    <w:rsid w:val="00D703A2"/>
    <w:rsid w:val="00D77ECE"/>
    <w:rsid w:val="00D82202"/>
    <w:rsid w:val="00D82EA9"/>
    <w:rsid w:val="00DA5653"/>
    <w:rsid w:val="00DA7DEE"/>
    <w:rsid w:val="00DB5B8D"/>
    <w:rsid w:val="00DE52C4"/>
    <w:rsid w:val="00DE5F26"/>
    <w:rsid w:val="00DF0855"/>
    <w:rsid w:val="00DF1E2A"/>
    <w:rsid w:val="00E1452A"/>
    <w:rsid w:val="00E16D9B"/>
    <w:rsid w:val="00E22DBC"/>
    <w:rsid w:val="00E2425E"/>
    <w:rsid w:val="00E322CB"/>
    <w:rsid w:val="00E433E8"/>
    <w:rsid w:val="00E461F5"/>
    <w:rsid w:val="00E6736E"/>
    <w:rsid w:val="00E706E2"/>
    <w:rsid w:val="00E71D4F"/>
    <w:rsid w:val="00E77737"/>
    <w:rsid w:val="00E91EE7"/>
    <w:rsid w:val="00E93FFA"/>
    <w:rsid w:val="00EA3396"/>
    <w:rsid w:val="00EA4896"/>
    <w:rsid w:val="00EA55DE"/>
    <w:rsid w:val="00EB0058"/>
    <w:rsid w:val="00EC5150"/>
    <w:rsid w:val="00EC6865"/>
    <w:rsid w:val="00EC7837"/>
    <w:rsid w:val="00ED3C65"/>
    <w:rsid w:val="00ED76C3"/>
    <w:rsid w:val="00EE60FB"/>
    <w:rsid w:val="00F06E00"/>
    <w:rsid w:val="00F07FE4"/>
    <w:rsid w:val="00F1632A"/>
    <w:rsid w:val="00F327F1"/>
    <w:rsid w:val="00F32FAE"/>
    <w:rsid w:val="00F53AA1"/>
    <w:rsid w:val="00F71F24"/>
    <w:rsid w:val="00F80D3F"/>
    <w:rsid w:val="00FA1B18"/>
    <w:rsid w:val="00FA41A7"/>
    <w:rsid w:val="00FA4C90"/>
    <w:rsid w:val="00FC4132"/>
    <w:rsid w:val="00FE5F9D"/>
    <w:rsid w:val="00FF46B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BBC5"/>
  <w15:chartTrackingRefBased/>
  <w15:docId w15:val="{6D0CFE47-4BDF-4BB2-B8FE-7BB31443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52C"/>
    <w:pPr>
      <w:ind w:left="720"/>
      <w:contextualSpacing/>
    </w:pPr>
  </w:style>
  <w:style w:type="paragraph" w:styleId="Poprawka">
    <w:name w:val="Revision"/>
    <w:hidden/>
    <w:uiPriority w:val="99"/>
    <w:semiHidden/>
    <w:rsid w:val="000021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3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CDC"/>
  </w:style>
  <w:style w:type="paragraph" w:styleId="Stopka">
    <w:name w:val="footer"/>
    <w:basedOn w:val="Normalny"/>
    <w:link w:val="StopkaZnak"/>
    <w:uiPriority w:val="99"/>
    <w:unhideWhenUsed/>
    <w:rsid w:val="00D3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CDC"/>
  </w:style>
  <w:style w:type="character" w:styleId="Odwoaniedokomentarza">
    <w:name w:val="annotation reference"/>
    <w:basedOn w:val="Domylnaczcionkaakapitu"/>
    <w:uiPriority w:val="99"/>
    <w:semiHidden/>
    <w:unhideWhenUsed/>
    <w:rsid w:val="00AA7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6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6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6D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DA56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............@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E4E1-EC25-4722-ACA3-F8A248F3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2776</Words>
  <Characters>16660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Osica Kamila  (DIRS)</cp:lastModifiedBy>
  <cp:revision>2</cp:revision>
  <dcterms:created xsi:type="dcterms:W3CDTF">2025-06-04T06:16:00Z</dcterms:created>
  <dcterms:modified xsi:type="dcterms:W3CDTF">2025-06-04T06:16:00Z</dcterms:modified>
</cp:coreProperties>
</file>