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A238" w14:textId="6A471562" w:rsidR="00532771" w:rsidRPr="00532C94" w:rsidRDefault="00BE5E2E" w:rsidP="000D1450">
      <w:pPr>
        <w:spacing w:after="480" w:line="360" w:lineRule="auto"/>
        <w:rPr>
          <w:rFonts w:ascii="Arial" w:hAnsi="Arial" w:cs="Arial"/>
        </w:rPr>
      </w:pPr>
      <w:r w:rsidRPr="00532C94">
        <w:rPr>
          <w:rFonts w:ascii="Arial" w:hAnsi="Arial" w:cs="Arial"/>
          <w:noProof/>
        </w:rPr>
        <w:drawing>
          <wp:inline distT="0" distB="0" distL="0" distR="0" wp14:anchorId="6B6E6D41" wp14:editId="3BA9E63B">
            <wp:extent cx="2591435" cy="623570"/>
            <wp:effectExtent l="0" t="0" r="0" b="5080"/>
            <wp:docPr id="3"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0F5D7C8E" w14:textId="54F00695" w:rsidR="00D077DE" w:rsidRPr="00532C94" w:rsidRDefault="00D077DE" w:rsidP="00D077DE">
      <w:pPr>
        <w:spacing w:before="100" w:beforeAutospacing="1" w:afterLines="150" w:after="360" w:line="360" w:lineRule="auto"/>
        <w:rPr>
          <w:rFonts w:ascii="Arial" w:hAnsi="Arial" w:cs="Arial"/>
          <w:lang w:eastAsia="en-US"/>
        </w:rPr>
      </w:pPr>
      <w:r w:rsidRPr="00532C94">
        <w:rPr>
          <w:rFonts w:ascii="Arial" w:hAnsi="Arial" w:cs="Arial"/>
        </w:rPr>
        <w:t>W nagłówku znajduje się logo Komisji do spraw reprywatyzacji nieruchomości warszawskich zawierające godło państwa polskiego i podkreślenie w formie miniaturki flagi RP</w:t>
      </w:r>
    </w:p>
    <w:p w14:paraId="06018DEE" w14:textId="77777777" w:rsidR="00BE5E2E" w:rsidRPr="00532C94" w:rsidRDefault="00607211" w:rsidP="000D1450">
      <w:pPr>
        <w:spacing w:after="480" w:line="360" w:lineRule="auto"/>
        <w:rPr>
          <w:rFonts w:ascii="Arial" w:hAnsi="Arial" w:cs="Arial"/>
        </w:rPr>
      </w:pPr>
      <w:r w:rsidRPr="00532C94">
        <w:rPr>
          <w:rFonts w:ascii="Arial" w:hAnsi="Arial" w:cs="Arial"/>
        </w:rPr>
        <w:t xml:space="preserve">Sygn. akt KR </w:t>
      </w:r>
      <w:r w:rsidR="00FA0D99" w:rsidRPr="00532C94">
        <w:rPr>
          <w:rFonts w:ascii="Arial" w:hAnsi="Arial" w:cs="Arial"/>
        </w:rPr>
        <w:t>II</w:t>
      </w:r>
      <w:r w:rsidRPr="00532C94">
        <w:rPr>
          <w:rFonts w:ascii="Arial" w:hAnsi="Arial" w:cs="Arial"/>
        </w:rPr>
        <w:t xml:space="preserve"> R </w:t>
      </w:r>
      <w:r w:rsidR="006A2A4F" w:rsidRPr="00532C94">
        <w:rPr>
          <w:rFonts w:ascii="Arial" w:hAnsi="Arial" w:cs="Arial"/>
        </w:rPr>
        <w:t>6</w:t>
      </w:r>
      <w:r w:rsidRPr="00532C94">
        <w:rPr>
          <w:rFonts w:ascii="Arial" w:hAnsi="Arial" w:cs="Arial"/>
        </w:rPr>
        <w:t>/</w:t>
      </w:r>
      <w:r w:rsidR="00BD1635" w:rsidRPr="00532C94">
        <w:rPr>
          <w:rFonts w:ascii="Arial" w:hAnsi="Arial" w:cs="Arial"/>
        </w:rPr>
        <w:t>2</w:t>
      </w:r>
      <w:r w:rsidR="0069725A" w:rsidRPr="00532C94">
        <w:rPr>
          <w:rFonts w:ascii="Arial" w:hAnsi="Arial" w:cs="Arial"/>
        </w:rPr>
        <w:t>1</w:t>
      </w:r>
      <w:r w:rsidR="009D5551" w:rsidRPr="00532C94">
        <w:rPr>
          <w:rFonts w:ascii="Arial" w:hAnsi="Arial" w:cs="Arial"/>
        </w:rPr>
        <w:tab/>
      </w:r>
      <w:r w:rsidR="009D5551" w:rsidRPr="00532C94">
        <w:rPr>
          <w:rFonts w:ascii="Arial" w:hAnsi="Arial" w:cs="Arial"/>
        </w:rPr>
        <w:tab/>
      </w:r>
      <w:r w:rsidR="009D5551" w:rsidRPr="00532C94">
        <w:rPr>
          <w:rFonts w:ascii="Arial" w:hAnsi="Arial" w:cs="Arial"/>
        </w:rPr>
        <w:tab/>
      </w:r>
      <w:r w:rsidR="009D5551" w:rsidRPr="00532C94">
        <w:rPr>
          <w:rFonts w:ascii="Arial" w:hAnsi="Arial" w:cs="Arial"/>
        </w:rPr>
        <w:tab/>
      </w:r>
      <w:r w:rsidR="009D5551" w:rsidRPr="00532C94">
        <w:rPr>
          <w:rFonts w:ascii="Arial" w:hAnsi="Arial" w:cs="Arial"/>
        </w:rPr>
        <w:tab/>
      </w:r>
    </w:p>
    <w:p w14:paraId="676B8B91" w14:textId="173952C1" w:rsidR="00532771" w:rsidRPr="00532C94" w:rsidRDefault="007A7887" w:rsidP="000D1450">
      <w:pPr>
        <w:spacing w:after="480" w:line="360" w:lineRule="auto"/>
        <w:rPr>
          <w:rFonts w:ascii="Arial" w:hAnsi="Arial" w:cs="Arial"/>
        </w:rPr>
      </w:pPr>
      <w:r w:rsidRPr="00532C94">
        <w:rPr>
          <w:rFonts w:ascii="Arial" w:hAnsi="Arial" w:cs="Arial"/>
        </w:rPr>
        <w:t xml:space="preserve"> </w:t>
      </w:r>
      <w:r w:rsidR="007049E5" w:rsidRPr="00532C94">
        <w:rPr>
          <w:rFonts w:ascii="Arial" w:hAnsi="Arial" w:cs="Arial"/>
        </w:rPr>
        <w:t>Warszawa,</w:t>
      </w:r>
      <w:r w:rsidR="0053038A" w:rsidRPr="00532C94">
        <w:rPr>
          <w:rFonts w:ascii="Arial" w:hAnsi="Arial" w:cs="Arial"/>
        </w:rPr>
        <w:t xml:space="preserve"> </w:t>
      </w:r>
      <w:r w:rsidR="006A2A4F" w:rsidRPr="00532C94">
        <w:rPr>
          <w:rFonts w:ascii="Arial" w:hAnsi="Arial" w:cs="Arial"/>
        </w:rPr>
        <w:t xml:space="preserve">30 </w:t>
      </w:r>
      <w:r w:rsidR="00B44B37" w:rsidRPr="00532C94">
        <w:rPr>
          <w:rFonts w:ascii="Arial" w:hAnsi="Arial" w:cs="Arial"/>
        </w:rPr>
        <w:t>listopada</w:t>
      </w:r>
      <w:r w:rsidR="00A20110" w:rsidRPr="00532C94">
        <w:rPr>
          <w:rFonts w:ascii="Arial" w:hAnsi="Arial" w:cs="Arial"/>
        </w:rPr>
        <w:t xml:space="preserve"> </w:t>
      </w:r>
      <w:r w:rsidR="00254BF8" w:rsidRPr="00532C94">
        <w:rPr>
          <w:rFonts w:ascii="Arial" w:hAnsi="Arial" w:cs="Arial"/>
        </w:rPr>
        <w:t>2</w:t>
      </w:r>
      <w:r w:rsidR="00575CB8" w:rsidRPr="00532C94">
        <w:rPr>
          <w:rFonts w:ascii="Arial" w:hAnsi="Arial" w:cs="Arial"/>
        </w:rPr>
        <w:t>02</w:t>
      </w:r>
      <w:r w:rsidR="00FE2FEF" w:rsidRPr="00532C94">
        <w:rPr>
          <w:rFonts w:ascii="Arial" w:hAnsi="Arial" w:cs="Arial"/>
        </w:rPr>
        <w:t>2</w:t>
      </w:r>
      <w:r w:rsidR="002E43FE" w:rsidRPr="00532C94">
        <w:rPr>
          <w:rFonts w:ascii="Arial" w:hAnsi="Arial" w:cs="Arial"/>
        </w:rPr>
        <w:t xml:space="preserve"> r</w:t>
      </w:r>
      <w:r w:rsidR="009D5551" w:rsidRPr="00532C94">
        <w:rPr>
          <w:rFonts w:ascii="Arial" w:hAnsi="Arial" w:cs="Arial"/>
        </w:rPr>
        <w:t>.</w:t>
      </w:r>
      <w:r w:rsidR="007049E5" w:rsidRPr="00532C94">
        <w:rPr>
          <w:rFonts w:ascii="Arial" w:hAnsi="Arial" w:cs="Arial"/>
        </w:rPr>
        <w:t xml:space="preserve"> </w:t>
      </w:r>
    </w:p>
    <w:p w14:paraId="44E8E351" w14:textId="0D287AAD" w:rsidR="000D1450" w:rsidRPr="00532C94" w:rsidRDefault="002A4B19" w:rsidP="000D1450">
      <w:pPr>
        <w:spacing w:after="480" w:line="360" w:lineRule="auto"/>
        <w:rPr>
          <w:rFonts w:ascii="Arial" w:hAnsi="Arial" w:cs="Arial"/>
        </w:rPr>
      </w:pPr>
      <w:r w:rsidRPr="00532C94">
        <w:rPr>
          <w:rFonts w:ascii="Arial" w:hAnsi="Arial" w:cs="Arial"/>
        </w:rPr>
        <w:t>DECY</w:t>
      </w:r>
      <w:r w:rsidR="00A145B9" w:rsidRPr="00532C94">
        <w:rPr>
          <w:rFonts w:ascii="Arial" w:hAnsi="Arial" w:cs="Arial"/>
        </w:rPr>
        <w:t>Z</w:t>
      </w:r>
      <w:r w:rsidRPr="00532C94">
        <w:rPr>
          <w:rFonts w:ascii="Arial" w:hAnsi="Arial" w:cs="Arial"/>
        </w:rPr>
        <w:t>JA</w:t>
      </w:r>
      <w:r w:rsidR="00FA0D99" w:rsidRPr="00532C94">
        <w:rPr>
          <w:rFonts w:ascii="Arial" w:hAnsi="Arial" w:cs="Arial"/>
        </w:rPr>
        <w:t xml:space="preserve"> </w:t>
      </w:r>
      <w:r w:rsidR="00A145B9" w:rsidRPr="00532C94">
        <w:rPr>
          <w:rFonts w:ascii="Arial" w:hAnsi="Arial" w:cs="Arial"/>
        </w:rPr>
        <w:t>n</w:t>
      </w:r>
      <w:r w:rsidR="00FA0D99" w:rsidRPr="00532C94">
        <w:rPr>
          <w:rFonts w:ascii="Arial" w:hAnsi="Arial" w:cs="Arial"/>
        </w:rPr>
        <w:t>r</w:t>
      </w:r>
      <w:r w:rsidR="007A7887" w:rsidRPr="00532C94">
        <w:rPr>
          <w:rFonts w:ascii="Arial" w:hAnsi="Arial" w:cs="Arial"/>
        </w:rPr>
        <w:t xml:space="preserve"> </w:t>
      </w:r>
      <w:r w:rsidR="00FA0D99" w:rsidRPr="00532C94">
        <w:rPr>
          <w:rFonts w:ascii="Arial" w:hAnsi="Arial" w:cs="Arial"/>
        </w:rPr>
        <w:t>KR</w:t>
      </w:r>
      <w:r w:rsidR="007A7887" w:rsidRPr="00532C94">
        <w:rPr>
          <w:rFonts w:ascii="Arial" w:hAnsi="Arial" w:cs="Arial"/>
        </w:rPr>
        <w:t xml:space="preserve"> </w:t>
      </w:r>
      <w:r w:rsidR="00FA0D99" w:rsidRPr="00532C94">
        <w:rPr>
          <w:rFonts w:ascii="Arial" w:hAnsi="Arial" w:cs="Arial"/>
        </w:rPr>
        <w:t>I</w:t>
      </w:r>
      <w:r w:rsidR="00C13FBE" w:rsidRPr="00532C94">
        <w:rPr>
          <w:rFonts w:ascii="Arial" w:hAnsi="Arial" w:cs="Arial"/>
        </w:rPr>
        <w:t>I</w:t>
      </w:r>
      <w:r w:rsidR="007A7887" w:rsidRPr="00532C94">
        <w:rPr>
          <w:rFonts w:ascii="Arial" w:hAnsi="Arial" w:cs="Arial"/>
        </w:rPr>
        <w:t xml:space="preserve"> </w:t>
      </w:r>
      <w:r w:rsidR="00C13FBE" w:rsidRPr="00532C94">
        <w:rPr>
          <w:rFonts w:ascii="Arial" w:hAnsi="Arial" w:cs="Arial"/>
        </w:rPr>
        <w:t>R</w:t>
      </w:r>
      <w:r w:rsidR="007A7887" w:rsidRPr="00532C94">
        <w:rPr>
          <w:rFonts w:ascii="Arial" w:hAnsi="Arial" w:cs="Arial"/>
        </w:rPr>
        <w:t xml:space="preserve"> </w:t>
      </w:r>
      <w:r w:rsidR="00542BE6" w:rsidRPr="00532C94">
        <w:rPr>
          <w:rFonts w:ascii="Arial" w:hAnsi="Arial" w:cs="Arial"/>
        </w:rPr>
        <w:t>6</w:t>
      </w:r>
      <w:r w:rsidR="00C13FBE" w:rsidRPr="00532C94">
        <w:rPr>
          <w:rFonts w:ascii="Arial" w:hAnsi="Arial" w:cs="Arial"/>
        </w:rPr>
        <w:t>/</w:t>
      </w:r>
      <w:r w:rsidR="00BD1635" w:rsidRPr="00532C94">
        <w:rPr>
          <w:rFonts w:ascii="Arial" w:hAnsi="Arial" w:cs="Arial"/>
        </w:rPr>
        <w:t>2</w:t>
      </w:r>
      <w:r w:rsidR="00AA3126" w:rsidRPr="00532C94">
        <w:rPr>
          <w:rFonts w:ascii="Arial" w:hAnsi="Arial" w:cs="Arial"/>
        </w:rPr>
        <w:t>1</w:t>
      </w:r>
    </w:p>
    <w:p w14:paraId="657788FD" w14:textId="77777777" w:rsidR="00C251FB" w:rsidRPr="00532C94" w:rsidRDefault="00C251FB" w:rsidP="000D1450">
      <w:pPr>
        <w:spacing w:after="480" w:line="360" w:lineRule="auto"/>
        <w:rPr>
          <w:rFonts w:ascii="Arial" w:hAnsi="Arial" w:cs="Arial"/>
        </w:rPr>
      </w:pPr>
      <w:r w:rsidRPr="00532C94">
        <w:rPr>
          <w:rFonts w:ascii="Arial" w:hAnsi="Arial" w:cs="Arial"/>
        </w:rPr>
        <w:t>Komisj</w:t>
      </w:r>
      <w:r w:rsidR="00696B27" w:rsidRPr="00532C94">
        <w:rPr>
          <w:rFonts w:ascii="Arial" w:hAnsi="Arial" w:cs="Arial"/>
        </w:rPr>
        <w:t>a</w:t>
      </w:r>
      <w:r w:rsidRPr="00532C94">
        <w:rPr>
          <w:rFonts w:ascii="Arial" w:hAnsi="Arial" w:cs="Arial"/>
        </w:rPr>
        <w:t xml:space="preserve"> do spraw reprywatyzacji nieruchomości warszawskich, w składzie:</w:t>
      </w:r>
    </w:p>
    <w:p w14:paraId="35CF46F3" w14:textId="77777777" w:rsidR="00C251FB" w:rsidRPr="00532C94" w:rsidRDefault="00C251FB" w:rsidP="000D1450">
      <w:pPr>
        <w:spacing w:after="480" w:line="360" w:lineRule="auto"/>
        <w:rPr>
          <w:rFonts w:ascii="Arial" w:hAnsi="Arial" w:cs="Arial"/>
        </w:rPr>
      </w:pPr>
      <w:r w:rsidRPr="00532C94">
        <w:rPr>
          <w:rFonts w:ascii="Arial" w:hAnsi="Arial" w:cs="Arial"/>
        </w:rPr>
        <w:t>Przewodniczący Komisji:</w:t>
      </w:r>
    </w:p>
    <w:p w14:paraId="6BE1A779" w14:textId="77777777" w:rsidR="00C251FB" w:rsidRPr="00532C94" w:rsidRDefault="00DC6B8C" w:rsidP="000D1450">
      <w:pPr>
        <w:spacing w:after="480" w:line="360" w:lineRule="auto"/>
        <w:rPr>
          <w:rFonts w:ascii="Arial" w:hAnsi="Arial" w:cs="Arial"/>
        </w:rPr>
      </w:pPr>
      <w:r w:rsidRPr="00532C94">
        <w:rPr>
          <w:rFonts w:ascii="Arial" w:hAnsi="Arial" w:cs="Arial"/>
        </w:rPr>
        <w:t xml:space="preserve">Sebastian Kaleta </w:t>
      </w:r>
    </w:p>
    <w:p w14:paraId="4AE2CCEF" w14:textId="77777777" w:rsidR="00C251FB" w:rsidRPr="00532C94" w:rsidRDefault="00C251FB" w:rsidP="000D1450">
      <w:pPr>
        <w:spacing w:after="480" w:line="360" w:lineRule="auto"/>
        <w:rPr>
          <w:rFonts w:ascii="Arial" w:hAnsi="Arial" w:cs="Arial"/>
        </w:rPr>
      </w:pPr>
      <w:r w:rsidRPr="00532C94">
        <w:rPr>
          <w:rFonts w:ascii="Arial" w:hAnsi="Arial" w:cs="Arial"/>
        </w:rPr>
        <w:t>Członkowie Komisji:</w:t>
      </w:r>
    </w:p>
    <w:p w14:paraId="79DCCFF3" w14:textId="77777777" w:rsidR="00897950" w:rsidRPr="00532C94" w:rsidRDefault="00B44B37" w:rsidP="000D1450">
      <w:pPr>
        <w:spacing w:after="480" w:line="360" w:lineRule="auto"/>
        <w:rPr>
          <w:rFonts w:ascii="Arial" w:hAnsi="Arial" w:cs="Arial"/>
        </w:rPr>
      </w:pPr>
      <w:r w:rsidRPr="00532C94">
        <w:rPr>
          <w:rFonts w:ascii="Arial" w:hAnsi="Arial" w:cs="Arial"/>
        </w:rPr>
        <w:t xml:space="preserve">Wiktor Klimiuk, </w:t>
      </w:r>
      <w:r w:rsidR="00897950" w:rsidRPr="00532C94">
        <w:rPr>
          <w:rFonts w:ascii="Arial" w:hAnsi="Arial" w:cs="Arial"/>
        </w:rPr>
        <w:t>Łukasz Kondratko, Paweł Lisiecki,</w:t>
      </w:r>
      <w:r w:rsidR="006A2A4F" w:rsidRPr="00532C94">
        <w:rPr>
          <w:rFonts w:ascii="Arial" w:hAnsi="Arial" w:cs="Arial"/>
        </w:rPr>
        <w:t xml:space="preserve"> Bartłomiej Opaliński,</w:t>
      </w:r>
      <w:r w:rsidR="00897950" w:rsidRPr="00532C94">
        <w:rPr>
          <w:rFonts w:ascii="Arial" w:hAnsi="Arial" w:cs="Arial"/>
        </w:rPr>
        <w:t xml:space="preserve"> Jan Mosiński, Sławomir Potapowicz, </w:t>
      </w:r>
    </w:p>
    <w:p w14:paraId="2722A965" w14:textId="77777777" w:rsidR="002233CA" w:rsidRPr="00532C94" w:rsidRDefault="001D6D76" w:rsidP="000D1450">
      <w:pPr>
        <w:spacing w:after="480" w:line="360" w:lineRule="auto"/>
        <w:rPr>
          <w:rFonts w:ascii="Arial" w:hAnsi="Arial" w:cs="Arial"/>
        </w:rPr>
      </w:pPr>
      <w:bookmarkStart w:id="0" w:name="_Hlk100314411"/>
      <w:r w:rsidRPr="00532C94">
        <w:rPr>
          <w:rFonts w:ascii="Arial" w:hAnsi="Arial" w:cs="Arial"/>
        </w:rPr>
        <w:t xml:space="preserve">po rozpoznaniu w dniu </w:t>
      </w:r>
      <w:r w:rsidR="006A2A4F" w:rsidRPr="00532C94">
        <w:rPr>
          <w:rFonts w:ascii="Arial" w:hAnsi="Arial" w:cs="Arial"/>
        </w:rPr>
        <w:t>30</w:t>
      </w:r>
      <w:r w:rsidR="008F469A" w:rsidRPr="00532C94">
        <w:rPr>
          <w:rFonts w:ascii="Arial" w:hAnsi="Arial" w:cs="Arial"/>
        </w:rPr>
        <w:t xml:space="preserve"> </w:t>
      </w:r>
      <w:r w:rsidR="00A23F27" w:rsidRPr="00532C94">
        <w:rPr>
          <w:rFonts w:ascii="Arial" w:hAnsi="Arial" w:cs="Arial"/>
        </w:rPr>
        <w:t>listopada</w:t>
      </w:r>
      <w:r w:rsidR="00797B32" w:rsidRPr="00532C94">
        <w:rPr>
          <w:rFonts w:ascii="Arial" w:hAnsi="Arial" w:cs="Arial"/>
        </w:rPr>
        <w:t xml:space="preserve"> </w:t>
      </w:r>
      <w:r w:rsidR="00575CB8" w:rsidRPr="00532C94">
        <w:rPr>
          <w:rFonts w:ascii="Arial" w:hAnsi="Arial" w:cs="Arial"/>
        </w:rPr>
        <w:t>202</w:t>
      </w:r>
      <w:r w:rsidR="00FE2FEF" w:rsidRPr="00532C94">
        <w:rPr>
          <w:rFonts w:ascii="Arial" w:hAnsi="Arial" w:cs="Arial"/>
        </w:rPr>
        <w:t>2</w:t>
      </w:r>
      <w:r w:rsidR="00C251FB" w:rsidRPr="00532C94">
        <w:rPr>
          <w:rFonts w:ascii="Arial" w:hAnsi="Arial" w:cs="Arial"/>
        </w:rPr>
        <w:t xml:space="preserve"> r</w:t>
      </w:r>
      <w:r w:rsidR="002D28E8" w:rsidRPr="00532C94">
        <w:rPr>
          <w:rFonts w:ascii="Arial" w:hAnsi="Arial" w:cs="Arial"/>
        </w:rPr>
        <w:t>.</w:t>
      </w:r>
      <w:r w:rsidR="00C251FB" w:rsidRPr="00532C94">
        <w:rPr>
          <w:rFonts w:ascii="Arial" w:hAnsi="Arial" w:cs="Arial"/>
        </w:rPr>
        <w:t xml:space="preserve"> </w:t>
      </w:r>
    </w:p>
    <w:p w14:paraId="77C954F0" w14:textId="77777777" w:rsidR="002233CA" w:rsidRPr="00532C94" w:rsidRDefault="00C251FB" w:rsidP="000D1450">
      <w:pPr>
        <w:spacing w:after="480" w:line="360" w:lineRule="auto"/>
        <w:rPr>
          <w:rFonts w:ascii="Arial" w:hAnsi="Arial" w:cs="Arial"/>
        </w:rPr>
      </w:pPr>
      <w:r w:rsidRPr="00532C94">
        <w:rPr>
          <w:rFonts w:ascii="Arial" w:hAnsi="Arial" w:cs="Arial"/>
        </w:rPr>
        <w:t xml:space="preserve">na </w:t>
      </w:r>
      <w:r w:rsidR="0082291C" w:rsidRPr="00532C94">
        <w:rPr>
          <w:rFonts w:ascii="Arial" w:hAnsi="Arial" w:cs="Arial"/>
        </w:rPr>
        <w:t>posiedzeniu niejawnym</w:t>
      </w:r>
      <w:r w:rsidR="005D4286" w:rsidRPr="00532C94">
        <w:rPr>
          <w:rFonts w:ascii="Arial" w:hAnsi="Arial" w:cs="Arial"/>
        </w:rPr>
        <w:t xml:space="preserve"> sprawy</w:t>
      </w:r>
      <w:r w:rsidR="0082291C" w:rsidRPr="00532C94">
        <w:rPr>
          <w:rFonts w:ascii="Arial" w:hAnsi="Arial" w:cs="Arial"/>
        </w:rPr>
        <w:t xml:space="preserve"> </w:t>
      </w:r>
      <w:r w:rsidR="00797B32" w:rsidRPr="00532C94">
        <w:rPr>
          <w:rFonts w:ascii="Arial" w:hAnsi="Arial" w:cs="Arial"/>
        </w:rPr>
        <w:t>w</w:t>
      </w:r>
      <w:r w:rsidR="002233CA" w:rsidRPr="00532C94">
        <w:rPr>
          <w:rFonts w:ascii="Arial" w:hAnsi="Arial" w:cs="Arial"/>
        </w:rPr>
        <w:t xml:space="preserve"> </w:t>
      </w:r>
      <w:r w:rsidRPr="00532C94">
        <w:rPr>
          <w:rFonts w:ascii="Arial" w:hAnsi="Arial" w:cs="Arial"/>
        </w:rPr>
        <w:t>przedmiocie</w:t>
      </w:r>
      <w:r w:rsidR="00993896" w:rsidRPr="00532C94">
        <w:rPr>
          <w:rFonts w:ascii="Arial" w:hAnsi="Arial" w:cs="Arial"/>
        </w:rPr>
        <w:t>:</w:t>
      </w:r>
      <w:r w:rsidRPr="00532C94">
        <w:rPr>
          <w:rFonts w:ascii="Arial" w:hAnsi="Arial" w:cs="Arial"/>
        </w:rPr>
        <w:t xml:space="preserve"> decyzji P</w:t>
      </w:r>
      <w:r w:rsidR="007049E5" w:rsidRPr="00532C94">
        <w:rPr>
          <w:rFonts w:ascii="Arial" w:hAnsi="Arial" w:cs="Arial"/>
        </w:rPr>
        <w:t>rezydenta m</w:t>
      </w:r>
      <w:r w:rsidR="0028795E" w:rsidRPr="00532C94">
        <w:rPr>
          <w:rFonts w:ascii="Arial" w:hAnsi="Arial" w:cs="Arial"/>
        </w:rPr>
        <w:t>iasta stołecznego</w:t>
      </w:r>
      <w:r w:rsidR="007049E5" w:rsidRPr="00532C94">
        <w:rPr>
          <w:rFonts w:ascii="Arial" w:hAnsi="Arial" w:cs="Arial"/>
        </w:rPr>
        <w:t xml:space="preserve"> Warszawy z </w:t>
      </w:r>
      <w:r w:rsidR="008434EC" w:rsidRPr="00532C94">
        <w:rPr>
          <w:rFonts w:ascii="Arial" w:hAnsi="Arial" w:cs="Arial"/>
        </w:rPr>
        <w:t>16 marca</w:t>
      </w:r>
      <w:r w:rsidR="00721605" w:rsidRPr="00532C94">
        <w:rPr>
          <w:rFonts w:ascii="Arial" w:hAnsi="Arial" w:cs="Arial"/>
        </w:rPr>
        <w:t xml:space="preserve"> 201</w:t>
      </w:r>
      <w:r w:rsidR="008434EC" w:rsidRPr="00532C94">
        <w:rPr>
          <w:rFonts w:ascii="Arial" w:hAnsi="Arial" w:cs="Arial"/>
        </w:rPr>
        <w:t>5</w:t>
      </w:r>
      <w:r w:rsidR="00721605" w:rsidRPr="00532C94">
        <w:rPr>
          <w:rFonts w:ascii="Arial" w:hAnsi="Arial" w:cs="Arial"/>
        </w:rPr>
        <w:t xml:space="preserve"> r. nr </w:t>
      </w:r>
      <w:r w:rsidR="008434EC" w:rsidRPr="00532C94">
        <w:rPr>
          <w:rFonts w:ascii="Arial" w:hAnsi="Arial" w:cs="Arial"/>
        </w:rPr>
        <w:t>11</w:t>
      </w:r>
      <w:r w:rsidR="00B44B37" w:rsidRPr="00532C94">
        <w:rPr>
          <w:rFonts w:ascii="Arial" w:hAnsi="Arial" w:cs="Arial"/>
        </w:rPr>
        <w:t>8</w:t>
      </w:r>
      <w:r w:rsidR="00721605" w:rsidRPr="00532C94">
        <w:rPr>
          <w:rFonts w:ascii="Arial" w:hAnsi="Arial" w:cs="Arial"/>
        </w:rPr>
        <w:t>/GK/DW/201</w:t>
      </w:r>
      <w:r w:rsidR="008434EC" w:rsidRPr="00532C94">
        <w:rPr>
          <w:rFonts w:ascii="Arial" w:hAnsi="Arial" w:cs="Arial"/>
        </w:rPr>
        <w:t>5</w:t>
      </w:r>
      <w:r w:rsidR="002233CA" w:rsidRPr="00532C94">
        <w:rPr>
          <w:rFonts w:ascii="Arial" w:hAnsi="Arial" w:cs="Arial"/>
        </w:rPr>
        <w:t>,</w:t>
      </w:r>
    </w:p>
    <w:p w14:paraId="01CC85CF" w14:textId="2E259046" w:rsidR="00196EBD" w:rsidRPr="00532C94" w:rsidRDefault="00FA0D99" w:rsidP="000D1450">
      <w:pPr>
        <w:spacing w:after="480" w:line="360" w:lineRule="auto"/>
        <w:rPr>
          <w:rFonts w:ascii="Arial" w:hAnsi="Arial" w:cs="Arial"/>
        </w:rPr>
      </w:pPr>
      <w:r w:rsidRPr="00532C94">
        <w:rPr>
          <w:rFonts w:ascii="Arial" w:hAnsi="Arial" w:cs="Arial"/>
        </w:rPr>
        <w:t>z udziałem:</w:t>
      </w:r>
      <w:r w:rsidR="002233CA" w:rsidRPr="00532C94">
        <w:rPr>
          <w:rFonts w:ascii="Arial" w:hAnsi="Arial" w:cs="Arial"/>
        </w:rPr>
        <w:t xml:space="preserve"> </w:t>
      </w:r>
      <w:r w:rsidR="00196EBD" w:rsidRPr="00532C94">
        <w:rPr>
          <w:rFonts w:ascii="Arial" w:hAnsi="Arial" w:cs="Arial"/>
        </w:rPr>
        <w:t>Miasta Stołecznego Warszawy, Prokuratora Regionalnego we Wrocławiu</w:t>
      </w:r>
      <w:r w:rsidR="003271CA" w:rsidRPr="00532C94">
        <w:rPr>
          <w:rFonts w:ascii="Arial" w:hAnsi="Arial" w:cs="Arial"/>
        </w:rPr>
        <w:t xml:space="preserve">, </w:t>
      </w:r>
      <w:r w:rsidR="00721605" w:rsidRPr="00532C94">
        <w:rPr>
          <w:rFonts w:ascii="Arial" w:hAnsi="Arial" w:cs="Arial"/>
        </w:rPr>
        <w:t xml:space="preserve">M P, </w:t>
      </w:r>
    </w:p>
    <w:p w14:paraId="1E360B2D" w14:textId="77777777" w:rsidR="00FD6BF3" w:rsidRPr="00532C94" w:rsidRDefault="00196EBD" w:rsidP="000D1450">
      <w:pPr>
        <w:spacing w:after="480" w:line="360" w:lineRule="auto"/>
        <w:rPr>
          <w:rFonts w:ascii="Arial" w:hAnsi="Arial" w:cs="Arial"/>
          <w:iCs/>
        </w:rPr>
      </w:pPr>
      <w:r w:rsidRPr="00532C94">
        <w:rPr>
          <w:rFonts w:ascii="Arial" w:hAnsi="Arial" w:cs="Arial"/>
        </w:rPr>
        <w:lastRenderedPageBreak/>
        <w:t xml:space="preserve">działając </w:t>
      </w:r>
      <w:r w:rsidR="00FD6BF3" w:rsidRPr="00532C94">
        <w:rPr>
          <w:rFonts w:ascii="Arial" w:hAnsi="Arial" w:cs="Arial"/>
        </w:rPr>
        <w:t xml:space="preserve">na podstawie art. 29 ust. 1 pkt 3 w związku z art. 30 ust. 1 pkt 4a ustawy z dnia 9 marca 2017 roku o szczególnych zasadach usuwania skutków prawnych decyzji reprywatyzacyjnych dotyczących nieruchomości warszawskich, wydanych z naruszeniem prawa (Dz.U. z 2021 r. </w:t>
      </w:r>
      <w:r w:rsidR="00FD6BF3" w:rsidRPr="00532C94">
        <w:rPr>
          <w:rFonts w:ascii="Arial" w:hAnsi="Arial" w:cs="Arial"/>
          <w:iCs/>
        </w:rPr>
        <w:t>poz. 795)</w:t>
      </w:r>
      <w:r w:rsidR="00EC12D7" w:rsidRPr="00532C94">
        <w:rPr>
          <w:rFonts w:ascii="Arial" w:hAnsi="Arial" w:cs="Arial"/>
          <w:iCs/>
        </w:rPr>
        <w:t>,</w:t>
      </w:r>
    </w:p>
    <w:p w14:paraId="29FA3B86" w14:textId="50389483" w:rsidR="003E58EB" w:rsidRPr="00532C94" w:rsidRDefault="00C2794C" w:rsidP="000D1450">
      <w:pPr>
        <w:spacing w:after="480" w:line="360" w:lineRule="auto"/>
        <w:rPr>
          <w:rFonts w:ascii="Arial" w:hAnsi="Arial" w:cs="Arial"/>
        </w:rPr>
      </w:pPr>
      <w:r w:rsidRPr="00532C94">
        <w:rPr>
          <w:rFonts w:ascii="Arial" w:hAnsi="Arial" w:cs="Arial"/>
        </w:rPr>
        <w:t>orzeka:</w:t>
      </w:r>
    </w:p>
    <w:p w14:paraId="21955EB2" w14:textId="721CA6D1" w:rsidR="00B64862" w:rsidRPr="00532C94" w:rsidRDefault="007049E5" w:rsidP="000D1450">
      <w:pPr>
        <w:spacing w:after="480" w:line="360" w:lineRule="auto"/>
        <w:rPr>
          <w:rFonts w:ascii="Arial" w:hAnsi="Arial" w:cs="Arial"/>
        </w:rPr>
      </w:pPr>
      <w:r w:rsidRPr="00532C94">
        <w:rPr>
          <w:rFonts w:ascii="Arial" w:hAnsi="Arial" w:cs="Arial"/>
        </w:rPr>
        <w:t xml:space="preserve">uchylić </w:t>
      </w:r>
      <w:r w:rsidR="00797B32" w:rsidRPr="00532C94">
        <w:rPr>
          <w:rFonts w:ascii="Arial" w:hAnsi="Arial" w:cs="Arial"/>
        </w:rPr>
        <w:t xml:space="preserve">w całości </w:t>
      </w:r>
      <w:r w:rsidRPr="00532C94">
        <w:rPr>
          <w:rFonts w:ascii="Arial" w:hAnsi="Arial" w:cs="Arial"/>
        </w:rPr>
        <w:t>decyzj</w:t>
      </w:r>
      <w:r w:rsidR="005D69B9" w:rsidRPr="00532C94">
        <w:rPr>
          <w:rFonts w:ascii="Arial" w:hAnsi="Arial" w:cs="Arial"/>
        </w:rPr>
        <w:t>ę</w:t>
      </w:r>
      <w:r w:rsidRPr="00532C94">
        <w:rPr>
          <w:rFonts w:ascii="Arial" w:hAnsi="Arial" w:cs="Arial"/>
        </w:rPr>
        <w:t xml:space="preserve"> </w:t>
      </w:r>
      <w:r w:rsidR="00896865" w:rsidRPr="00532C94">
        <w:rPr>
          <w:rFonts w:ascii="Arial" w:hAnsi="Arial" w:cs="Arial"/>
        </w:rPr>
        <w:t>Prezydenta m.s</w:t>
      </w:r>
      <w:r w:rsidRPr="00532C94">
        <w:rPr>
          <w:rFonts w:ascii="Arial" w:hAnsi="Arial" w:cs="Arial"/>
        </w:rPr>
        <w:t xml:space="preserve">t. Warszawy </w:t>
      </w:r>
      <w:r w:rsidR="00BC5FEC" w:rsidRPr="00532C94">
        <w:rPr>
          <w:rFonts w:ascii="Arial" w:hAnsi="Arial" w:cs="Arial"/>
        </w:rPr>
        <w:t xml:space="preserve">z </w:t>
      </w:r>
      <w:r w:rsidR="008434EC" w:rsidRPr="00532C94">
        <w:rPr>
          <w:rFonts w:ascii="Arial" w:hAnsi="Arial" w:cs="Arial"/>
        </w:rPr>
        <w:t>16 marca</w:t>
      </w:r>
      <w:r w:rsidR="00721605" w:rsidRPr="00532C94">
        <w:rPr>
          <w:rFonts w:ascii="Arial" w:hAnsi="Arial" w:cs="Arial"/>
        </w:rPr>
        <w:t xml:space="preserve"> 201</w:t>
      </w:r>
      <w:r w:rsidR="008434EC" w:rsidRPr="00532C94">
        <w:rPr>
          <w:rFonts w:ascii="Arial" w:hAnsi="Arial" w:cs="Arial"/>
        </w:rPr>
        <w:t>5</w:t>
      </w:r>
      <w:r w:rsidR="00721605" w:rsidRPr="00532C94">
        <w:rPr>
          <w:rFonts w:ascii="Arial" w:hAnsi="Arial" w:cs="Arial"/>
        </w:rPr>
        <w:t xml:space="preserve"> r. nr </w:t>
      </w:r>
      <w:r w:rsidR="008434EC" w:rsidRPr="00532C94">
        <w:rPr>
          <w:rFonts w:ascii="Arial" w:hAnsi="Arial" w:cs="Arial"/>
        </w:rPr>
        <w:t>118</w:t>
      </w:r>
      <w:r w:rsidR="00721605" w:rsidRPr="00532C94">
        <w:rPr>
          <w:rFonts w:ascii="Arial" w:hAnsi="Arial" w:cs="Arial"/>
        </w:rPr>
        <w:t>/GK/DW/201</w:t>
      </w:r>
      <w:r w:rsidR="008434EC" w:rsidRPr="00532C94">
        <w:rPr>
          <w:rFonts w:ascii="Arial" w:hAnsi="Arial" w:cs="Arial"/>
        </w:rPr>
        <w:t>5</w:t>
      </w:r>
      <w:r w:rsidR="00721605" w:rsidRPr="00532C94">
        <w:rPr>
          <w:rFonts w:ascii="Arial" w:hAnsi="Arial" w:cs="Arial"/>
        </w:rPr>
        <w:t xml:space="preserve"> </w:t>
      </w:r>
      <w:r w:rsidR="005D69B9" w:rsidRPr="00532C94">
        <w:rPr>
          <w:rFonts w:ascii="Arial" w:hAnsi="Arial" w:cs="Arial"/>
        </w:rPr>
        <w:t>i przekazać sprawę do ponownego rozpatrze</w:t>
      </w:r>
      <w:r w:rsidR="00D80B5E" w:rsidRPr="00532C94">
        <w:rPr>
          <w:rFonts w:ascii="Arial" w:hAnsi="Arial" w:cs="Arial"/>
        </w:rPr>
        <w:t xml:space="preserve">nia Prezydentowi </w:t>
      </w:r>
      <w:r w:rsidR="00C0582A" w:rsidRPr="00532C94">
        <w:rPr>
          <w:rFonts w:ascii="Arial" w:hAnsi="Arial" w:cs="Arial"/>
        </w:rPr>
        <w:t>m.st.</w:t>
      </w:r>
      <w:r w:rsidR="00FA0D99" w:rsidRPr="00532C94">
        <w:rPr>
          <w:rFonts w:ascii="Arial" w:hAnsi="Arial" w:cs="Arial"/>
        </w:rPr>
        <w:t xml:space="preserve"> Warszawy.</w:t>
      </w:r>
      <w:bookmarkEnd w:id="0"/>
    </w:p>
    <w:p w14:paraId="7A5E9340" w14:textId="612C691F" w:rsidR="00BB74BE" w:rsidRDefault="00FC4DE4" w:rsidP="00532C94">
      <w:pPr>
        <w:pStyle w:val="Styl3"/>
      </w:pPr>
      <w:r w:rsidRPr="00532C94">
        <w:t>UZASADNIENIE</w:t>
      </w:r>
    </w:p>
    <w:p w14:paraId="7FC9BCE6" w14:textId="77777777" w:rsidR="00532C94" w:rsidRPr="00532C94" w:rsidRDefault="00532C94" w:rsidP="00532C94">
      <w:pPr>
        <w:pStyle w:val="Styl2"/>
      </w:pPr>
    </w:p>
    <w:p w14:paraId="1943EE1F" w14:textId="77777777" w:rsidR="00FC4DE4" w:rsidRPr="00532C94" w:rsidRDefault="00FC4DE4" w:rsidP="00532C94">
      <w:pPr>
        <w:pStyle w:val="Nagwek"/>
        <w:rPr>
          <w:rFonts w:ascii="Arial" w:hAnsi="Arial" w:cs="Arial"/>
        </w:rPr>
      </w:pPr>
      <w:r w:rsidRPr="00532C94">
        <w:rPr>
          <w:rFonts w:ascii="Arial" w:hAnsi="Arial" w:cs="Arial"/>
        </w:rPr>
        <w:t>I</w:t>
      </w:r>
      <w:r w:rsidR="00CA0756" w:rsidRPr="00532C94">
        <w:rPr>
          <w:rFonts w:ascii="Arial" w:hAnsi="Arial" w:cs="Arial"/>
        </w:rPr>
        <w:t>.</w:t>
      </w:r>
    </w:p>
    <w:p w14:paraId="5E12D614" w14:textId="691D69C9" w:rsidR="001F07D3" w:rsidRPr="00532C94" w:rsidRDefault="009D630E" w:rsidP="000D1450">
      <w:pPr>
        <w:spacing w:after="480" w:line="360" w:lineRule="auto"/>
        <w:rPr>
          <w:rFonts w:ascii="Arial" w:hAnsi="Arial" w:cs="Arial"/>
        </w:rPr>
      </w:pPr>
      <w:r w:rsidRPr="00532C94">
        <w:rPr>
          <w:rFonts w:ascii="Arial" w:hAnsi="Arial" w:cs="Arial"/>
        </w:rPr>
        <w:t>Komisja do spraw reprywatyzacji nieruchomości warszawskich (dalej: Komisja), działając na podstawie art. 15 ust. 2</w:t>
      </w:r>
      <w:r w:rsidR="00067B52" w:rsidRPr="00532C94">
        <w:rPr>
          <w:rFonts w:ascii="Arial" w:hAnsi="Arial" w:cs="Arial"/>
        </w:rPr>
        <w:t xml:space="preserve"> i 3</w:t>
      </w:r>
      <w:r w:rsidRPr="00532C94">
        <w:rPr>
          <w:rFonts w:ascii="Arial" w:hAnsi="Arial" w:cs="Arial"/>
        </w:rPr>
        <w:t xml:space="preserve"> ustawy z dnia 9 marca 2017 r. o szczególnych zasadach usuwania skutków prawnych decyzji reprywatyzacyjnych dotyczących nieruchomości warszawskich, wydanych z naruszeniem prawa (</w:t>
      </w:r>
      <w:r w:rsidR="004A377A" w:rsidRPr="00532C94">
        <w:rPr>
          <w:rFonts w:ascii="Arial" w:hAnsi="Arial" w:cs="Arial"/>
        </w:rPr>
        <w:t>Dz.U. z</w:t>
      </w:r>
      <w:r w:rsidR="00C25E91" w:rsidRPr="00532C94">
        <w:rPr>
          <w:rFonts w:ascii="Arial" w:hAnsi="Arial" w:cs="Arial"/>
        </w:rPr>
        <w:t xml:space="preserve"> </w:t>
      </w:r>
      <w:r w:rsidR="004A377A" w:rsidRPr="00532C94">
        <w:rPr>
          <w:rFonts w:ascii="Arial" w:hAnsi="Arial" w:cs="Arial"/>
        </w:rPr>
        <w:t>20</w:t>
      </w:r>
      <w:r w:rsidR="00EC7A23" w:rsidRPr="00532C94">
        <w:rPr>
          <w:rFonts w:ascii="Arial" w:hAnsi="Arial" w:cs="Arial"/>
        </w:rPr>
        <w:t>18</w:t>
      </w:r>
      <w:r w:rsidR="00C25E91" w:rsidRPr="00532C94">
        <w:rPr>
          <w:rFonts w:ascii="Arial" w:hAnsi="Arial" w:cs="Arial"/>
        </w:rPr>
        <w:t xml:space="preserve"> </w:t>
      </w:r>
      <w:r w:rsidR="004A377A" w:rsidRPr="00532C94">
        <w:rPr>
          <w:rFonts w:ascii="Arial" w:hAnsi="Arial" w:cs="Arial"/>
        </w:rPr>
        <w:t xml:space="preserve">r. </w:t>
      </w:r>
      <w:r w:rsidR="004A377A" w:rsidRPr="00532C94">
        <w:rPr>
          <w:rFonts w:ascii="Arial" w:hAnsi="Arial" w:cs="Arial"/>
          <w:iCs/>
        </w:rPr>
        <w:t xml:space="preserve">poz. </w:t>
      </w:r>
      <w:r w:rsidR="004C3042" w:rsidRPr="00532C94">
        <w:rPr>
          <w:rFonts w:ascii="Arial" w:hAnsi="Arial" w:cs="Arial"/>
          <w:iCs/>
        </w:rPr>
        <w:t>2267 oraz 2020 r. poz. 1790</w:t>
      </w:r>
      <w:r w:rsidRPr="00532C94">
        <w:rPr>
          <w:rFonts w:ascii="Arial" w:hAnsi="Arial" w:cs="Arial"/>
        </w:rPr>
        <w:t xml:space="preserve">; dalej: ustawa z dnia 9 marca 2017 r.) postanowieniem </w:t>
      </w:r>
      <w:r w:rsidR="003271CA" w:rsidRPr="00532C94">
        <w:rPr>
          <w:rFonts w:ascii="Arial" w:hAnsi="Arial" w:cs="Arial"/>
        </w:rPr>
        <w:t>z dnia 13 kwietnia 2021 r. wszczęła z urzędu postępowanie rozpoznawcze w sprawie o sygn. akt KR II</w:t>
      </w:r>
      <w:r w:rsidR="00EC7A23" w:rsidRPr="00532C94">
        <w:rPr>
          <w:rFonts w:ascii="Arial" w:hAnsi="Arial" w:cs="Arial"/>
        </w:rPr>
        <w:t>I</w:t>
      </w:r>
      <w:r w:rsidR="003271CA" w:rsidRPr="00532C94">
        <w:rPr>
          <w:rFonts w:ascii="Arial" w:hAnsi="Arial" w:cs="Arial"/>
        </w:rPr>
        <w:t xml:space="preserve"> R </w:t>
      </w:r>
      <w:r w:rsidR="008434EC" w:rsidRPr="00532C94">
        <w:rPr>
          <w:rFonts w:ascii="Arial" w:hAnsi="Arial" w:cs="Arial"/>
        </w:rPr>
        <w:t>6</w:t>
      </w:r>
      <w:r w:rsidR="003271CA" w:rsidRPr="00532C94">
        <w:rPr>
          <w:rFonts w:ascii="Arial" w:hAnsi="Arial" w:cs="Arial"/>
        </w:rPr>
        <w:t xml:space="preserve">/21 w przedmiocie decyzji Prezydenta m.st. Warszawy z </w:t>
      </w:r>
      <w:r w:rsidR="008434EC" w:rsidRPr="00532C94">
        <w:rPr>
          <w:rFonts w:ascii="Arial" w:hAnsi="Arial" w:cs="Arial"/>
        </w:rPr>
        <w:t xml:space="preserve">dnia 16 marca 2015 r. nr 118/GK/DW/2015 ustalającej na rzecz M P odszkodowanie w wysokości 1 031 205 (jeden milion trzydzieści jeden tysięcy dwieście pięć) zł za przejętą dekretem z 26 października 1945 r. o własności i użytkowaniu gruntów na obszarze m.st. Warszawy (Dz.U. z 1945 r. nr 50 poz. 279) nieruchomość położoną w Warszawie przy ul. </w:t>
      </w:r>
      <w:r w:rsidR="008434EC" w:rsidRPr="00532C94">
        <w:rPr>
          <w:rStyle w:val="FontStyle30"/>
        </w:rPr>
        <w:t xml:space="preserve">Al. Niepodległości, pochodzącą z nieruchomości hipotecznej „Dobra Henryków" rej. hip. W-2752, dz. nr 98, </w:t>
      </w:r>
      <w:r w:rsidR="008434EC" w:rsidRPr="00532C94">
        <w:rPr>
          <w:rStyle w:val="FontStyle30"/>
        </w:rPr>
        <w:br/>
        <w:t>o pow. 695,02 m</w:t>
      </w:r>
      <w:r w:rsidR="008434EC" w:rsidRPr="00532C94">
        <w:rPr>
          <w:rStyle w:val="FontStyle30"/>
          <w:vertAlign w:val="superscript"/>
        </w:rPr>
        <w:t>2</w:t>
      </w:r>
      <w:r w:rsidR="008434EC" w:rsidRPr="00532C94">
        <w:rPr>
          <w:rStyle w:val="FontStyle30"/>
        </w:rPr>
        <w:t xml:space="preserve">, która obecnie stanowi działki ewidencyjne nr 7/2 i 14/39 z obrębu 1-02-06. </w:t>
      </w:r>
    </w:p>
    <w:p w14:paraId="13ABADA9" w14:textId="77777777" w:rsidR="003271CA" w:rsidRPr="00532C94" w:rsidRDefault="003271CA" w:rsidP="000D1450">
      <w:pPr>
        <w:pStyle w:val="Standard"/>
        <w:spacing w:after="480" w:line="360" w:lineRule="auto"/>
        <w:rPr>
          <w:rFonts w:ascii="Arial" w:hAnsi="Arial" w:cs="Arial"/>
          <w:lang w:val="pl-PL"/>
        </w:rPr>
      </w:pPr>
      <w:r w:rsidRPr="00532C94">
        <w:rPr>
          <w:rFonts w:ascii="Arial" w:hAnsi="Arial" w:cs="Arial"/>
          <w:lang w:val="pl-PL"/>
        </w:rPr>
        <w:t xml:space="preserve">Postanowieniem Komisji z 13 kwietnia </w:t>
      </w:r>
      <w:r w:rsidR="001F07D3" w:rsidRPr="00532C94">
        <w:rPr>
          <w:rFonts w:ascii="Arial" w:hAnsi="Arial" w:cs="Arial"/>
          <w:lang w:val="pl-PL"/>
        </w:rPr>
        <w:t>2</w:t>
      </w:r>
      <w:r w:rsidRPr="00532C94">
        <w:rPr>
          <w:rFonts w:ascii="Arial" w:hAnsi="Arial" w:cs="Arial"/>
          <w:lang w:val="pl-PL"/>
        </w:rPr>
        <w:t>021 r. sygn. akt KR I</w:t>
      </w:r>
      <w:r w:rsidR="001A4B3C" w:rsidRPr="00532C94">
        <w:rPr>
          <w:rFonts w:ascii="Arial" w:hAnsi="Arial" w:cs="Arial"/>
          <w:lang w:val="pl-PL"/>
        </w:rPr>
        <w:t>I</w:t>
      </w:r>
      <w:r w:rsidRPr="00532C94">
        <w:rPr>
          <w:rFonts w:ascii="Arial" w:hAnsi="Arial" w:cs="Arial"/>
          <w:lang w:val="pl-PL"/>
        </w:rPr>
        <w:t xml:space="preserve">I R </w:t>
      </w:r>
      <w:r w:rsidR="008434EC" w:rsidRPr="00532C94">
        <w:rPr>
          <w:rFonts w:ascii="Arial" w:hAnsi="Arial" w:cs="Arial"/>
          <w:lang w:val="pl-PL"/>
        </w:rPr>
        <w:t>6</w:t>
      </w:r>
      <w:r w:rsidRPr="00532C94">
        <w:rPr>
          <w:rFonts w:ascii="Arial" w:hAnsi="Arial" w:cs="Arial"/>
          <w:lang w:val="pl-PL"/>
        </w:rPr>
        <w:t>/21 działając na podstawie art. 26 ust. 2 ustawy z dnia 9 marca 2017 r. zawiadomiono właściwe organy administracji oraz sądy o wszczęciu z urzędu postępowania rozpoznawczego.</w:t>
      </w:r>
    </w:p>
    <w:p w14:paraId="3C31F18E" w14:textId="77777777" w:rsidR="003271CA" w:rsidRPr="00532C94" w:rsidRDefault="003271CA" w:rsidP="000D1450">
      <w:pPr>
        <w:pStyle w:val="Standard"/>
        <w:spacing w:after="480" w:line="360" w:lineRule="auto"/>
        <w:rPr>
          <w:rFonts w:ascii="Arial" w:hAnsi="Arial" w:cs="Arial"/>
          <w:lang w:val="pl-PL"/>
        </w:rPr>
      </w:pPr>
      <w:r w:rsidRPr="00532C94">
        <w:rPr>
          <w:rFonts w:ascii="Arial" w:hAnsi="Arial" w:cs="Arial"/>
          <w:lang w:val="pl-PL"/>
        </w:rPr>
        <w:lastRenderedPageBreak/>
        <w:t xml:space="preserve">Zawiadomieniem z dnia 13 kwietnia 2021 r. poinformowano strony o wszczęciu postępowania rozpoznawczego w sprawie decyzji Prezydenta m.st. Warszawy z </w:t>
      </w:r>
      <w:r w:rsidR="008434EC" w:rsidRPr="00532C94">
        <w:rPr>
          <w:rFonts w:ascii="Arial" w:hAnsi="Arial" w:cs="Arial"/>
        </w:rPr>
        <w:t>16 ma</w:t>
      </w:r>
      <w:r w:rsidR="00C2116E" w:rsidRPr="00532C94">
        <w:rPr>
          <w:rFonts w:ascii="Arial" w:hAnsi="Arial" w:cs="Arial"/>
        </w:rPr>
        <w:t>r</w:t>
      </w:r>
      <w:r w:rsidR="009A1A7D" w:rsidRPr="00532C94">
        <w:rPr>
          <w:rFonts w:ascii="Arial" w:hAnsi="Arial" w:cs="Arial"/>
        </w:rPr>
        <w:t xml:space="preserve">ca </w:t>
      </w:r>
      <w:r w:rsidR="008434EC" w:rsidRPr="00532C94">
        <w:rPr>
          <w:rFonts w:ascii="Arial" w:hAnsi="Arial" w:cs="Arial"/>
        </w:rPr>
        <w:t>2015 r. nr 118/GK/DW/2015</w:t>
      </w:r>
      <w:r w:rsidRPr="00532C94">
        <w:rPr>
          <w:rFonts w:ascii="Arial" w:hAnsi="Arial" w:cs="Arial"/>
          <w:lang w:val="pl-PL"/>
        </w:rPr>
        <w:t xml:space="preserve">. </w:t>
      </w:r>
    </w:p>
    <w:p w14:paraId="630CA129" w14:textId="77777777" w:rsidR="003271CA" w:rsidRPr="00532C94" w:rsidRDefault="003271CA" w:rsidP="000D1450">
      <w:pPr>
        <w:pStyle w:val="Standard"/>
        <w:spacing w:after="480" w:line="360" w:lineRule="auto"/>
        <w:rPr>
          <w:rFonts w:ascii="Arial" w:hAnsi="Arial" w:cs="Arial"/>
          <w:lang w:val="pl-PL"/>
        </w:rPr>
      </w:pPr>
      <w:r w:rsidRPr="00532C94">
        <w:rPr>
          <w:rFonts w:ascii="Arial" w:hAnsi="Arial" w:cs="Arial"/>
          <w:lang w:val="pl-PL"/>
        </w:rPr>
        <w:t>Postanowieniem z dnia 13 kwietnia 2021 r. Komisja zwróciła się do Społecznej Rady</w:t>
      </w:r>
      <w:r w:rsidRPr="00532C94">
        <w:rPr>
          <w:rFonts w:ascii="Arial" w:hAnsi="Arial" w:cs="Arial"/>
          <w:lang w:val="pl-PL"/>
        </w:rPr>
        <w:br/>
        <w:t xml:space="preserve"> z wnioskiem o wydanie opinii w przedmiocie decyzji Prezydenta m.st. Warszawy z </w:t>
      </w:r>
      <w:r w:rsidR="008434EC" w:rsidRPr="00532C94">
        <w:rPr>
          <w:rFonts w:ascii="Arial" w:hAnsi="Arial" w:cs="Arial"/>
        </w:rPr>
        <w:t>16 marca 2015 r. nr 118/GK/DW/2015.</w:t>
      </w:r>
    </w:p>
    <w:p w14:paraId="768F9428" w14:textId="77777777" w:rsidR="003271CA" w:rsidRPr="00532C94" w:rsidRDefault="003271CA" w:rsidP="000D1450">
      <w:pPr>
        <w:pStyle w:val="Standard"/>
        <w:spacing w:after="480" w:line="360" w:lineRule="auto"/>
        <w:rPr>
          <w:rFonts w:ascii="Arial" w:hAnsi="Arial" w:cs="Arial"/>
          <w:lang w:val="pl-PL"/>
        </w:rPr>
      </w:pPr>
      <w:r w:rsidRPr="00532C94">
        <w:rPr>
          <w:rFonts w:ascii="Arial" w:hAnsi="Arial" w:cs="Arial"/>
          <w:lang w:val="pl-PL"/>
        </w:rPr>
        <w:t xml:space="preserve">Ww. postanowienia i zawiadomienia zostały opublikowane w Biuletynie Informacji Publicznej na stronie podmiotowej urzędu obsługującego Ministra Sprawiedliwości w dniu </w:t>
      </w:r>
      <w:r w:rsidR="008F469A" w:rsidRPr="00532C94">
        <w:rPr>
          <w:rFonts w:ascii="Arial" w:hAnsi="Arial" w:cs="Arial"/>
          <w:lang w:val="pl-PL"/>
        </w:rPr>
        <w:t>20 kwietnia 2021 r.</w:t>
      </w:r>
    </w:p>
    <w:p w14:paraId="7D33C2CE" w14:textId="77777777" w:rsidR="003271CA" w:rsidRPr="00532C94" w:rsidRDefault="003271CA" w:rsidP="000D1450">
      <w:pPr>
        <w:pStyle w:val="Standard"/>
        <w:spacing w:after="480" w:line="360" w:lineRule="auto"/>
        <w:rPr>
          <w:rFonts w:ascii="Arial" w:hAnsi="Arial" w:cs="Arial"/>
          <w:lang w:val="pl-PL"/>
        </w:rPr>
      </w:pPr>
      <w:r w:rsidRPr="00532C94">
        <w:rPr>
          <w:rFonts w:ascii="Arial" w:hAnsi="Arial" w:cs="Arial"/>
          <w:lang w:val="pl-PL"/>
        </w:rPr>
        <w:t xml:space="preserve">Pismem z dnia </w:t>
      </w:r>
      <w:r w:rsidR="008434EC" w:rsidRPr="00532C94">
        <w:rPr>
          <w:rFonts w:ascii="Arial" w:hAnsi="Arial" w:cs="Arial"/>
          <w:lang w:val="pl-PL"/>
        </w:rPr>
        <w:t>14 listopada</w:t>
      </w:r>
      <w:r w:rsidR="008F469A" w:rsidRPr="00532C94">
        <w:rPr>
          <w:rFonts w:ascii="Arial" w:hAnsi="Arial" w:cs="Arial"/>
          <w:lang w:val="pl-PL"/>
        </w:rPr>
        <w:t xml:space="preserve"> </w:t>
      </w:r>
      <w:r w:rsidRPr="00532C94">
        <w:rPr>
          <w:rFonts w:ascii="Arial" w:hAnsi="Arial" w:cs="Arial"/>
          <w:lang w:val="pl-PL"/>
        </w:rPr>
        <w:t>202</w:t>
      </w:r>
      <w:r w:rsidR="008F469A" w:rsidRPr="00532C94">
        <w:rPr>
          <w:rFonts w:ascii="Arial" w:hAnsi="Arial" w:cs="Arial"/>
          <w:lang w:val="pl-PL"/>
        </w:rPr>
        <w:t>2</w:t>
      </w:r>
      <w:r w:rsidRPr="00532C94">
        <w:rPr>
          <w:rFonts w:ascii="Arial" w:hAnsi="Arial" w:cs="Arial"/>
          <w:lang w:val="pl-PL"/>
        </w:rPr>
        <w:t xml:space="preserve"> r. zawiadomiono o zakończeniu postępowania rozpoznawczego w sprawie </w:t>
      </w:r>
      <w:r w:rsidR="008F469A" w:rsidRPr="00532C94">
        <w:rPr>
          <w:rFonts w:ascii="Arial" w:hAnsi="Arial" w:cs="Arial"/>
          <w:lang w:val="pl-PL"/>
        </w:rPr>
        <w:t xml:space="preserve">decyzji Prezydenta m.st. Warszawy z </w:t>
      </w:r>
      <w:r w:rsidR="008434EC" w:rsidRPr="00532C94">
        <w:rPr>
          <w:rFonts w:ascii="Arial" w:hAnsi="Arial" w:cs="Arial"/>
        </w:rPr>
        <w:t>16 marca 2015 r. nr 118/GK/DW/2015</w:t>
      </w:r>
      <w:r w:rsidR="008F469A" w:rsidRPr="00532C94">
        <w:rPr>
          <w:rFonts w:ascii="Arial" w:hAnsi="Arial" w:cs="Arial"/>
          <w:lang w:val="pl-PL"/>
        </w:rPr>
        <w:t>.</w:t>
      </w:r>
      <w:r w:rsidR="001A4B3C" w:rsidRPr="00532C94">
        <w:rPr>
          <w:rFonts w:ascii="Arial" w:hAnsi="Arial" w:cs="Arial"/>
          <w:lang w:val="pl-PL"/>
        </w:rPr>
        <w:t xml:space="preserve"> </w:t>
      </w:r>
      <w:r w:rsidRPr="00532C94">
        <w:rPr>
          <w:rFonts w:ascii="Arial" w:hAnsi="Arial" w:cs="Arial"/>
          <w:lang w:val="pl-PL"/>
        </w:rPr>
        <w:t xml:space="preserve">Zawiadomienie opublikowano w Biuletynie Informacji Publicznej, na stronie podmiotowej urzędu obsługującego Ministra Sprawiedliwości w dniu </w:t>
      </w:r>
      <w:r w:rsidR="008434EC" w:rsidRPr="00532C94">
        <w:rPr>
          <w:rFonts w:ascii="Arial" w:hAnsi="Arial" w:cs="Arial"/>
          <w:lang w:val="pl-PL"/>
        </w:rPr>
        <w:t>15 listopada</w:t>
      </w:r>
      <w:r w:rsidR="008F469A" w:rsidRPr="00532C94">
        <w:rPr>
          <w:rFonts w:ascii="Arial" w:hAnsi="Arial" w:cs="Arial"/>
          <w:lang w:val="pl-PL"/>
        </w:rPr>
        <w:t xml:space="preserve"> 2022 </w:t>
      </w:r>
      <w:r w:rsidRPr="00532C94">
        <w:rPr>
          <w:rFonts w:ascii="Arial" w:hAnsi="Arial" w:cs="Arial"/>
          <w:lang w:val="pl-PL"/>
        </w:rPr>
        <w:t xml:space="preserve"> r.</w:t>
      </w:r>
    </w:p>
    <w:p w14:paraId="45C557D7" w14:textId="77777777" w:rsidR="009F72E4" w:rsidRPr="00532C94" w:rsidRDefault="009F72E4" w:rsidP="000D1450">
      <w:pPr>
        <w:spacing w:after="480" w:line="360" w:lineRule="auto"/>
        <w:rPr>
          <w:rFonts w:ascii="Arial" w:eastAsia="Cambria" w:hAnsi="Arial" w:cs="Arial"/>
        </w:rPr>
      </w:pPr>
      <w:r w:rsidRPr="00532C94">
        <w:rPr>
          <w:rFonts w:ascii="Arial" w:hAnsi="Arial" w:cs="Arial"/>
        </w:rPr>
        <w:t>Społeczna Rada w opinii z</w:t>
      </w:r>
      <w:r w:rsidR="00B81C03" w:rsidRPr="00532C94">
        <w:rPr>
          <w:rFonts w:ascii="Arial" w:hAnsi="Arial" w:cs="Arial"/>
        </w:rPr>
        <w:t xml:space="preserve"> </w:t>
      </w:r>
      <w:r w:rsidR="00B24A87" w:rsidRPr="00532C94">
        <w:rPr>
          <w:rFonts w:ascii="Arial" w:hAnsi="Arial" w:cs="Arial"/>
        </w:rPr>
        <w:t>25</w:t>
      </w:r>
      <w:r w:rsidR="00B44B37" w:rsidRPr="00532C94">
        <w:rPr>
          <w:rFonts w:ascii="Arial" w:hAnsi="Arial" w:cs="Arial"/>
        </w:rPr>
        <w:t xml:space="preserve"> listopada </w:t>
      </w:r>
      <w:r w:rsidR="002630F1" w:rsidRPr="00532C94">
        <w:rPr>
          <w:rFonts w:ascii="Arial" w:hAnsi="Arial" w:cs="Arial"/>
        </w:rPr>
        <w:t>2022 r.</w:t>
      </w:r>
      <w:r w:rsidRPr="00532C94">
        <w:rPr>
          <w:rFonts w:ascii="Arial" w:hAnsi="Arial" w:cs="Arial"/>
        </w:rPr>
        <w:t xml:space="preserve"> nr</w:t>
      </w:r>
      <w:r w:rsidR="006F75AF" w:rsidRPr="00532C94">
        <w:rPr>
          <w:rFonts w:ascii="Arial" w:hAnsi="Arial" w:cs="Arial"/>
        </w:rPr>
        <w:t xml:space="preserve"> </w:t>
      </w:r>
      <w:r w:rsidR="00B24A87" w:rsidRPr="00532C94">
        <w:rPr>
          <w:rFonts w:ascii="Arial" w:hAnsi="Arial" w:cs="Arial"/>
        </w:rPr>
        <w:t>52</w:t>
      </w:r>
      <w:r w:rsidRPr="00532C94">
        <w:rPr>
          <w:rFonts w:ascii="Arial" w:hAnsi="Arial" w:cs="Arial"/>
        </w:rPr>
        <w:t>/202</w:t>
      </w:r>
      <w:r w:rsidR="002630F1" w:rsidRPr="00532C94">
        <w:rPr>
          <w:rFonts w:ascii="Arial" w:hAnsi="Arial" w:cs="Arial"/>
        </w:rPr>
        <w:t>2</w:t>
      </w:r>
      <w:r w:rsidRPr="00532C94">
        <w:rPr>
          <w:rFonts w:ascii="Arial" w:hAnsi="Arial" w:cs="Arial"/>
        </w:rPr>
        <w:t xml:space="preserve"> w sprawie </w:t>
      </w:r>
      <w:r w:rsidRPr="00532C94">
        <w:rPr>
          <w:rStyle w:val="colour"/>
          <w:rFonts w:ascii="Arial" w:hAnsi="Arial" w:cs="Arial"/>
        </w:rPr>
        <w:t xml:space="preserve">decyzji </w:t>
      </w:r>
      <w:r w:rsidRPr="00532C94">
        <w:rPr>
          <w:rStyle w:val="colour"/>
          <w:rFonts w:ascii="Arial" w:hAnsi="Arial" w:cs="Arial"/>
          <w:bdr w:val="none" w:sz="0" w:space="0" w:color="auto" w:frame="1"/>
        </w:rPr>
        <w:t>Prezydenta m.st. Warszawy</w:t>
      </w:r>
      <w:r w:rsidR="004D243A" w:rsidRPr="00532C94">
        <w:rPr>
          <w:rStyle w:val="colour"/>
          <w:rFonts w:ascii="Arial" w:hAnsi="Arial" w:cs="Arial"/>
          <w:bdr w:val="none" w:sz="0" w:space="0" w:color="auto" w:frame="1"/>
        </w:rPr>
        <w:t xml:space="preserve"> z</w:t>
      </w:r>
      <w:r w:rsidRPr="00532C94">
        <w:rPr>
          <w:rStyle w:val="colour"/>
          <w:rFonts w:ascii="Arial" w:hAnsi="Arial" w:cs="Arial"/>
          <w:bdr w:val="none" w:sz="0" w:space="0" w:color="auto" w:frame="1"/>
        </w:rPr>
        <w:t xml:space="preserve"> </w:t>
      </w:r>
      <w:r w:rsidR="008434EC" w:rsidRPr="00532C94">
        <w:rPr>
          <w:rFonts w:ascii="Arial" w:hAnsi="Arial" w:cs="Arial"/>
        </w:rPr>
        <w:t xml:space="preserve">16 marca 2015 r. nr 118/GK/DW/2015 </w:t>
      </w:r>
      <w:r w:rsidRPr="00532C94">
        <w:rPr>
          <w:rFonts w:ascii="Arial" w:hAnsi="Arial" w:cs="Arial"/>
        </w:rPr>
        <w:t>wniosła o stwierdzenie nieważności decyzji, ponieważ w opinii Społecznej Rady,</w:t>
      </w:r>
      <w:r w:rsidRPr="00532C94">
        <w:rPr>
          <w:rFonts w:ascii="Arial" w:eastAsia="Cambria" w:hAnsi="Arial" w:cs="Arial"/>
        </w:rPr>
        <w:t xml:space="preserve"> </w:t>
      </w:r>
      <w:r w:rsidR="00346553" w:rsidRPr="00532C94">
        <w:rPr>
          <w:rFonts w:ascii="Arial" w:hAnsi="Arial" w:cs="Arial"/>
        </w:rPr>
        <w:t>organ  rażąco naruszył prawo wydając Decyzję na rzecz osoby, której nie przysługiwał przymiot strony postępowania, jak również bezpodstawnie rozpatrując wniosek o odszkodowanie.</w:t>
      </w:r>
      <w:r w:rsidR="004E754B" w:rsidRPr="00532C94">
        <w:rPr>
          <w:rFonts w:ascii="Arial" w:eastAsia="Cambria" w:hAnsi="Arial" w:cs="Arial"/>
        </w:rPr>
        <w:t xml:space="preserve"> </w:t>
      </w:r>
      <w:r w:rsidR="00346553" w:rsidRPr="00532C94">
        <w:rPr>
          <w:rFonts w:ascii="Arial" w:eastAsia="Cambria" w:hAnsi="Arial" w:cs="Arial"/>
        </w:rPr>
        <w:t xml:space="preserve">Społeczna Rada </w:t>
      </w:r>
      <w:r w:rsidR="004E754B" w:rsidRPr="00532C94">
        <w:rPr>
          <w:rFonts w:ascii="Arial" w:eastAsia="Cambria" w:hAnsi="Arial" w:cs="Arial"/>
        </w:rPr>
        <w:t>dodała,</w:t>
      </w:r>
      <w:r w:rsidR="00346553" w:rsidRPr="00532C94">
        <w:rPr>
          <w:rFonts w:ascii="Arial" w:eastAsia="Cambria" w:hAnsi="Arial" w:cs="Arial"/>
        </w:rPr>
        <w:t xml:space="preserve"> że wydanie </w:t>
      </w:r>
      <w:r w:rsidR="00AD266D" w:rsidRPr="00532C94">
        <w:rPr>
          <w:rFonts w:ascii="Arial" w:eastAsia="Cambria" w:hAnsi="Arial" w:cs="Arial"/>
        </w:rPr>
        <w:t>d</w:t>
      </w:r>
      <w:r w:rsidR="00346553" w:rsidRPr="00532C94">
        <w:rPr>
          <w:rFonts w:ascii="Arial" w:eastAsia="Cambria" w:hAnsi="Arial" w:cs="Arial"/>
        </w:rPr>
        <w:t>ecyzji doprowadziło do skutków rażąco sprzecznych z interesem społecznym.</w:t>
      </w:r>
    </w:p>
    <w:p w14:paraId="3EC7A873" w14:textId="77777777" w:rsidR="005569DD" w:rsidRPr="00532C94" w:rsidRDefault="005569DD" w:rsidP="000D1450">
      <w:pPr>
        <w:spacing w:after="480" w:line="360" w:lineRule="auto"/>
        <w:rPr>
          <w:rFonts w:ascii="Arial" w:hAnsi="Arial" w:cs="Arial"/>
        </w:rPr>
      </w:pPr>
      <w:r w:rsidRPr="00532C94">
        <w:rPr>
          <w:rFonts w:ascii="Arial" w:hAnsi="Arial" w:cs="Arial"/>
        </w:rPr>
        <w:t>II.</w:t>
      </w:r>
    </w:p>
    <w:p w14:paraId="75572F70" w14:textId="7822034A" w:rsidR="00623E10" w:rsidRPr="00532C94" w:rsidRDefault="005569DD" w:rsidP="000D1450">
      <w:pPr>
        <w:spacing w:after="480" w:line="360" w:lineRule="auto"/>
        <w:rPr>
          <w:rFonts w:ascii="Arial" w:hAnsi="Arial" w:cs="Arial"/>
        </w:rPr>
      </w:pPr>
      <w:r w:rsidRPr="00532C94">
        <w:rPr>
          <w:rFonts w:ascii="Arial" w:hAnsi="Arial" w:cs="Arial"/>
        </w:rPr>
        <w:t>Na podstawie zebranego materiału dowodowego Komisja ustaliła, co następuje:</w:t>
      </w:r>
    </w:p>
    <w:p w14:paraId="2CC3E02A" w14:textId="77777777" w:rsidR="001C728C" w:rsidRPr="00532C94" w:rsidRDefault="001C728C" w:rsidP="000D1450">
      <w:pPr>
        <w:pStyle w:val="Standard"/>
        <w:spacing w:after="480" w:line="360" w:lineRule="auto"/>
        <w:rPr>
          <w:rFonts w:ascii="Arial" w:hAnsi="Arial" w:cs="Arial"/>
          <w:lang w:val="pl-PL"/>
        </w:rPr>
      </w:pPr>
      <w:r w:rsidRPr="00532C94">
        <w:rPr>
          <w:rFonts w:ascii="Arial" w:hAnsi="Arial" w:cs="Arial"/>
          <w:lang w:val="pl-PL"/>
        </w:rPr>
        <w:t>1. Opis nieruchomości</w:t>
      </w:r>
    </w:p>
    <w:p w14:paraId="25BD1AA9" w14:textId="4BE52C49" w:rsidR="00D31CF4" w:rsidRPr="00532C94" w:rsidRDefault="00A6706E" w:rsidP="000D1450">
      <w:pPr>
        <w:pStyle w:val="Standard"/>
        <w:spacing w:after="480" w:line="360" w:lineRule="auto"/>
        <w:rPr>
          <w:rFonts w:ascii="Arial" w:hAnsi="Arial" w:cs="Arial"/>
          <w:lang w:val="pl-PL"/>
        </w:rPr>
      </w:pPr>
      <w:r w:rsidRPr="00532C94">
        <w:rPr>
          <w:rFonts w:ascii="Arial" w:hAnsi="Arial" w:cs="Arial"/>
          <w:lang w:val="pl-PL"/>
        </w:rPr>
        <w:lastRenderedPageBreak/>
        <w:t xml:space="preserve">Nieruchomość położona w Warszawie przy Al. Niepodległości </w:t>
      </w:r>
      <w:r w:rsidR="00E6374D" w:rsidRPr="00532C94">
        <w:rPr>
          <w:rFonts w:ascii="Arial" w:hAnsi="Arial" w:cs="Arial"/>
          <w:lang w:val="pl-PL"/>
        </w:rPr>
        <w:t xml:space="preserve">o pow. 706 m² pochodząca z nieruchomości hipotecznej „Dobra Henryków" rej. hip. W-2752, dz. nr </w:t>
      </w:r>
      <w:r w:rsidR="00B56650" w:rsidRPr="00532C94">
        <w:rPr>
          <w:rFonts w:ascii="Arial" w:hAnsi="Arial" w:cs="Arial"/>
          <w:lang w:val="pl-PL"/>
        </w:rPr>
        <w:t>98</w:t>
      </w:r>
      <w:r w:rsidR="00E6374D" w:rsidRPr="00532C94">
        <w:rPr>
          <w:rFonts w:ascii="Arial" w:hAnsi="Arial" w:cs="Arial"/>
          <w:lang w:val="pl-PL"/>
        </w:rPr>
        <w:t>, znajduje się na terenie objętym działaniem dekretu z dnia 26 października 1945 r. o własności i użytkowaniu gruntów na obszarze m.st. Warszawy (Dz. U. z 1945 r Nr 50, poz. 279).</w:t>
      </w:r>
    </w:p>
    <w:p w14:paraId="62B482C2" w14:textId="77777777" w:rsidR="001C728C" w:rsidRPr="00532C94" w:rsidRDefault="001C728C" w:rsidP="000D1450">
      <w:pPr>
        <w:pStyle w:val="Standard"/>
        <w:spacing w:after="480" w:line="360" w:lineRule="auto"/>
        <w:rPr>
          <w:rFonts w:ascii="Arial" w:hAnsi="Arial" w:cs="Arial"/>
          <w:lang w:val="pl-PL"/>
        </w:rPr>
      </w:pPr>
      <w:r w:rsidRPr="00532C94">
        <w:rPr>
          <w:rFonts w:ascii="Arial" w:hAnsi="Arial" w:cs="Arial"/>
          <w:lang w:val="pl-PL"/>
        </w:rPr>
        <w:t>2. Dawny właściciel nieruchomości</w:t>
      </w:r>
      <w:r w:rsidR="00721605" w:rsidRPr="00532C94">
        <w:rPr>
          <w:rFonts w:ascii="Arial" w:hAnsi="Arial" w:cs="Arial"/>
          <w:lang w:val="pl-PL"/>
        </w:rPr>
        <w:t xml:space="preserve"> i jego następcy prawni oraz umowa sprzedaży spadku</w:t>
      </w:r>
    </w:p>
    <w:p w14:paraId="4209439D" w14:textId="7D3FD9FE" w:rsidR="001C728C" w:rsidRPr="00532C94" w:rsidRDefault="00A6706E" w:rsidP="000D1450">
      <w:pPr>
        <w:pStyle w:val="Standard"/>
        <w:spacing w:after="480" w:line="360" w:lineRule="auto"/>
        <w:rPr>
          <w:rFonts w:ascii="Arial" w:hAnsi="Arial" w:cs="Arial"/>
          <w:lang w:val="pl-PL"/>
        </w:rPr>
      </w:pPr>
      <w:r w:rsidRPr="00532C94">
        <w:rPr>
          <w:rFonts w:ascii="Arial" w:hAnsi="Arial" w:cs="Arial"/>
          <w:lang w:val="pl-PL"/>
        </w:rPr>
        <w:t xml:space="preserve">Zgodnie z zaświadczeniem </w:t>
      </w:r>
      <w:r w:rsidR="00D6097F" w:rsidRPr="00532C94">
        <w:rPr>
          <w:rFonts w:ascii="Arial" w:hAnsi="Arial" w:cs="Arial"/>
          <w:lang w:val="pl-PL"/>
        </w:rPr>
        <w:t xml:space="preserve">Wydziału Administracji Nieruchomości Zarządu Miejskiego m.st. Warszawy z 8 października 1947 r. nr 4-42-VIII (4059) 47, według świadectwa Wydziału Hipotecznego Sądu Okręgowego w Warszawie z 10 grudnia 1946 r. nr 15925/46, tytuł własności nieruchomości warszawskiej ozn. hip. „Dobra Henryków” rej. hip. W-2752, dz. nr 99 zapisany był na imię Z M. </w:t>
      </w:r>
    </w:p>
    <w:p w14:paraId="7873B087" w14:textId="10B8E307" w:rsidR="00D6097F" w:rsidRPr="00532C94" w:rsidRDefault="00266560" w:rsidP="000D1450">
      <w:pPr>
        <w:pStyle w:val="Standard"/>
        <w:spacing w:after="480" w:line="360" w:lineRule="auto"/>
        <w:rPr>
          <w:rFonts w:ascii="Arial" w:hAnsi="Arial" w:cs="Arial"/>
          <w:lang w:val="pl-PL"/>
        </w:rPr>
      </w:pPr>
      <w:r w:rsidRPr="00532C94">
        <w:rPr>
          <w:rFonts w:ascii="Arial" w:hAnsi="Arial" w:cs="Arial"/>
          <w:lang w:val="pl-PL"/>
        </w:rPr>
        <w:t xml:space="preserve">Jak wynika z treści postanowienia </w:t>
      </w:r>
      <w:r w:rsidR="00F72BB5" w:rsidRPr="00532C94">
        <w:rPr>
          <w:rFonts w:ascii="Arial" w:hAnsi="Arial" w:cs="Arial"/>
          <w:lang w:val="pl-PL"/>
        </w:rPr>
        <w:t>Sądu Rejonowego dla Warszawy Pragi Wydział II Cywilny z 9 stycznia 1991 r. sygn. akt II Ns 2140/90 spadek po Z M nabyły córki A M i W M  w 1/2 części.</w:t>
      </w:r>
    </w:p>
    <w:p w14:paraId="309BC277" w14:textId="3DBE4845" w:rsidR="00D31CF4" w:rsidRPr="00532C94" w:rsidRDefault="00F72BB5" w:rsidP="000D1450">
      <w:pPr>
        <w:pStyle w:val="Standard"/>
        <w:spacing w:after="480" w:line="360" w:lineRule="auto"/>
        <w:rPr>
          <w:rFonts w:ascii="Arial" w:hAnsi="Arial" w:cs="Arial"/>
          <w:lang w:val="pl-PL"/>
        </w:rPr>
      </w:pPr>
      <w:r w:rsidRPr="00532C94">
        <w:rPr>
          <w:rFonts w:ascii="Arial" w:hAnsi="Arial" w:cs="Arial"/>
          <w:lang w:val="pl-PL"/>
        </w:rPr>
        <w:t>Aktem notarialnym z 27 października 1998 r. Repertorium A nr 3562/98  J L</w:t>
      </w:r>
      <w:r w:rsidR="000D1450" w:rsidRPr="00532C94">
        <w:rPr>
          <w:rFonts w:ascii="Arial" w:hAnsi="Arial" w:cs="Arial"/>
          <w:lang w:val="pl-PL"/>
        </w:rPr>
        <w:t xml:space="preserve"> </w:t>
      </w:r>
      <w:r w:rsidRPr="00532C94">
        <w:rPr>
          <w:rFonts w:ascii="Arial" w:hAnsi="Arial" w:cs="Arial"/>
          <w:lang w:val="pl-PL"/>
        </w:rPr>
        <w:t>działający w imieniu A M i W M M sprzedał M P cały spadek po Z</w:t>
      </w:r>
      <w:r w:rsidR="000D1450" w:rsidRPr="00532C94">
        <w:rPr>
          <w:rFonts w:ascii="Arial" w:hAnsi="Arial" w:cs="Arial"/>
          <w:lang w:val="pl-PL"/>
        </w:rPr>
        <w:t xml:space="preserve"> </w:t>
      </w:r>
      <w:r w:rsidRPr="00532C94">
        <w:rPr>
          <w:rFonts w:ascii="Arial" w:hAnsi="Arial" w:cs="Arial"/>
          <w:lang w:val="pl-PL"/>
        </w:rPr>
        <w:t xml:space="preserve">i J małżonkach M za cenę 50 000 (pięćdziesiąt </w:t>
      </w:r>
      <w:r w:rsidR="00EE52C5" w:rsidRPr="00532C94">
        <w:rPr>
          <w:rFonts w:ascii="Arial" w:hAnsi="Arial" w:cs="Arial"/>
          <w:lang w:val="pl-PL"/>
        </w:rPr>
        <w:t>tysięcy) złotych</w:t>
      </w:r>
      <w:r w:rsidR="00F87C47" w:rsidRPr="00532C94">
        <w:rPr>
          <w:rFonts w:ascii="Arial" w:hAnsi="Arial" w:cs="Arial"/>
          <w:lang w:val="pl-PL"/>
        </w:rPr>
        <w:t>.</w:t>
      </w:r>
    </w:p>
    <w:p w14:paraId="62801F1A" w14:textId="77777777" w:rsidR="001C728C" w:rsidRPr="00532C94" w:rsidRDefault="001C728C" w:rsidP="000D1450">
      <w:pPr>
        <w:pStyle w:val="Standard"/>
        <w:spacing w:after="480" w:line="360" w:lineRule="auto"/>
        <w:rPr>
          <w:rFonts w:ascii="Arial" w:hAnsi="Arial" w:cs="Arial"/>
          <w:lang w:val="pl-PL"/>
        </w:rPr>
      </w:pPr>
      <w:r w:rsidRPr="00532C94">
        <w:rPr>
          <w:rFonts w:ascii="Arial" w:hAnsi="Arial" w:cs="Arial"/>
          <w:lang w:val="pl-PL"/>
        </w:rPr>
        <w:t>3. Postępowanie dekretowe</w:t>
      </w:r>
    </w:p>
    <w:p w14:paraId="68361A69" w14:textId="77777777" w:rsidR="001C728C" w:rsidRPr="00532C94" w:rsidRDefault="001C728C" w:rsidP="000D1450">
      <w:pPr>
        <w:pStyle w:val="Standard"/>
        <w:spacing w:after="480" w:line="360" w:lineRule="auto"/>
        <w:rPr>
          <w:rFonts w:ascii="Arial" w:hAnsi="Arial" w:cs="Arial"/>
          <w:lang w:val="pl-PL"/>
        </w:rPr>
      </w:pPr>
      <w:r w:rsidRPr="00532C94">
        <w:rPr>
          <w:rFonts w:ascii="Arial" w:hAnsi="Arial" w:cs="Arial"/>
          <w:lang w:val="pl-PL"/>
        </w:rPr>
        <w:t>Przedmiotowa nieruchomość została objęta działaniem dekretu z dnia 26 października 1945 r</w:t>
      </w:r>
      <w:r w:rsidR="00BC1DA7" w:rsidRPr="00532C94">
        <w:rPr>
          <w:rFonts w:ascii="Arial" w:hAnsi="Arial" w:cs="Arial"/>
          <w:lang w:val="pl-PL"/>
        </w:rPr>
        <w:t>.</w:t>
      </w:r>
      <w:r w:rsidRPr="00532C94">
        <w:rPr>
          <w:rFonts w:ascii="Arial" w:hAnsi="Arial" w:cs="Arial"/>
          <w:lang w:val="pl-PL"/>
        </w:rPr>
        <w:t xml:space="preserve"> o własności i użytkowaniu gruntów na obszarze m.st. Warszawy (Dz.U. Nr 50, poz. 279, dalej: dekret).</w:t>
      </w:r>
    </w:p>
    <w:p w14:paraId="7EA0128C" w14:textId="1C1AF7D2" w:rsidR="00F87C47" w:rsidRPr="00532C94" w:rsidRDefault="003F791A" w:rsidP="000D1450">
      <w:pPr>
        <w:spacing w:after="480" w:line="360" w:lineRule="auto"/>
        <w:rPr>
          <w:rFonts w:ascii="Arial" w:hAnsi="Arial" w:cs="Arial"/>
        </w:rPr>
      </w:pPr>
      <w:r w:rsidRPr="00532C94">
        <w:rPr>
          <w:rFonts w:ascii="Arial" w:hAnsi="Arial" w:cs="Arial"/>
        </w:rPr>
        <w:t xml:space="preserve">Z M pismem z 8 maja 1948 r. wniosła do Zarządu Miejskiego m.st. Warszawy </w:t>
      </w:r>
      <w:r w:rsidR="00F87C47" w:rsidRPr="00532C94">
        <w:rPr>
          <w:rFonts w:ascii="Arial" w:hAnsi="Arial" w:cs="Arial"/>
        </w:rPr>
        <w:t xml:space="preserve">o przyznanie własności czasowej działki nr 143, 155, 157, 99 i 98 położonych pomiędzy Al. Niepodległości, Odyńca i Kitowicza (Mokotów) zapisanych w rej. </w:t>
      </w:r>
      <w:r w:rsidR="00F87C47" w:rsidRPr="00532C94">
        <w:rPr>
          <w:rFonts w:ascii="Arial" w:hAnsi="Arial" w:cs="Arial"/>
        </w:rPr>
        <w:lastRenderedPageBreak/>
        <w:t>hipotecznym „Dobra Henryków” nr W 2752</w:t>
      </w:r>
      <w:r w:rsidR="00E37D02" w:rsidRPr="00532C94">
        <w:rPr>
          <w:rFonts w:ascii="Arial" w:hAnsi="Arial" w:cs="Arial"/>
        </w:rPr>
        <w:t xml:space="preserve">. </w:t>
      </w:r>
      <w:r w:rsidR="002B10AE" w:rsidRPr="00532C94">
        <w:rPr>
          <w:rFonts w:ascii="Arial" w:hAnsi="Arial" w:cs="Arial"/>
        </w:rPr>
        <w:t xml:space="preserve">Powyższy wniosek nie został rozpoznany. </w:t>
      </w:r>
    </w:p>
    <w:p w14:paraId="5DF46DFB" w14:textId="3B7B065E" w:rsidR="00F87C47" w:rsidRPr="00532C94" w:rsidRDefault="00F87C47" w:rsidP="000D1450">
      <w:pPr>
        <w:spacing w:after="480" w:line="360" w:lineRule="auto"/>
        <w:rPr>
          <w:rFonts w:ascii="Arial" w:hAnsi="Arial" w:cs="Arial"/>
        </w:rPr>
      </w:pPr>
      <w:r w:rsidRPr="00532C94">
        <w:rPr>
          <w:rFonts w:ascii="Arial" w:hAnsi="Arial" w:cs="Arial"/>
        </w:rPr>
        <w:t xml:space="preserve">Wnioskiem z 15 stycznia 2004 r. K D działając jako pełnomocnik M P wystąpił o oddanie w użytkowanie wieczyste gruntu pochodzącego z nieruchomości </w:t>
      </w:r>
      <w:r w:rsidR="001F555C" w:rsidRPr="00532C94">
        <w:rPr>
          <w:rFonts w:ascii="Arial" w:hAnsi="Arial" w:cs="Arial"/>
        </w:rPr>
        <w:t>hipotecznej „Dobra Ziemskie Henryków” dz. 98, 99, 143, 157, 155. W</w:t>
      </w:r>
      <w:r w:rsidR="00F408A7" w:rsidRPr="00532C94">
        <w:rPr>
          <w:rFonts w:ascii="Arial" w:hAnsi="Arial" w:cs="Arial"/>
        </w:rPr>
        <w:t xml:space="preserve"> jego treści </w:t>
      </w:r>
      <w:r w:rsidR="001F555C" w:rsidRPr="00532C94">
        <w:rPr>
          <w:rFonts w:ascii="Arial" w:hAnsi="Arial" w:cs="Arial"/>
        </w:rPr>
        <w:t>wyjaśniono</w:t>
      </w:r>
      <w:r w:rsidR="000C030F" w:rsidRPr="00532C94">
        <w:rPr>
          <w:rFonts w:ascii="Arial" w:hAnsi="Arial" w:cs="Arial"/>
        </w:rPr>
        <w:t xml:space="preserve"> m.in.</w:t>
      </w:r>
      <w:r w:rsidR="001F555C" w:rsidRPr="00532C94">
        <w:rPr>
          <w:rFonts w:ascii="Arial" w:hAnsi="Arial" w:cs="Arial"/>
        </w:rPr>
        <w:t xml:space="preserve">, że </w:t>
      </w:r>
      <w:r w:rsidR="000C030F" w:rsidRPr="00532C94">
        <w:rPr>
          <w:rFonts w:ascii="Arial" w:hAnsi="Arial" w:cs="Arial"/>
        </w:rPr>
        <w:t xml:space="preserve">„(…) </w:t>
      </w:r>
      <w:r w:rsidR="001F555C" w:rsidRPr="00532C94">
        <w:rPr>
          <w:rFonts w:ascii="Arial" w:hAnsi="Arial" w:cs="Arial"/>
        </w:rPr>
        <w:t xml:space="preserve">Z M działając w myśl </w:t>
      </w:r>
      <w:r w:rsidR="00B44B37" w:rsidRPr="00532C94">
        <w:rPr>
          <w:rFonts w:ascii="Arial" w:hAnsi="Arial" w:cs="Arial"/>
        </w:rPr>
        <w:t>a</w:t>
      </w:r>
      <w:r w:rsidR="000C030F" w:rsidRPr="00532C94">
        <w:rPr>
          <w:rFonts w:ascii="Arial" w:hAnsi="Arial" w:cs="Arial"/>
        </w:rPr>
        <w:t>rt.</w:t>
      </w:r>
      <w:r w:rsidR="001F555C" w:rsidRPr="00532C94">
        <w:rPr>
          <w:rFonts w:ascii="Arial" w:hAnsi="Arial" w:cs="Arial"/>
        </w:rPr>
        <w:t xml:space="preserve"> 7 dekretu złożyła w Zarządzie Miejskim w Warszawie 8 maja </w:t>
      </w:r>
      <w:r w:rsidR="00C04960" w:rsidRPr="00532C94">
        <w:rPr>
          <w:rFonts w:ascii="Arial" w:hAnsi="Arial" w:cs="Arial"/>
        </w:rPr>
        <w:t xml:space="preserve">1948 r. </w:t>
      </w:r>
      <w:r w:rsidR="001F555C" w:rsidRPr="00532C94">
        <w:rPr>
          <w:rFonts w:ascii="Arial" w:hAnsi="Arial" w:cs="Arial"/>
        </w:rPr>
        <w:t xml:space="preserve">wniosek o przyznanie prawa własności czasowej przedmiotowych nieruchomości. Pismem z 7 czerwca 1948 r. Zarząd Miejski w m.st. Warszawie wezwał Z M do wpłacenia 1500 zł tytułem opłat manipulacyjnych od złożonego wniosku oraz złożenia świadectwa hipotecznego. </w:t>
      </w:r>
      <w:r w:rsidR="002B10AE" w:rsidRPr="00532C94">
        <w:rPr>
          <w:rFonts w:ascii="Arial" w:hAnsi="Arial" w:cs="Arial"/>
        </w:rPr>
        <w:t>Wskazano</w:t>
      </w:r>
      <w:r w:rsidR="00081345" w:rsidRPr="00532C94">
        <w:rPr>
          <w:rFonts w:ascii="Arial" w:hAnsi="Arial" w:cs="Arial"/>
        </w:rPr>
        <w:t>, że m</w:t>
      </w:r>
      <w:r w:rsidR="001F555C" w:rsidRPr="00532C94">
        <w:rPr>
          <w:rFonts w:ascii="Arial" w:hAnsi="Arial" w:cs="Arial"/>
        </w:rPr>
        <w:t>imo uzupełnienia braków wniosku Z M nie otrzymała odpowiedzi na złożony wniosek i pozosta</w:t>
      </w:r>
      <w:r w:rsidR="00081345" w:rsidRPr="00532C94">
        <w:rPr>
          <w:rFonts w:ascii="Arial" w:hAnsi="Arial" w:cs="Arial"/>
        </w:rPr>
        <w:t xml:space="preserve">ł </w:t>
      </w:r>
      <w:r w:rsidR="001F555C" w:rsidRPr="00532C94">
        <w:rPr>
          <w:rFonts w:ascii="Arial" w:hAnsi="Arial" w:cs="Arial"/>
        </w:rPr>
        <w:t xml:space="preserve"> on bez rozpoznania.</w:t>
      </w:r>
      <w:r w:rsidR="00E37D02" w:rsidRPr="00532C94">
        <w:rPr>
          <w:rFonts w:ascii="Arial" w:hAnsi="Arial" w:cs="Arial"/>
        </w:rPr>
        <w:t>”</w:t>
      </w:r>
    </w:p>
    <w:p w14:paraId="052C3065" w14:textId="0C03B357" w:rsidR="00A640A9" w:rsidRPr="00532C94" w:rsidRDefault="00926F4F" w:rsidP="000D1450">
      <w:pPr>
        <w:spacing w:after="480" w:line="360" w:lineRule="auto"/>
        <w:rPr>
          <w:rFonts w:ascii="Arial" w:hAnsi="Arial" w:cs="Arial"/>
        </w:rPr>
      </w:pPr>
      <w:r w:rsidRPr="00532C94">
        <w:rPr>
          <w:rFonts w:ascii="Arial" w:hAnsi="Arial" w:cs="Arial"/>
        </w:rPr>
        <w:t xml:space="preserve">Decyzją z 24 lutego 2006 r. nr 80/GK/DW/2006 Prezydent m.st. Warszawy po rozpatrzeniu wniosku z 14 maja 1948 r., złożonego przez dawną właścicielkę hipoteczną Z M o ustanowienie prawa użytkowania wieczystego do gruntu ozn. nr hip „Dobra Henryków” rej. hip. 2752 działki nr 143, 155, 157, 99, 98 położonych w Warszawie przy Al. Niepodległości </w:t>
      </w:r>
      <w:r w:rsidR="00A640A9" w:rsidRPr="00532C94">
        <w:rPr>
          <w:rFonts w:ascii="Arial" w:hAnsi="Arial" w:cs="Arial"/>
        </w:rPr>
        <w:t>oznaczonych nr hip „Dobra Henryków” – co do gruntu stanowiącego obecnie część działki ewidencyjnej nr 5 położonej w obrębie 1-02-06</w:t>
      </w:r>
      <w:r w:rsidR="000C030F" w:rsidRPr="00532C94">
        <w:rPr>
          <w:rFonts w:ascii="Arial" w:hAnsi="Arial" w:cs="Arial"/>
        </w:rPr>
        <w:t xml:space="preserve"> odmówił przyznania prawa użytkowania wieczystego we wnioskowanym zakresie. </w:t>
      </w:r>
    </w:p>
    <w:p w14:paraId="0B494FFC" w14:textId="6CF65F10" w:rsidR="00850DBA" w:rsidRPr="00532C94" w:rsidRDefault="0029609F" w:rsidP="000D1450">
      <w:pPr>
        <w:spacing w:after="480" w:line="360" w:lineRule="auto"/>
        <w:rPr>
          <w:rFonts w:ascii="Arial" w:hAnsi="Arial" w:cs="Arial"/>
        </w:rPr>
      </w:pPr>
      <w:r w:rsidRPr="00532C94">
        <w:rPr>
          <w:rFonts w:ascii="Arial" w:hAnsi="Arial" w:cs="Arial"/>
        </w:rPr>
        <w:t xml:space="preserve">Od powyższej decyzji </w:t>
      </w:r>
      <w:r w:rsidR="001E2E72" w:rsidRPr="00532C94">
        <w:rPr>
          <w:rFonts w:ascii="Arial" w:hAnsi="Arial" w:cs="Arial"/>
        </w:rPr>
        <w:t xml:space="preserve">zostało złożone odwołanie. </w:t>
      </w:r>
      <w:r w:rsidR="00850DBA" w:rsidRPr="00532C94">
        <w:rPr>
          <w:rFonts w:ascii="Arial" w:hAnsi="Arial" w:cs="Arial"/>
        </w:rPr>
        <w:t>Samorządowe Kolegium Odwoławcze w Warszawie decyzją z 16 października 2006 r. sygn. akt KOC/1768/Go/06 uchyliło ww. decyzję Prezydenta m.st. Warszawy i przekazało sprawę do ponownego rozpatrzenia.</w:t>
      </w:r>
    </w:p>
    <w:p w14:paraId="168E405B" w14:textId="6D08B457" w:rsidR="00AB2B51" w:rsidRPr="00532C94" w:rsidRDefault="00202A6B" w:rsidP="000D1450">
      <w:pPr>
        <w:spacing w:after="480" w:line="360" w:lineRule="auto"/>
        <w:rPr>
          <w:rFonts w:ascii="Arial" w:hAnsi="Arial" w:cs="Arial"/>
        </w:rPr>
      </w:pPr>
      <w:r w:rsidRPr="00532C94">
        <w:rPr>
          <w:rFonts w:ascii="Arial" w:hAnsi="Arial" w:cs="Arial"/>
        </w:rPr>
        <w:t xml:space="preserve">Pismem z 6 lipca 2012 r. </w:t>
      </w:r>
      <w:r w:rsidR="00AB2B51" w:rsidRPr="00532C94">
        <w:rPr>
          <w:rFonts w:ascii="Arial" w:hAnsi="Arial" w:cs="Arial"/>
        </w:rPr>
        <w:t xml:space="preserve">pełnomocnik strony adw. R N cofnął wniosek o przyznanie prawa własności czasowej złożony 14 maja 1948 r. </w:t>
      </w:r>
    </w:p>
    <w:p w14:paraId="02F326AF" w14:textId="0CA54A0C" w:rsidR="007D7F4A" w:rsidRPr="00532C94" w:rsidRDefault="00AB2B51" w:rsidP="000D1450">
      <w:pPr>
        <w:spacing w:after="480" w:line="360" w:lineRule="auto"/>
        <w:rPr>
          <w:rFonts w:ascii="Arial" w:hAnsi="Arial" w:cs="Arial"/>
        </w:rPr>
      </w:pPr>
      <w:r w:rsidRPr="00532C94">
        <w:rPr>
          <w:rFonts w:ascii="Arial" w:hAnsi="Arial" w:cs="Arial"/>
        </w:rPr>
        <w:t xml:space="preserve">Decyzją z 30 stycznia 2013 r. nr 29/GK/DW/2012 Prezydent </w:t>
      </w:r>
      <w:r w:rsidR="00827AC5" w:rsidRPr="00532C94">
        <w:rPr>
          <w:rFonts w:ascii="Arial" w:hAnsi="Arial" w:cs="Arial"/>
        </w:rPr>
        <w:t>m.st. Warszawy umorzył postępowanie wszczęte wnioskiem Z M z 14 maja 1948 r. o przyznani</w:t>
      </w:r>
      <w:r w:rsidR="00E37D02" w:rsidRPr="00532C94">
        <w:rPr>
          <w:rFonts w:ascii="Arial" w:hAnsi="Arial" w:cs="Arial"/>
        </w:rPr>
        <w:t>e</w:t>
      </w:r>
      <w:r w:rsidR="00827AC5" w:rsidRPr="00532C94">
        <w:rPr>
          <w:rFonts w:ascii="Arial" w:hAnsi="Arial" w:cs="Arial"/>
        </w:rPr>
        <w:t xml:space="preserve"> prawa </w:t>
      </w:r>
      <w:r w:rsidR="00827AC5" w:rsidRPr="00532C94">
        <w:rPr>
          <w:rFonts w:ascii="Arial" w:hAnsi="Arial" w:cs="Arial"/>
        </w:rPr>
        <w:lastRenderedPageBreak/>
        <w:t xml:space="preserve">własności do gruntów nieruchomości położonych w Warszawie ozn. hip. „Dobra Henryków” nr rej. hip. W – 2752 działki nr 98 i 99. </w:t>
      </w:r>
      <w:r w:rsidR="00926F4F" w:rsidRPr="00532C94">
        <w:rPr>
          <w:rFonts w:ascii="Arial" w:hAnsi="Arial" w:cs="Arial"/>
        </w:rPr>
        <w:t xml:space="preserve"> </w:t>
      </w:r>
    </w:p>
    <w:p w14:paraId="451FB0DC" w14:textId="77777777" w:rsidR="00AD4D2A" w:rsidRPr="00532C94" w:rsidRDefault="00E227CD" w:rsidP="000D1450">
      <w:pPr>
        <w:spacing w:after="480" w:line="360" w:lineRule="auto"/>
        <w:rPr>
          <w:rFonts w:ascii="Arial" w:hAnsi="Arial" w:cs="Arial"/>
        </w:rPr>
      </w:pPr>
      <w:r w:rsidRPr="00532C94">
        <w:rPr>
          <w:rFonts w:ascii="Arial" w:hAnsi="Arial" w:cs="Arial"/>
        </w:rPr>
        <w:t xml:space="preserve">4. </w:t>
      </w:r>
      <w:r w:rsidR="005569DD" w:rsidRPr="00532C94">
        <w:rPr>
          <w:rFonts w:ascii="Arial" w:hAnsi="Arial" w:cs="Arial"/>
        </w:rPr>
        <w:t>Przebieg postępowania w sprawie wypłaty odszkodowania przed Prezydentem m.st. Warszawy.</w:t>
      </w:r>
    </w:p>
    <w:p w14:paraId="6BD0C4FC" w14:textId="32223592" w:rsidR="00537AAD" w:rsidRPr="00532C94" w:rsidRDefault="004C6711" w:rsidP="000D1450">
      <w:pPr>
        <w:spacing w:after="480" w:line="360" w:lineRule="auto"/>
        <w:rPr>
          <w:rFonts w:ascii="Arial" w:hAnsi="Arial" w:cs="Arial"/>
        </w:rPr>
      </w:pPr>
      <w:r w:rsidRPr="00532C94">
        <w:rPr>
          <w:rFonts w:ascii="Arial" w:hAnsi="Arial" w:cs="Arial"/>
        </w:rPr>
        <w:t>Pismem</w:t>
      </w:r>
      <w:r w:rsidR="00F34675" w:rsidRPr="00532C94">
        <w:rPr>
          <w:rFonts w:ascii="Arial" w:hAnsi="Arial" w:cs="Arial"/>
        </w:rPr>
        <w:t xml:space="preserve"> z </w:t>
      </w:r>
      <w:r w:rsidR="00D06C29" w:rsidRPr="00532C94">
        <w:rPr>
          <w:rFonts w:ascii="Arial" w:hAnsi="Arial" w:cs="Arial"/>
        </w:rPr>
        <w:t>10 czerwca</w:t>
      </w:r>
      <w:r w:rsidR="00F34675" w:rsidRPr="00532C94">
        <w:rPr>
          <w:rFonts w:ascii="Arial" w:hAnsi="Arial" w:cs="Arial"/>
        </w:rPr>
        <w:t xml:space="preserve"> 201</w:t>
      </w:r>
      <w:r w:rsidR="00D06C29" w:rsidRPr="00532C94">
        <w:rPr>
          <w:rFonts w:ascii="Arial" w:hAnsi="Arial" w:cs="Arial"/>
        </w:rPr>
        <w:t>1</w:t>
      </w:r>
      <w:r w:rsidR="0015796E" w:rsidRPr="00532C94">
        <w:rPr>
          <w:rFonts w:ascii="Arial" w:hAnsi="Arial" w:cs="Arial"/>
        </w:rPr>
        <w:t xml:space="preserve"> </w:t>
      </w:r>
      <w:r w:rsidR="00F34675" w:rsidRPr="00532C94">
        <w:rPr>
          <w:rFonts w:ascii="Arial" w:hAnsi="Arial" w:cs="Arial"/>
        </w:rPr>
        <w:t>r.</w:t>
      </w:r>
      <w:r w:rsidR="008C4AAC" w:rsidRPr="00532C94">
        <w:rPr>
          <w:rFonts w:ascii="Arial" w:hAnsi="Arial" w:cs="Arial"/>
        </w:rPr>
        <w:t xml:space="preserve"> (data wpływu do urzędu </w:t>
      </w:r>
      <w:r w:rsidR="00D06C29" w:rsidRPr="00532C94">
        <w:rPr>
          <w:rFonts w:ascii="Arial" w:hAnsi="Arial" w:cs="Arial"/>
        </w:rPr>
        <w:t>10 czerwca</w:t>
      </w:r>
      <w:r w:rsidR="008C4AAC" w:rsidRPr="00532C94">
        <w:rPr>
          <w:rFonts w:ascii="Arial" w:hAnsi="Arial" w:cs="Arial"/>
        </w:rPr>
        <w:t xml:space="preserve"> 201</w:t>
      </w:r>
      <w:r w:rsidR="00932482" w:rsidRPr="00532C94">
        <w:rPr>
          <w:rFonts w:ascii="Arial" w:hAnsi="Arial" w:cs="Arial"/>
        </w:rPr>
        <w:t>1</w:t>
      </w:r>
      <w:r w:rsidR="008C4AAC" w:rsidRPr="00532C94">
        <w:rPr>
          <w:rFonts w:ascii="Arial" w:hAnsi="Arial" w:cs="Arial"/>
        </w:rPr>
        <w:t xml:space="preserve"> r.)</w:t>
      </w:r>
      <w:r w:rsidR="003A0192" w:rsidRPr="00532C94">
        <w:rPr>
          <w:rFonts w:ascii="Arial" w:hAnsi="Arial" w:cs="Arial"/>
        </w:rPr>
        <w:t xml:space="preserve"> </w:t>
      </w:r>
      <w:r w:rsidRPr="00532C94">
        <w:rPr>
          <w:rFonts w:ascii="Arial" w:hAnsi="Arial" w:cs="Arial"/>
        </w:rPr>
        <w:t xml:space="preserve">pełnomocnik </w:t>
      </w:r>
      <w:r w:rsidR="00D06C29" w:rsidRPr="00532C94">
        <w:rPr>
          <w:rFonts w:ascii="Arial" w:hAnsi="Arial" w:cs="Arial"/>
        </w:rPr>
        <w:t xml:space="preserve">M P adw. R N wniósł o odszkodowanie na zasadzie art. 215 ust. 2 u.g.n. za pozbawienie faktycznej możliwości władania działką położoną w Warszawie oznaczoną w księdze hipotecznej </w:t>
      </w:r>
      <w:r w:rsidR="00537AAD" w:rsidRPr="00532C94">
        <w:rPr>
          <w:rFonts w:ascii="Arial" w:hAnsi="Arial" w:cs="Arial"/>
        </w:rPr>
        <w:t>nieruchomości pod nazwą „Dobra Henryków” W-2752,</w:t>
      </w:r>
      <w:r w:rsidR="002961F9" w:rsidRPr="00532C94">
        <w:rPr>
          <w:rFonts w:ascii="Arial" w:hAnsi="Arial" w:cs="Arial"/>
        </w:rPr>
        <w:t xml:space="preserve"> dz. nr </w:t>
      </w:r>
      <w:r w:rsidR="004656AC" w:rsidRPr="00532C94">
        <w:rPr>
          <w:rFonts w:ascii="Arial" w:hAnsi="Arial" w:cs="Arial"/>
        </w:rPr>
        <w:t>98</w:t>
      </w:r>
      <w:r w:rsidR="00537AAD" w:rsidRPr="00532C94">
        <w:rPr>
          <w:rFonts w:ascii="Arial" w:hAnsi="Arial" w:cs="Arial"/>
        </w:rPr>
        <w:t xml:space="preserve"> o powierzchni </w:t>
      </w:r>
      <w:r w:rsidR="004656AC" w:rsidRPr="00532C94">
        <w:rPr>
          <w:rFonts w:ascii="Arial" w:hAnsi="Arial" w:cs="Arial"/>
        </w:rPr>
        <w:t>695</w:t>
      </w:r>
      <w:r w:rsidR="00537AAD" w:rsidRPr="00532C94">
        <w:rPr>
          <w:rFonts w:ascii="Arial" w:hAnsi="Arial" w:cs="Arial"/>
        </w:rPr>
        <w:t>,</w:t>
      </w:r>
      <w:r w:rsidR="004656AC" w:rsidRPr="00532C94">
        <w:rPr>
          <w:rFonts w:ascii="Arial" w:hAnsi="Arial" w:cs="Arial"/>
        </w:rPr>
        <w:t>02</w:t>
      </w:r>
      <w:r w:rsidR="00537AAD" w:rsidRPr="00532C94">
        <w:rPr>
          <w:rFonts w:ascii="Arial" w:hAnsi="Arial" w:cs="Arial"/>
        </w:rPr>
        <w:t xml:space="preserve"> m², która na podstawie dekretu z 26 października 1945 r. przeszła na własność Gminy m.st. Warszawy, a następnie na Skarb Państwa. </w:t>
      </w:r>
    </w:p>
    <w:p w14:paraId="048CE794" w14:textId="64F6FA0A" w:rsidR="004F1E0E" w:rsidRPr="00532C94" w:rsidRDefault="004656AC" w:rsidP="000D1450">
      <w:pPr>
        <w:spacing w:after="480" w:line="360" w:lineRule="auto"/>
        <w:rPr>
          <w:rFonts w:ascii="Arial" w:hAnsi="Arial" w:cs="Arial"/>
        </w:rPr>
      </w:pPr>
      <w:r w:rsidRPr="00532C94">
        <w:rPr>
          <w:rFonts w:ascii="Arial" w:hAnsi="Arial" w:cs="Arial"/>
        </w:rPr>
        <w:t xml:space="preserve">Urząd m.st. Warszawy Biuro Gospodarki Nieruchomościami pismem z 18 sierpnia 2011 r. zwrócił się do Urzędu M.st. Warszawy Biura Geodezji i Katastru Delegatura w Dzielnicy Mokotów o informacje z ewidencji gruntów do celów służbowych oraz o mapę z granicami aktualnych działek ewidencyjnych i granicami nieruchomości hipotecznej „Dobra Henryków” rej. W-2752 nr 98. Odpowiedź na wniosek organ uzyskał 20 września 2011 r., tj. kopię mapy ewidencyjnej z przybliżonymi granicami nieruchomościami hipotecznej wraz z informacjami z ewidencji gruntów zgodnie z treścią wniosku. </w:t>
      </w:r>
      <w:r w:rsidR="004F1E0E" w:rsidRPr="00532C94">
        <w:rPr>
          <w:rFonts w:ascii="Arial" w:hAnsi="Arial" w:cs="Arial"/>
        </w:rPr>
        <w:t>W piśmie podkreślono, iż granice dawnych działek hipotecznych zostały wykreślone orientacyjnie i nie mogą stanowić podstawy prowadzenia postępowania administracyjnego. W piśmie podkreślono również, że rozliczanie dawnych nieruchomości hipotecznych w grani</w:t>
      </w:r>
      <w:r w:rsidR="00414650" w:rsidRPr="00532C94">
        <w:rPr>
          <w:rFonts w:ascii="Arial" w:hAnsi="Arial" w:cs="Arial"/>
        </w:rPr>
        <w:t>c</w:t>
      </w:r>
      <w:r w:rsidR="004F1E0E" w:rsidRPr="00532C94">
        <w:rPr>
          <w:rFonts w:ascii="Arial" w:hAnsi="Arial" w:cs="Arial"/>
        </w:rPr>
        <w:t xml:space="preserve">ach obecnych działek ewidencyjnych stanowi techniczną czynność geodezyjno-kartograficzną. </w:t>
      </w:r>
      <w:r w:rsidR="00BF5ACE" w:rsidRPr="00532C94">
        <w:rPr>
          <w:rFonts w:ascii="Arial" w:hAnsi="Arial" w:cs="Arial"/>
        </w:rPr>
        <w:t xml:space="preserve">Nadmieniono również, że zgodnie z art. 11 ustawy z dnia 17 maja 1989 r. prawo geodezyjne i kartograficzne prace geodezyjne i kartograficzne wykonują podmioty </w:t>
      </w:r>
      <w:r w:rsidR="00F261E8" w:rsidRPr="00532C94">
        <w:rPr>
          <w:rFonts w:ascii="Arial" w:hAnsi="Arial" w:cs="Arial"/>
        </w:rPr>
        <w:t xml:space="preserve">prowadzące działalność gospodarczą, a także inne jednostki organizacyjne utworzone zgodnie z przepisami prawa, jeżeli przedmiot ich działania obejmuje prowadzenie tych prac. </w:t>
      </w:r>
    </w:p>
    <w:p w14:paraId="2C9CD190" w14:textId="323616D5" w:rsidR="00F261E8" w:rsidRPr="00532C94" w:rsidRDefault="00F261E8" w:rsidP="000D1450">
      <w:pPr>
        <w:spacing w:after="480" w:line="360" w:lineRule="auto"/>
        <w:rPr>
          <w:rFonts w:ascii="Arial" w:hAnsi="Arial" w:cs="Arial"/>
        </w:rPr>
      </w:pPr>
      <w:r w:rsidRPr="00532C94">
        <w:rPr>
          <w:rFonts w:ascii="Arial" w:hAnsi="Arial" w:cs="Arial"/>
        </w:rPr>
        <w:t xml:space="preserve">W związku z powyższym, dokładne naniesienie granic dawnych działek hipotecznych na aktualną kopię mapy ewidencyjnej oraz ich rozliczenie winno być wykonane przez </w:t>
      </w:r>
      <w:r w:rsidRPr="00532C94">
        <w:rPr>
          <w:rFonts w:ascii="Arial" w:hAnsi="Arial" w:cs="Arial"/>
        </w:rPr>
        <w:lastRenderedPageBreak/>
        <w:t xml:space="preserve">prowadzącego działalność gospodarczą geodetę uprawnionego, posiadającego zgodnie z art. 43 ust. 2 ww. ustawy zakres uprawnień nr 2, tj. rozgraniczanie i podział nieruchomości (gruntów) oraz sporządzanie dokumentacji do celów prawnych. </w:t>
      </w:r>
    </w:p>
    <w:p w14:paraId="17204F04" w14:textId="77777777" w:rsidR="00203E09" w:rsidRPr="00532C94" w:rsidRDefault="00203E09" w:rsidP="000D1450">
      <w:pPr>
        <w:spacing w:after="480" w:line="360" w:lineRule="auto"/>
        <w:rPr>
          <w:rFonts w:ascii="Arial" w:hAnsi="Arial" w:cs="Arial"/>
        </w:rPr>
      </w:pPr>
      <w:r w:rsidRPr="00532C94">
        <w:rPr>
          <w:rFonts w:ascii="Arial" w:hAnsi="Arial" w:cs="Arial"/>
        </w:rPr>
        <w:t xml:space="preserve">Pełnomocnik wnioskodawcy pismem 4 lutego 2013 r. wniósł zażalenie na niezałatwienie sprawy w terminie (7 lutego 2013 r.). </w:t>
      </w:r>
    </w:p>
    <w:p w14:paraId="4D840DCA" w14:textId="77777777" w:rsidR="00203E09" w:rsidRPr="00532C94" w:rsidRDefault="00203E09" w:rsidP="000D1450">
      <w:pPr>
        <w:spacing w:after="480" w:line="360" w:lineRule="auto"/>
        <w:rPr>
          <w:rFonts w:ascii="Arial" w:hAnsi="Arial" w:cs="Arial"/>
        </w:rPr>
      </w:pPr>
      <w:r w:rsidRPr="00532C94">
        <w:rPr>
          <w:rFonts w:ascii="Arial" w:hAnsi="Arial" w:cs="Arial"/>
        </w:rPr>
        <w:t>Urząd m.st. Warszawy Biuro Gospodarki Nieruchomościami Wydział Spraw Dekretowych i Związków Wyznaniowych pismem z 2 kwietnia 2013 r. zwróciło się do Archiwum Państwowego m.st. Warszawy o nadesłanie kopii fragmentu Ogólnego planu zabudowania m.st. Warszawy zatwierdzonego przez Ministerstwo Robót Publicznych z 11 sierpnia 1931 r. wraz z odpowiednim opisem dot. nieruchomości „Dobra Henryków” rej. W-2752, nr 9</w:t>
      </w:r>
      <w:r w:rsidR="00A463AC" w:rsidRPr="00532C94">
        <w:rPr>
          <w:rFonts w:ascii="Arial" w:hAnsi="Arial" w:cs="Arial"/>
        </w:rPr>
        <w:t>8</w:t>
      </w:r>
      <w:r w:rsidRPr="00532C94">
        <w:rPr>
          <w:rFonts w:ascii="Arial" w:hAnsi="Arial" w:cs="Arial"/>
        </w:rPr>
        <w:t xml:space="preserve">. Odpowiedź Archiwum zgodnie z treścią wniosku organ otrzymał </w:t>
      </w:r>
      <w:r w:rsidR="00A463AC" w:rsidRPr="00532C94">
        <w:rPr>
          <w:rFonts w:ascii="Arial" w:hAnsi="Arial" w:cs="Arial"/>
        </w:rPr>
        <w:t xml:space="preserve">12 lipca </w:t>
      </w:r>
      <w:r w:rsidRPr="00532C94">
        <w:rPr>
          <w:rFonts w:ascii="Arial" w:hAnsi="Arial" w:cs="Arial"/>
        </w:rPr>
        <w:t xml:space="preserve">2013 r., uzupełnioną pismem z </w:t>
      </w:r>
      <w:r w:rsidR="008F0363" w:rsidRPr="00532C94">
        <w:rPr>
          <w:rFonts w:ascii="Arial" w:hAnsi="Arial" w:cs="Arial"/>
        </w:rPr>
        <w:t xml:space="preserve">31 lipca </w:t>
      </w:r>
      <w:r w:rsidRPr="00532C94">
        <w:rPr>
          <w:rFonts w:ascii="Arial" w:hAnsi="Arial" w:cs="Arial"/>
        </w:rPr>
        <w:t xml:space="preserve"> 2014 r. </w:t>
      </w:r>
    </w:p>
    <w:p w14:paraId="5E11E735" w14:textId="77777777" w:rsidR="00A463AC" w:rsidRPr="00532C94" w:rsidRDefault="00A463AC" w:rsidP="000D1450">
      <w:pPr>
        <w:spacing w:after="480" w:line="360" w:lineRule="auto"/>
        <w:rPr>
          <w:rFonts w:ascii="Arial" w:hAnsi="Arial" w:cs="Arial"/>
        </w:rPr>
      </w:pPr>
      <w:r w:rsidRPr="00532C94">
        <w:rPr>
          <w:rFonts w:ascii="Arial" w:hAnsi="Arial" w:cs="Arial"/>
        </w:rPr>
        <w:t xml:space="preserve">Postanowieniem z 7 maja 2013 r. nr 482/2013 Wojewoda Mazowiecki uznał wniesione w sprawie zażalenie za uzasadnione i wyznaczył Prezydentowi m.st. Warszawy termin do podjęcia stosownego rozstrzygnięcia do 31 lipca 2013 r. Zarządzono przy tym wyjaśnienie przyczyn niezałatwienia sprawy w terminie. </w:t>
      </w:r>
    </w:p>
    <w:p w14:paraId="6FDFBA83" w14:textId="77777777" w:rsidR="00203E09" w:rsidRPr="00532C94" w:rsidRDefault="00A463AC" w:rsidP="000D1450">
      <w:pPr>
        <w:spacing w:after="480" w:line="360" w:lineRule="auto"/>
        <w:rPr>
          <w:rFonts w:ascii="Arial" w:hAnsi="Arial" w:cs="Arial"/>
        </w:rPr>
      </w:pPr>
      <w:r w:rsidRPr="00532C94">
        <w:rPr>
          <w:rFonts w:ascii="Arial" w:hAnsi="Arial" w:cs="Arial"/>
        </w:rPr>
        <w:t>Urząd m.st. Warszawy Biuro Gospodarki Nieruchomościami Wydział Spraw Dekretowych i Związków Wyznaniowych pismem z 2 kwietnia 2013 r. zwróciło się do Wydziału Architektury i Budownictwa w Dzielnicy Mokotów o przesłanie informacji dot. daty budowy budynku o adresie Odyńca 57, położonego na działce ew. nr 3 z ob. 0206.</w:t>
      </w:r>
      <w:r w:rsidR="000231D1" w:rsidRPr="00532C94">
        <w:rPr>
          <w:rFonts w:ascii="Arial" w:hAnsi="Arial" w:cs="Arial"/>
        </w:rPr>
        <w:t xml:space="preserve"> W aktach</w:t>
      </w:r>
      <w:r w:rsidR="006A1E42" w:rsidRPr="00532C94">
        <w:rPr>
          <w:rFonts w:ascii="Arial" w:hAnsi="Arial" w:cs="Arial"/>
        </w:rPr>
        <w:t xml:space="preserve"> przedmiotowej sprawy (teczka „Al. Niepodległości” Dobra Henryków dz.</w:t>
      </w:r>
      <w:r w:rsidR="00414650" w:rsidRPr="00532C94">
        <w:rPr>
          <w:rFonts w:ascii="Arial" w:hAnsi="Arial" w:cs="Arial"/>
        </w:rPr>
        <w:t xml:space="preserve"> </w:t>
      </w:r>
      <w:r w:rsidR="006A1E42" w:rsidRPr="00532C94">
        <w:rPr>
          <w:rFonts w:ascii="Arial" w:hAnsi="Arial" w:cs="Arial"/>
        </w:rPr>
        <w:t>98)</w:t>
      </w:r>
      <w:r w:rsidR="000231D1" w:rsidRPr="00532C94">
        <w:rPr>
          <w:rFonts w:ascii="Arial" w:hAnsi="Arial" w:cs="Arial"/>
        </w:rPr>
        <w:t xml:space="preserve"> nie zawarto odpowiedzi na ww. pismo. </w:t>
      </w:r>
    </w:p>
    <w:p w14:paraId="750320C2" w14:textId="77777777" w:rsidR="00A463AC" w:rsidRPr="00532C94" w:rsidRDefault="00A463AC" w:rsidP="000D1450">
      <w:pPr>
        <w:spacing w:after="480" w:line="360" w:lineRule="auto"/>
        <w:rPr>
          <w:rFonts w:ascii="Arial" w:hAnsi="Arial" w:cs="Arial"/>
        </w:rPr>
      </w:pPr>
      <w:r w:rsidRPr="00532C94">
        <w:rPr>
          <w:rFonts w:ascii="Arial" w:hAnsi="Arial" w:cs="Arial"/>
        </w:rPr>
        <w:t xml:space="preserve">Wyrokiem 27 stycznia 2014 r. w sprawie sygn. I SAB/Wa 610/13 Wojewódzki Sąd Administracyjny w Warszawie zobowiązał Prezydenta m.st. Warszawy do rozpoznania wniosku stron niniejszego postępowania – w terminie dwóch miesięcy od daty doręczenia odpisu prawomocnego wyroku wraz z aktami sprawy. Stwierdzono przy tym, że bezczynność organu miała miejsce z rażącym naruszeniem prawa. Ww. wyrok doręczono Prezydentowi m.st. Warszawy w dniu 27 lutego 2014 r. </w:t>
      </w:r>
    </w:p>
    <w:p w14:paraId="140CA558" w14:textId="77777777" w:rsidR="008F0363" w:rsidRPr="00532C94" w:rsidRDefault="008F0363" w:rsidP="000D1450">
      <w:pPr>
        <w:spacing w:after="480" w:line="360" w:lineRule="auto"/>
        <w:rPr>
          <w:rFonts w:ascii="Arial" w:hAnsi="Arial" w:cs="Arial"/>
        </w:rPr>
      </w:pPr>
      <w:r w:rsidRPr="00532C94">
        <w:rPr>
          <w:rFonts w:ascii="Arial" w:hAnsi="Arial" w:cs="Arial"/>
        </w:rPr>
        <w:lastRenderedPageBreak/>
        <w:t>Pismem z 26 maja 2014 r. pełnomocnik strony wezwał organ do wykonania ww. wyroku (data wpływu do organu 28 maja 2014 r.).</w:t>
      </w:r>
    </w:p>
    <w:p w14:paraId="442FE5FA" w14:textId="7647258E" w:rsidR="000231D1" w:rsidRPr="00532C94" w:rsidRDefault="008F0363" w:rsidP="000D1450">
      <w:pPr>
        <w:spacing w:after="480" w:line="360" w:lineRule="auto"/>
        <w:rPr>
          <w:rFonts w:ascii="Arial" w:hAnsi="Arial" w:cs="Arial"/>
        </w:rPr>
      </w:pPr>
      <w:r w:rsidRPr="00532C94">
        <w:rPr>
          <w:rFonts w:ascii="Arial" w:hAnsi="Arial" w:cs="Arial"/>
        </w:rPr>
        <w:t xml:space="preserve">Wojewódzki Sąd Administracyjny w Warszawie wyrokiem z 20 stycznia 2015 r. sygn. 2833/14 w sprawie ze skargi M P wymierzył Prezydentowi m.st. Warszawy grzywnę w wysokości 300 złotych z uwagi na niewykonanie przez Prezydenta m.st. Warszawy wyroku Wojewódzkiego Sądu Administracyjnego w Warszawie z 27 stycznia 2014 r. w sprawie sygn. I SAB/Wa 610/13. </w:t>
      </w:r>
      <w:r w:rsidR="009E694E" w:rsidRPr="00532C94">
        <w:rPr>
          <w:rFonts w:ascii="Arial" w:hAnsi="Arial" w:cs="Arial"/>
        </w:rPr>
        <w:t xml:space="preserve"> </w:t>
      </w:r>
    </w:p>
    <w:p w14:paraId="7C968CD2" w14:textId="7C7467E9" w:rsidR="005B6A90" w:rsidRPr="00532C94" w:rsidRDefault="003271CA" w:rsidP="000D1450">
      <w:pPr>
        <w:pStyle w:val="Standard"/>
        <w:spacing w:after="480" w:line="360" w:lineRule="auto"/>
        <w:rPr>
          <w:rFonts w:ascii="Arial" w:hAnsi="Arial" w:cs="Arial"/>
          <w:lang w:val="pl-PL"/>
        </w:rPr>
      </w:pPr>
      <w:r w:rsidRPr="00532C94">
        <w:rPr>
          <w:rFonts w:ascii="Arial" w:hAnsi="Arial" w:cs="Arial"/>
          <w:lang w:val="pl-PL"/>
        </w:rPr>
        <w:t>Decyzją z</w:t>
      </w:r>
      <w:r w:rsidR="00B64862" w:rsidRPr="00532C94">
        <w:rPr>
          <w:rFonts w:ascii="Arial" w:hAnsi="Arial" w:cs="Arial"/>
          <w:lang w:val="pl-PL"/>
        </w:rPr>
        <w:t xml:space="preserve"> </w:t>
      </w:r>
      <w:r w:rsidR="0012349A" w:rsidRPr="00532C94">
        <w:rPr>
          <w:rFonts w:ascii="Arial" w:hAnsi="Arial" w:cs="Arial"/>
          <w:lang w:val="pl-PL"/>
        </w:rPr>
        <w:t>16 marca</w:t>
      </w:r>
      <w:r w:rsidR="00B64862" w:rsidRPr="00532C94">
        <w:rPr>
          <w:rFonts w:ascii="Arial" w:hAnsi="Arial" w:cs="Arial"/>
          <w:lang w:val="pl-PL"/>
        </w:rPr>
        <w:t xml:space="preserve"> 2014 r. nr </w:t>
      </w:r>
      <w:r w:rsidR="0012349A" w:rsidRPr="00532C94">
        <w:rPr>
          <w:rFonts w:ascii="Arial" w:hAnsi="Arial" w:cs="Arial"/>
          <w:lang w:val="pl-PL"/>
        </w:rPr>
        <w:t>11</w:t>
      </w:r>
      <w:r w:rsidR="008B21BB" w:rsidRPr="00532C94">
        <w:rPr>
          <w:rFonts w:ascii="Arial" w:hAnsi="Arial" w:cs="Arial"/>
          <w:lang w:val="pl-PL"/>
        </w:rPr>
        <w:t>8</w:t>
      </w:r>
      <w:r w:rsidR="00B64862" w:rsidRPr="00532C94">
        <w:rPr>
          <w:rFonts w:ascii="Arial" w:hAnsi="Arial" w:cs="Arial"/>
          <w:lang w:val="pl-PL"/>
        </w:rPr>
        <w:t xml:space="preserve">/GK/DW/2014 </w:t>
      </w:r>
      <w:r w:rsidRPr="00532C94">
        <w:rPr>
          <w:rFonts w:ascii="Arial" w:hAnsi="Arial" w:cs="Arial"/>
          <w:lang w:val="pl-PL"/>
        </w:rPr>
        <w:t>Prezydent m.st. Warszawy</w:t>
      </w:r>
      <w:r w:rsidR="00B64862" w:rsidRPr="00532C94">
        <w:rPr>
          <w:rFonts w:ascii="Arial" w:hAnsi="Arial" w:cs="Arial"/>
          <w:lang w:val="pl-PL"/>
        </w:rPr>
        <w:t xml:space="preserve"> działając m.in. na podstawie art. 215 ust. 2 u.g.n.</w:t>
      </w:r>
      <w:r w:rsidRPr="00532C94">
        <w:rPr>
          <w:rFonts w:ascii="Arial" w:hAnsi="Arial" w:cs="Arial"/>
          <w:lang w:val="pl-PL"/>
        </w:rPr>
        <w:t xml:space="preserve"> po rozpatrzeniu </w:t>
      </w:r>
      <w:r w:rsidR="008B21BB" w:rsidRPr="00532C94">
        <w:rPr>
          <w:rFonts w:ascii="Arial" w:hAnsi="Arial" w:cs="Arial"/>
          <w:lang w:val="pl-PL"/>
        </w:rPr>
        <w:t xml:space="preserve">wniosku z </w:t>
      </w:r>
      <w:r w:rsidR="005B6A90" w:rsidRPr="00532C94">
        <w:rPr>
          <w:rFonts w:ascii="Arial" w:hAnsi="Arial" w:cs="Arial"/>
          <w:lang w:val="pl-PL"/>
        </w:rPr>
        <w:t>wniosku z dnia 31.05.2010 r. w sprawie odszkodowania za nieruchomość położoną w Warszawie przy Al. Niepodległości, o pow. 695,02 m2 ozn. hip. „Dobra Henryków" dz. nr 98, rej. hip. W-2752</w:t>
      </w:r>
      <w:r w:rsidR="00113B27" w:rsidRPr="00532C94">
        <w:rPr>
          <w:rFonts w:ascii="Arial" w:hAnsi="Arial" w:cs="Arial"/>
          <w:lang w:val="pl-PL"/>
        </w:rPr>
        <w:t>, ustalił</w:t>
      </w:r>
      <w:r w:rsidR="005B6A90" w:rsidRPr="00532C94">
        <w:rPr>
          <w:rFonts w:ascii="Arial" w:hAnsi="Arial" w:cs="Arial"/>
          <w:lang w:val="pl-PL"/>
        </w:rPr>
        <w:t xml:space="preserve"> odszkodowanie w wysokości 1 031 205 zł (słownie: jeden milion trzydzieści jeden tysięcy dwieście pięć złotych), za przejętą dekretem z</w:t>
      </w:r>
      <w:r w:rsidR="00721C19" w:rsidRPr="00532C94">
        <w:rPr>
          <w:rFonts w:ascii="Arial" w:hAnsi="Arial" w:cs="Arial"/>
          <w:lang w:val="pl-PL"/>
        </w:rPr>
        <w:t xml:space="preserve"> </w:t>
      </w:r>
      <w:r w:rsidR="005B6A90" w:rsidRPr="00532C94">
        <w:rPr>
          <w:rFonts w:ascii="Arial" w:hAnsi="Arial" w:cs="Arial"/>
          <w:lang w:val="pl-PL"/>
        </w:rPr>
        <w:t xml:space="preserve">dnia 26 października 1945 r. o własności i użytkowaniu gruntów na obszarze m.st. Warszawy (Dz. U. Nr 50, poz. 279) nieruchomość o pow. 695,02 m² położoną w Warszawie przy Al. Niepodległości, ozn. hip. „Dobra Henryków", dz. nr 98 rej. hip. W-2752, która obecnie wchodzi w skład działek ewidencyjnych nr 14/39 i nr 7/2 z obrębu </w:t>
      </w:r>
      <w:r w:rsidR="008104C9" w:rsidRPr="00532C94">
        <w:rPr>
          <w:rFonts w:ascii="Arial" w:hAnsi="Arial" w:cs="Arial"/>
          <w:lang w:val="pl-PL"/>
        </w:rPr>
        <w:t>1</w:t>
      </w:r>
      <w:r w:rsidR="005B6A90" w:rsidRPr="00532C94">
        <w:rPr>
          <w:rFonts w:ascii="Arial" w:hAnsi="Arial" w:cs="Arial"/>
          <w:lang w:val="pl-PL"/>
        </w:rPr>
        <w:t>-02-06 stanowiących własność Miasta Stołecznego Warszawy (pkt. 1 decyzji); przyznał powyższe odszkodowanie na rzecz M P w wysokości 1 031 205 zł (słownie: jeden milion trzydzieści jeden tysięcy dwieście pięć złotych) w całości (pkt. 2 decyzji); następnie wskazano, że odszkodowanie ustalone w pkt. 1 zostanie wypłacone w całości przez Prezydenta Miasta Stołecznego Warszawy działającego jako organ wykonawczy Miasta Stołecznego Warszawy</w:t>
      </w:r>
      <w:r w:rsidR="001D024D" w:rsidRPr="00532C94">
        <w:rPr>
          <w:rFonts w:ascii="Arial" w:hAnsi="Arial" w:cs="Arial"/>
          <w:lang w:val="pl-PL"/>
        </w:rPr>
        <w:t xml:space="preserve"> (pkt. 3 decyzji); poinformowano, że w</w:t>
      </w:r>
      <w:r w:rsidR="005B6A90" w:rsidRPr="00532C94">
        <w:rPr>
          <w:rFonts w:ascii="Arial" w:hAnsi="Arial" w:cs="Arial"/>
          <w:lang w:val="pl-PL"/>
        </w:rPr>
        <w:t>ypłata odszkodowania nastąpi jednorazowo, w terminie 14 dni od dnia, w którym niniejsza decyzja stanie się ostateczna, w formie przelewu na podane przez stronę konto bankowe</w:t>
      </w:r>
      <w:r w:rsidR="001D024D" w:rsidRPr="00532C94">
        <w:rPr>
          <w:rFonts w:ascii="Arial" w:hAnsi="Arial" w:cs="Arial"/>
          <w:lang w:val="pl-PL"/>
        </w:rPr>
        <w:t xml:space="preserve"> (pkt. 4 decyzji); pouczono również, iż d</w:t>
      </w:r>
      <w:r w:rsidR="005B6A90" w:rsidRPr="00532C94">
        <w:rPr>
          <w:rFonts w:ascii="Arial" w:hAnsi="Arial" w:cs="Arial"/>
          <w:lang w:val="pl-PL"/>
        </w:rPr>
        <w:t>o skutków zwłoki lub opóźnienia w zapłacie odszkodowania stosuje się odpowiednio przepisy Kodeksu Cywilnego</w:t>
      </w:r>
      <w:r w:rsidR="001D024D" w:rsidRPr="00532C94">
        <w:rPr>
          <w:rFonts w:ascii="Arial" w:hAnsi="Arial" w:cs="Arial"/>
          <w:lang w:val="pl-PL"/>
        </w:rPr>
        <w:t xml:space="preserve"> (pkt. 5 decyzji). </w:t>
      </w:r>
    </w:p>
    <w:p w14:paraId="36A54ECC" w14:textId="77777777" w:rsidR="005B6A90" w:rsidRPr="00532C94" w:rsidRDefault="009B4B87" w:rsidP="000D1450">
      <w:pPr>
        <w:pStyle w:val="Standard"/>
        <w:spacing w:after="480" w:line="360" w:lineRule="auto"/>
        <w:rPr>
          <w:rFonts w:ascii="Arial" w:hAnsi="Arial" w:cs="Arial"/>
          <w:lang w:val="pl-PL"/>
        </w:rPr>
      </w:pPr>
      <w:r w:rsidRPr="00532C94">
        <w:rPr>
          <w:rFonts w:ascii="Arial" w:hAnsi="Arial" w:cs="Arial"/>
          <w:lang w:val="pl-PL"/>
        </w:rPr>
        <w:t xml:space="preserve">W uzasadnieniu decyzji organ ustalił, że </w:t>
      </w:r>
      <w:r w:rsidR="001D024D" w:rsidRPr="00532C94">
        <w:rPr>
          <w:rFonts w:ascii="Arial" w:hAnsi="Arial" w:cs="Arial"/>
          <w:lang w:val="pl-PL"/>
        </w:rPr>
        <w:t>z</w:t>
      </w:r>
      <w:r w:rsidR="005B6A90" w:rsidRPr="00532C94">
        <w:rPr>
          <w:rFonts w:ascii="Arial" w:hAnsi="Arial" w:cs="Arial"/>
          <w:lang w:val="pl-PL"/>
        </w:rPr>
        <w:t>godnie z ogólnym planem zabudowania m.st. Warszawy zatwierdzonym przez Ministerstwo Robót Publicznych w dniu 11</w:t>
      </w:r>
      <w:r w:rsidR="001D024D" w:rsidRPr="00532C94">
        <w:rPr>
          <w:rFonts w:ascii="Arial" w:hAnsi="Arial" w:cs="Arial"/>
          <w:lang w:val="pl-PL"/>
        </w:rPr>
        <w:t xml:space="preserve"> </w:t>
      </w:r>
      <w:r w:rsidR="001D024D" w:rsidRPr="00532C94">
        <w:rPr>
          <w:rFonts w:ascii="Arial" w:hAnsi="Arial" w:cs="Arial"/>
          <w:lang w:val="pl-PL"/>
        </w:rPr>
        <w:lastRenderedPageBreak/>
        <w:t xml:space="preserve">sierpnia </w:t>
      </w:r>
      <w:r w:rsidR="005B6A90" w:rsidRPr="00532C94">
        <w:rPr>
          <w:rFonts w:ascii="Arial" w:hAnsi="Arial" w:cs="Arial"/>
          <w:lang w:val="pl-PL"/>
        </w:rPr>
        <w:t>1931 r., obowiązującym w dacie wejścia w życie dekretu z dn. 26</w:t>
      </w:r>
      <w:r w:rsidR="006A1E42" w:rsidRPr="00532C94">
        <w:rPr>
          <w:rFonts w:ascii="Arial" w:hAnsi="Arial" w:cs="Arial"/>
          <w:lang w:val="pl-PL"/>
        </w:rPr>
        <w:t xml:space="preserve"> października </w:t>
      </w:r>
      <w:r w:rsidR="005B6A90" w:rsidRPr="00532C94">
        <w:rPr>
          <w:rFonts w:ascii="Arial" w:hAnsi="Arial" w:cs="Arial"/>
          <w:lang w:val="pl-PL"/>
        </w:rPr>
        <w:t>1945 r., nieruchomość położona przy Al. Niepodległości, ozn. „Dobra Henryków" rej. hip. W-2752, dz. nr 98 znajdowała się w strefie III, w której obowiązywała zabudowa grupowa o 3 kondygnacjach oraz 30% powierzchni zabudowania.</w:t>
      </w:r>
    </w:p>
    <w:p w14:paraId="7ECCC158" w14:textId="77777777" w:rsidR="005B6A90" w:rsidRPr="00532C94" w:rsidRDefault="001D024D" w:rsidP="000D1450">
      <w:pPr>
        <w:pStyle w:val="Standard"/>
        <w:spacing w:after="480" w:line="360" w:lineRule="auto"/>
        <w:rPr>
          <w:rFonts w:ascii="Arial" w:hAnsi="Arial" w:cs="Arial"/>
          <w:lang w:val="pl-PL"/>
        </w:rPr>
      </w:pPr>
      <w:r w:rsidRPr="00532C94">
        <w:rPr>
          <w:rFonts w:ascii="Arial" w:hAnsi="Arial" w:cs="Arial"/>
          <w:lang w:val="pl-PL"/>
        </w:rPr>
        <w:t>Prezydent m.st. Warszawy stwierdził przy tym, że b</w:t>
      </w:r>
      <w:r w:rsidR="005B6A90" w:rsidRPr="00532C94">
        <w:rPr>
          <w:rFonts w:ascii="Arial" w:hAnsi="Arial" w:cs="Arial"/>
          <w:lang w:val="pl-PL"/>
        </w:rPr>
        <w:t>iorąc powyższe pod uwagę uznać należy, że nieruchomość położona przy ul. Al. Niepodległości, mogła być przed dniem wejścia w życie dekretu z dnia 26</w:t>
      </w:r>
      <w:r w:rsidR="00D67C11" w:rsidRPr="00532C94">
        <w:rPr>
          <w:rFonts w:ascii="Arial" w:hAnsi="Arial" w:cs="Arial"/>
          <w:lang w:val="pl-PL"/>
        </w:rPr>
        <w:t xml:space="preserve"> października </w:t>
      </w:r>
      <w:r w:rsidR="005B6A90" w:rsidRPr="00532C94">
        <w:rPr>
          <w:rFonts w:ascii="Arial" w:hAnsi="Arial" w:cs="Arial"/>
          <w:lang w:val="pl-PL"/>
        </w:rPr>
        <w:t>1945 r. przeznaczona pod budownictwo jednorodzinne, a zatem spełnia pierwszą przesłankę umożliwiającą przyznanie odszkodowania za działkę budowlaną.</w:t>
      </w:r>
    </w:p>
    <w:p w14:paraId="102259FD" w14:textId="77777777" w:rsidR="005B6A90" w:rsidRPr="00532C94" w:rsidRDefault="005B6A90" w:rsidP="000D1450">
      <w:pPr>
        <w:pStyle w:val="Standard"/>
        <w:spacing w:after="480" w:line="360" w:lineRule="auto"/>
        <w:rPr>
          <w:rFonts w:ascii="Arial" w:hAnsi="Arial" w:cs="Arial"/>
          <w:lang w:val="pl-PL"/>
        </w:rPr>
      </w:pPr>
      <w:r w:rsidRPr="00532C94">
        <w:rPr>
          <w:rFonts w:ascii="Arial" w:hAnsi="Arial" w:cs="Arial"/>
          <w:lang w:val="pl-PL"/>
        </w:rPr>
        <w:t>Analizując przesłankę utraty faktycznej możliwości władania</w:t>
      </w:r>
      <w:r w:rsidR="00D67C11" w:rsidRPr="00532C94">
        <w:rPr>
          <w:rFonts w:ascii="Arial" w:hAnsi="Arial" w:cs="Arial"/>
          <w:lang w:val="pl-PL"/>
        </w:rPr>
        <w:t xml:space="preserve"> organ pierwszej instancji ustalił</w:t>
      </w:r>
      <w:r w:rsidRPr="00532C94">
        <w:rPr>
          <w:rFonts w:ascii="Arial" w:hAnsi="Arial" w:cs="Arial"/>
          <w:lang w:val="pl-PL"/>
        </w:rPr>
        <w:t>, że grunt przedmiotowej nieruchomości (wchodzący w skład działek ewidencyjnych nr 7/2 i nr 14/39 z obrębu 1-02-06), stanowi niezabudowaną - przestrzeń międzyblokową, z trawnikami i elementami zieleni wysokiej.</w:t>
      </w:r>
    </w:p>
    <w:p w14:paraId="10E2ECB2" w14:textId="77777777" w:rsidR="005B6A90" w:rsidRPr="00532C94" w:rsidRDefault="00D67C11" w:rsidP="000D1450">
      <w:pPr>
        <w:pStyle w:val="Standard"/>
        <w:spacing w:after="480" w:line="360" w:lineRule="auto"/>
        <w:rPr>
          <w:rFonts w:ascii="Arial" w:hAnsi="Arial" w:cs="Arial"/>
          <w:lang w:val="pl-PL"/>
        </w:rPr>
      </w:pPr>
      <w:r w:rsidRPr="00532C94">
        <w:rPr>
          <w:rFonts w:ascii="Arial" w:hAnsi="Arial" w:cs="Arial"/>
          <w:lang w:val="pl-PL"/>
        </w:rPr>
        <w:t>Stwierdzono przy tym w uzasadnieniu decyzji, że n</w:t>
      </w:r>
      <w:r w:rsidR="005B6A90" w:rsidRPr="00532C94">
        <w:rPr>
          <w:rFonts w:ascii="Arial" w:hAnsi="Arial" w:cs="Arial"/>
          <w:lang w:val="pl-PL"/>
        </w:rPr>
        <w:t>a powyższym terenie, stanowiącym przestrzeń międzyblokową, w latach 60-tych budowano boksy garażowe.</w:t>
      </w:r>
      <w:r w:rsidRPr="00532C94">
        <w:rPr>
          <w:rFonts w:ascii="Arial" w:hAnsi="Arial" w:cs="Arial"/>
          <w:lang w:val="pl-PL"/>
        </w:rPr>
        <w:t xml:space="preserve"> </w:t>
      </w:r>
      <w:r w:rsidR="005B6A90" w:rsidRPr="00532C94">
        <w:rPr>
          <w:rFonts w:ascii="Arial" w:hAnsi="Arial" w:cs="Arial"/>
          <w:lang w:val="pl-PL"/>
        </w:rPr>
        <w:t>Zgodnie z decyzją o lokalizacji szczegółowej nr 572 z dn. 31</w:t>
      </w:r>
      <w:r w:rsidRPr="00532C94">
        <w:rPr>
          <w:rFonts w:ascii="Arial" w:hAnsi="Arial" w:cs="Arial"/>
          <w:lang w:val="pl-PL"/>
        </w:rPr>
        <w:t xml:space="preserve"> lipca </w:t>
      </w:r>
      <w:r w:rsidR="005B6A90" w:rsidRPr="00532C94">
        <w:rPr>
          <w:rFonts w:ascii="Arial" w:hAnsi="Arial" w:cs="Arial"/>
          <w:lang w:val="pl-PL"/>
        </w:rPr>
        <w:t>1963 r. wybudowano zespół czterech boksów garażowych.</w:t>
      </w:r>
    </w:p>
    <w:p w14:paraId="6C9F1B77" w14:textId="77777777" w:rsidR="005B6A90" w:rsidRPr="00532C94" w:rsidRDefault="00D67C11" w:rsidP="000D1450">
      <w:pPr>
        <w:pStyle w:val="Standard"/>
        <w:spacing w:after="480" w:line="360" w:lineRule="auto"/>
        <w:rPr>
          <w:rFonts w:ascii="Arial" w:hAnsi="Arial" w:cs="Arial"/>
          <w:lang w:val="pl-PL"/>
        </w:rPr>
      </w:pPr>
      <w:r w:rsidRPr="00532C94">
        <w:rPr>
          <w:rFonts w:ascii="Arial" w:hAnsi="Arial" w:cs="Arial"/>
          <w:lang w:val="pl-PL"/>
        </w:rPr>
        <w:t>W ocenie Prezydenta m.st. Warszawy a</w:t>
      </w:r>
      <w:r w:rsidR="005B6A90" w:rsidRPr="00532C94">
        <w:rPr>
          <w:rFonts w:ascii="Arial" w:hAnsi="Arial" w:cs="Arial"/>
          <w:lang w:val="pl-PL"/>
        </w:rPr>
        <w:t>naliza mapy nr L.Dz. AB-u-1113/63 stanowiącej załącznik do decyzji o lokalizacji szczegółowej ww. boksów garażowych, wskazuje, że teren przedmiotowej nieruchomości hipotecznej był nie zagospodarowany w 1963 r. a zatem dawni właściciele mieli możliwość faktycznego władania po 5</w:t>
      </w:r>
      <w:r w:rsidRPr="00532C94">
        <w:rPr>
          <w:rFonts w:ascii="Arial" w:hAnsi="Arial" w:cs="Arial"/>
          <w:lang w:val="pl-PL"/>
        </w:rPr>
        <w:t xml:space="preserve"> kwietnia </w:t>
      </w:r>
      <w:r w:rsidR="005B6A90" w:rsidRPr="00532C94">
        <w:rPr>
          <w:rFonts w:ascii="Arial" w:hAnsi="Arial" w:cs="Arial"/>
          <w:lang w:val="pl-PL"/>
        </w:rPr>
        <w:t>1958 r.</w:t>
      </w:r>
    </w:p>
    <w:p w14:paraId="2EED83EA" w14:textId="77777777" w:rsidR="005B6A90" w:rsidRPr="00532C94" w:rsidRDefault="00D67C11" w:rsidP="000D1450">
      <w:pPr>
        <w:pStyle w:val="Standard"/>
        <w:spacing w:after="480" w:line="360" w:lineRule="auto"/>
        <w:rPr>
          <w:rFonts w:ascii="Arial" w:hAnsi="Arial" w:cs="Arial"/>
          <w:lang w:val="pl-PL"/>
        </w:rPr>
      </w:pPr>
      <w:r w:rsidRPr="00532C94">
        <w:rPr>
          <w:rFonts w:ascii="Arial" w:hAnsi="Arial" w:cs="Arial"/>
          <w:lang w:val="pl-PL"/>
        </w:rPr>
        <w:t>Następnie podniesiono w uzasadnieniu decyzji, że t</w:t>
      </w:r>
      <w:r w:rsidR="005B6A90" w:rsidRPr="00532C94">
        <w:rPr>
          <w:rFonts w:ascii="Arial" w:hAnsi="Arial" w:cs="Arial"/>
          <w:lang w:val="pl-PL"/>
        </w:rPr>
        <w:t>eren obejmujący zarówno przestrzenie międzyblokowe jak i zabudowania garażowe został objęty decyzją nr 12731 z dn. 28</w:t>
      </w:r>
      <w:r w:rsidRPr="00532C94">
        <w:rPr>
          <w:rFonts w:ascii="Arial" w:hAnsi="Arial" w:cs="Arial"/>
          <w:lang w:val="pl-PL"/>
        </w:rPr>
        <w:t xml:space="preserve"> października </w:t>
      </w:r>
      <w:r w:rsidR="005B6A90" w:rsidRPr="00532C94">
        <w:rPr>
          <w:rFonts w:ascii="Arial" w:hAnsi="Arial" w:cs="Arial"/>
          <w:lang w:val="pl-PL"/>
        </w:rPr>
        <w:t>1991 r., którą Wojewoda Warszawski stwierdził nabycie przez gminę dzielnicę Warszawa-Mokotów, działki 14 z obrębu 1-02-06, natomiast decyzją nr 32453 z dn. 16</w:t>
      </w:r>
      <w:r w:rsidRPr="00532C94">
        <w:rPr>
          <w:rFonts w:ascii="Arial" w:hAnsi="Arial" w:cs="Arial"/>
          <w:lang w:val="pl-PL"/>
        </w:rPr>
        <w:t xml:space="preserve"> listopada </w:t>
      </w:r>
      <w:r w:rsidR="005B6A90" w:rsidRPr="00532C94">
        <w:rPr>
          <w:rFonts w:ascii="Arial" w:hAnsi="Arial" w:cs="Arial"/>
          <w:lang w:val="pl-PL"/>
        </w:rPr>
        <w:t xml:space="preserve">1992 r, Wojewoda Warszawski stwierdził nabycie </w:t>
      </w:r>
      <w:r w:rsidR="005B6A90" w:rsidRPr="00532C94">
        <w:rPr>
          <w:rFonts w:ascii="Arial" w:hAnsi="Arial" w:cs="Arial"/>
          <w:lang w:val="pl-PL"/>
        </w:rPr>
        <w:lastRenderedPageBreak/>
        <w:t>przez gminę dzielnicę Warszawa-Mokotów, działki 7/2 z obrębu 1-02-06.</w:t>
      </w:r>
    </w:p>
    <w:p w14:paraId="0744F65A" w14:textId="7549E9CB" w:rsidR="003D6E2E" w:rsidRPr="00532C94" w:rsidRDefault="005B6A90" w:rsidP="000D1450">
      <w:pPr>
        <w:pStyle w:val="Standard"/>
        <w:spacing w:after="480" w:line="360" w:lineRule="auto"/>
        <w:rPr>
          <w:rFonts w:ascii="Arial" w:hAnsi="Arial" w:cs="Arial"/>
          <w:lang w:val="pl-PL"/>
        </w:rPr>
      </w:pPr>
      <w:r w:rsidRPr="00532C94">
        <w:rPr>
          <w:rFonts w:ascii="Arial" w:hAnsi="Arial" w:cs="Arial"/>
          <w:lang w:val="pl-PL"/>
        </w:rPr>
        <w:t>Z powyższego</w:t>
      </w:r>
      <w:r w:rsidR="00D67C11" w:rsidRPr="00532C94">
        <w:rPr>
          <w:rFonts w:ascii="Arial" w:hAnsi="Arial" w:cs="Arial"/>
          <w:lang w:val="pl-PL"/>
        </w:rPr>
        <w:t xml:space="preserve"> w ocenie Prezydenta m.st. Warszawy</w:t>
      </w:r>
      <w:r w:rsidRPr="00532C94">
        <w:rPr>
          <w:rFonts w:ascii="Arial" w:hAnsi="Arial" w:cs="Arial"/>
          <w:lang w:val="pl-PL"/>
        </w:rPr>
        <w:t xml:space="preserve"> wynika, iż utrata faktycznego władania tą nieruchomością nastąpiła po dniu 5 kwietnia 1958 r, a zatem spełnione zostały obie przesłanki kwalifikujące ww. nieruchomość do wypłacenia odszkodowania za działkę, która mogła być przeznaczona pod budownictwo jednorodzinne.</w:t>
      </w:r>
    </w:p>
    <w:p w14:paraId="7BAB9BA8" w14:textId="77777777" w:rsidR="005926EA" w:rsidRPr="00532C94" w:rsidRDefault="005926EA" w:rsidP="000D1450">
      <w:pPr>
        <w:numPr>
          <w:ilvl w:val="0"/>
          <w:numId w:val="8"/>
        </w:numPr>
        <w:spacing w:after="480" w:line="360" w:lineRule="auto"/>
        <w:rPr>
          <w:rFonts w:ascii="Arial" w:hAnsi="Arial" w:cs="Arial"/>
        </w:rPr>
      </w:pPr>
      <w:r w:rsidRPr="00532C94">
        <w:rPr>
          <w:rFonts w:ascii="Arial" w:hAnsi="Arial" w:cs="Arial"/>
        </w:rPr>
        <w:t>Sprzeciw prokurator</w:t>
      </w:r>
      <w:r w:rsidR="001238CE" w:rsidRPr="00532C94">
        <w:rPr>
          <w:rFonts w:ascii="Arial" w:hAnsi="Arial" w:cs="Arial"/>
        </w:rPr>
        <w:t>a</w:t>
      </w:r>
      <w:r w:rsidRPr="00532C94">
        <w:rPr>
          <w:rFonts w:ascii="Arial" w:hAnsi="Arial" w:cs="Arial"/>
        </w:rPr>
        <w:t xml:space="preserve">. </w:t>
      </w:r>
    </w:p>
    <w:p w14:paraId="017F6862" w14:textId="77777777" w:rsidR="007213F7" w:rsidRPr="00532C94" w:rsidRDefault="002C1BA3" w:rsidP="000D1450">
      <w:pPr>
        <w:spacing w:after="480" w:line="360" w:lineRule="auto"/>
        <w:rPr>
          <w:rFonts w:ascii="Arial" w:hAnsi="Arial" w:cs="Arial"/>
        </w:rPr>
      </w:pPr>
      <w:r w:rsidRPr="00532C94">
        <w:rPr>
          <w:rFonts w:ascii="Arial" w:hAnsi="Arial" w:cs="Arial"/>
        </w:rPr>
        <w:t xml:space="preserve">Pismem z </w:t>
      </w:r>
      <w:r w:rsidR="007246E8" w:rsidRPr="00532C94">
        <w:rPr>
          <w:rFonts w:ascii="Arial" w:hAnsi="Arial" w:cs="Arial"/>
        </w:rPr>
        <w:t>1</w:t>
      </w:r>
      <w:r w:rsidR="00C27A0D" w:rsidRPr="00532C94">
        <w:rPr>
          <w:rFonts w:ascii="Arial" w:hAnsi="Arial" w:cs="Arial"/>
        </w:rPr>
        <w:t>1</w:t>
      </w:r>
      <w:r w:rsidR="007246E8" w:rsidRPr="00532C94">
        <w:rPr>
          <w:rFonts w:ascii="Arial" w:hAnsi="Arial" w:cs="Arial"/>
        </w:rPr>
        <w:t xml:space="preserve"> </w:t>
      </w:r>
      <w:r w:rsidR="00C27A0D" w:rsidRPr="00532C94">
        <w:rPr>
          <w:rFonts w:ascii="Arial" w:hAnsi="Arial" w:cs="Arial"/>
        </w:rPr>
        <w:t>stycznia</w:t>
      </w:r>
      <w:r w:rsidRPr="00532C94">
        <w:rPr>
          <w:rFonts w:ascii="Arial" w:hAnsi="Arial" w:cs="Arial"/>
        </w:rPr>
        <w:t xml:space="preserve"> 20</w:t>
      </w:r>
      <w:r w:rsidR="00C27A0D" w:rsidRPr="00532C94">
        <w:rPr>
          <w:rFonts w:ascii="Arial" w:hAnsi="Arial" w:cs="Arial"/>
        </w:rPr>
        <w:t>19</w:t>
      </w:r>
      <w:r w:rsidRPr="00532C94">
        <w:rPr>
          <w:rFonts w:ascii="Arial" w:hAnsi="Arial" w:cs="Arial"/>
        </w:rPr>
        <w:t xml:space="preserve"> r. prokurator delegowany do Prokuratury Regionalnej we Wrocławiu wniósł do Wojewody Mazowieckiego sprzeciw od decyzji Prezydenta m.st. Warszawy z dnia </w:t>
      </w:r>
      <w:r w:rsidR="00B56650" w:rsidRPr="00532C94">
        <w:rPr>
          <w:rFonts w:ascii="Arial" w:hAnsi="Arial" w:cs="Arial"/>
        </w:rPr>
        <w:t>16 marca 2015 r. nr 118/GK/DW/2015</w:t>
      </w:r>
      <w:r w:rsidR="007213F7" w:rsidRPr="00532C94">
        <w:rPr>
          <w:rFonts w:ascii="Arial" w:hAnsi="Arial" w:cs="Arial"/>
        </w:rPr>
        <w:t>.</w:t>
      </w:r>
    </w:p>
    <w:p w14:paraId="0FD41DE5" w14:textId="77777777" w:rsidR="002C1BA3" w:rsidRPr="00532C94" w:rsidRDefault="002C1BA3" w:rsidP="000D1450">
      <w:pPr>
        <w:spacing w:after="480" w:line="360" w:lineRule="auto"/>
        <w:rPr>
          <w:rFonts w:ascii="Arial" w:hAnsi="Arial" w:cs="Arial"/>
        </w:rPr>
      </w:pPr>
      <w:r w:rsidRPr="00532C94">
        <w:rPr>
          <w:rFonts w:ascii="Arial" w:hAnsi="Arial" w:cs="Arial"/>
        </w:rPr>
        <w:t xml:space="preserve">W piśmie zarzucono </w:t>
      </w:r>
      <w:r w:rsidR="007246E8" w:rsidRPr="00532C94">
        <w:rPr>
          <w:rFonts w:ascii="Arial" w:hAnsi="Arial" w:cs="Arial"/>
        </w:rPr>
        <w:t>rażące naruszenie prawa w rozumieniu art. 156 § 1 pkt. 2 k.p.a., to jest art.</w:t>
      </w:r>
      <w:r w:rsidR="00C27A0D" w:rsidRPr="00532C94">
        <w:rPr>
          <w:rFonts w:ascii="Arial" w:hAnsi="Arial" w:cs="Arial"/>
        </w:rPr>
        <w:t xml:space="preserve"> 215 ust</w:t>
      </w:r>
      <w:r w:rsidR="007246E8" w:rsidRPr="00532C94">
        <w:rPr>
          <w:rFonts w:ascii="Arial" w:hAnsi="Arial" w:cs="Arial"/>
        </w:rPr>
        <w:t xml:space="preserve"> 2 u.g.n. </w:t>
      </w:r>
      <w:r w:rsidR="00C27A0D" w:rsidRPr="00532C94">
        <w:rPr>
          <w:rFonts w:ascii="Arial" w:hAnsi="Arial" w:cs="Arial"/>
        </w:rPr>
        <w:t xml:space="preserve">ocenianego w kontekście normatywnym kształtowanym od momentu wejścia w życie przepisów dekretu z 26 października 1945 r. o własności i użytkowaniu gruntów </w:t>
      </w:r>
      <w:r w:rsidR="006F7769" w:rsidRPr="00532C94">
        <w:rPr>
          <w:rFonts w:ascii="Arial" w:hAnsi="Arial" w:cs="Arial"/>
        </w:rPr>
        <w:t>na obszarze m.st. Warszawy, w szczególności zaś regulacji art. 7 ust. 5 i art. 8 tegoż dekretu, mocą których przyznanie odszkodowania z tytułu nacjonalizacji nieruchomości gruntowej warunkuje, bądź to nie</w:t>
      </w:r>
      <w:r w:rsidR="007155B5" w:rsidRPr="00532C94">
        <w:rPr>
          <w:rFonts w:ascii="Arial" w:hAnsi="Arial" w:cs="Arial"/>
        </w:rPr>
        <w:t>z</w:t>
      </w:r>
      <w:r w:rsidR="006F7769" w:rsidRPr="00532C94">
        <w:rPr>
          <w:rFonts w:ascii="Arial" w:hAnsi="Arial" w:cs="Arial"/>
        </w:rPr>
        <w:t xml:space="preserve">łożenie przez uprawnionego wniosku o przyznanie prawa własności czasowej w trybie przepisu art. 7 ust. 1 wspominanego dekretu, bądź też nieprzyznanie z jakichkolwiek innych przyczyn dotychczasowemu właścicielowi wieczystej dzierżawy albo prawa zabudowy, wyrażające się w wydaniu zaskarżonej decyzji pomimo niespełnienia kryterium braku faktycznej możliwości </w:t>
      </w:r>
      <w:r w:rsidR="00F65E7C" w:rsidRPr="00532C94">
        <w:rPr>
          <w:rFonts w:ascii="Arial" w:hAnsi="Arial" w:cs="Arial"/>
        </w:rPr>
        <w:t xml:space="preserve">zaspokojenia roszczeń dotychczasowego właściciela nieruchomości, wobec uprzedniej rezygnacji – wskutek cofnięcia przez uprawnionego wniosku z 14 maja 1948 r. – z dochodzenia roszczeń przewidzianych dekretem i w konsekwencji umorzenia postępowania w przedmiocie żądania opartego na art. 7 ust. 1 wskazanego dekretu. </w:t>
      </w:r>
    </w:p>
    <w:p w14:paraId="1EBB6253" w14:textId="2F9B0C28" w:rsidR="003D6E2E" w:rsidRPr="00532C94" w:rsidRDefault="0041637C" w:rsidP="007D36EA">
      <w:pPr>
        <w:spacing w:after="480" w:line="360" w:lineRule="auto"/>
        <w:rPr>
          <w:rFonts w:ascii="Arial" w:hAnsi="Arial" w:cs="Arial"/>
        </w:rPr>
      </w:pPr>
      <w:r w:rsidRPr="00532C94">
        <w:rPr>
          <w:rFonts w:ascii="Arial" w:hAnsi="Arial" w:cs="Arial"/>
        </w:rPr>
        <w:t>Wojewoda Mazowiecki postanowieniem z 27 kwietnia 2021 r.</w:t>
      </w:r>
      <w:r w:rsidR="00B56650" w:rsidRPr="00532C94">
        <w:rPr>
          <w:rFonts w:ascii="Arial" w:hAnsi="Arial" w:cs="Arial"/>
        </w:rPr>
        <w:t xml:space="preserve"> nr 319/2021</w:t>
      </w:r>
      <w:r w:rsidR="002E21DB" w:rsidRPr="00532C94">
        <w:rPr>
          <w:rFonts w:ascii="Arial" w:hAnsi="Arial" w:cs="Arial"/>
        </w:rPr>
        <w:t xml:space="preserve"> </w:t>
      </w:r>
      <w:r w:rsidRPr="00532C94">
        <w:rPr>
          <w:rFonts w:ascii="Arial" w:hAnsi="Arial" w:cs="Arial"/>
        </w:rPr>
        <w:t xml:space="preserve">SPN-III.7534.2.13.2019.KG zawiesił prowadzone postępowanie z ww. sprzeciwu z uwagi na wszczęcie postępowania rozpoznawczego przez Komisję w niniejszej sprawie. </w:t>
      </w:r>
    </w:p>
    <w:p w14:paraId="15B7CB7E" w14:textId="77777777" w:rsidR="002C1BA3" w:rsidRPr="00532C94" w:rsidRDefault="002C1BA3" w:rsidP="000D1450">
      <w:pPr>
        <w:numPr>
          <w:ilvl w:val="0"/>
          <w:numId w:val="8"/>
        </w:numPr>
        <w:spacing w:after="480" w:line="360" w:lineRule="auto"/>
        <w:ind w:left="357" w:hanging="357"/>
        <w:rPr>
          <w:rStyle w:val="FontStyle19"/>
        </w:rPr>
      </w:pPr>
      <w:r w:rsidRPr="00532C94">
        <w:rPr>
          <w:rStyle w:val="FontStyle19"/>
        </w:rPr>
        <w:lastRenderedPageBreak/>
        <w:t>Zgromadzony materiał dowodowy</w:t>
      </w:r>
    </w:p>
    <w:p w14:paraId="71F9749C" w14:textId="77777777" w:rsidR="00D077DE" w:rsidRPr="00532C94" w:rsidRDefault="002C1BA3" w:rsidP="00D077DE">
      <w:pPr>
        <w:spacing w:after="480" w:line="360" w:lineRule="auto"/>
        <w:rPr>
          <w:rStyle w:val="FontStyle19"/>
        </w:rPr>
      </w:pPr>
      <w:r w:rsidRPr="00532C94">
        <w:rPr>
          <w:rStyle w:val="FontStyle19"/>
        </w:rPr>
        <w:t>Komisja ustaliła stan faktyczny w sprawie na podstawie następującego materiału dowodowego: akt dotyczących decyzji Prezydenta m.st. Warszawy z</w:t>
      </w:r>
      <w:r w:rsidR="0041637C" w:rsidRPr="00532C94">
        <w:rPr>
          <w:rStyle w:val="FontStyle19"/>
        </w:rPr>
        <w:t xml:space="preserve"> </w:t>
      </w:r>
      <w:r w:rsidR="00B56650" w:rsidRPr="00532C94">
        <w:rPr>
          <w:rFonts w:ascii="Arial" w:hAnsi="Arial" w:cs="Arial"/>
        </w:rPr>
        <w:t>16 marca 2015 r. nr 118/GK/DW/2015</w:t>
      </w:r>
      <w:r w:rsidRPr="00532C94">
        <w:rPr>
          <w:rStyle w:val="FontStyle19"/>
        </w:rPr>
        <w:t xml:space="preserve">, dokumentacji nadesłanej przez </w:t>
      </w:r>
      <w:r w:rsidR="000C3C44" w:rsidRPr="00532C94">
        <w:rPr>
          <w:rStyle w:val="FontStyle19"/>
        </w:rPr>
        <w:t>Archiwum Państwowe w Warszawie, dokumentacji ze zbioru Archiwum Biura Organizacji Urzędu m.st. Warszawy</w:t>
      </w:r>
      <w:r w:rsidR="0041637C" w:rsidRPr="00532C94">
        <w:rPr>
          <w:rStyle w:val="FontStyle19"/>
        </w:rPr>
        <w:t>, dokumentacji fotograficznej nadesłanej przez Wojskowe Biuro Historyczne</w:t>
      </w:r>
      <w:r w:rsidRPr="00532C94">
        <w:rPr>
          <w:rStyle w:val="FontStyle19"/>
        </w:rPr>
        <w:t xml:space="preserve"> oraz </w:t>
      </w:r>
      <w:r w:rsidR="000C3C44" w:rsidRPr="00532C94">
        <w:rPr>
          <w:rStyle w:val="FontStyle19"/>
        </w:rPr>
        <w:t xml:space="preserve">pozostałej </w:t>
      </w:r>
      <w:r w:rsidRPr="00532C94">
        <w:rPr>
          <w:rStyle w:val="FontStyle19"/>
        </w:rPr>
        <w:t>dokumentacj</w:t>
      </w:r>
      <w:r w:rsidR="008513F9" w:rsidRPr="00532C94">
        <w:rPr>
          <w:rStyle w:val="FontStyle19"/>
        </w:rPr>
        <w:t>i</w:t>
      </w:r>
      <w:r w:rsidRPr="00532C94">
        <w:rPr>
          <w:rStyle w:val="FontStyle19"/>
        </w:rPr>
        <w:t xml:space="preserve"> zgromadzon</w:t>
      </w:r>
      <w:r w:rsidR="008513F9" w:rsidRPr="00532C94">
        <w:rPr>
          <w:rStyle w:val="FontStyle19"/>
        </w:rPr>
        <w:t>ej</w:t>
      </w:r>
      <w:r w:rsidRPr="00532C94">
        <w:rPr>
          <w:rStyle w:val="FontStyle19"/>
        </w:rPr>
        <w:t xml:space="preserve"> przez Komisję w toku prowadzonego postępowania </w:t>
      </w:r>
      <w:r w:rsidR="004B31F6" w:rsidRPr="00532C94">
        <w:rPr>
          <w:rStyle w:val="FontStyle19"/>
        </w:rPr>
        <w:t xml:space="preserve">rozpoznawczego </w:t>
      </w:r>
      <w:r w:rsidRPr="00532C94">
        <w:rPr>
          <w:rStyle w:val="FontStyle19"/>
        </w:rPr>
        <w:t>w aktach KR II</w:t>
      </w:r>
      <w:r w:rsidR="007155B5" w:rsidRPr="00532C94">
        <w:rPr>
          <w:rStyle w:val="FontStyle19"/>
        </w:rPr>
        <w:t>I</w:t>
      </w:r>
      <w:r w:rsidR="000C3C44" w:rsidRPr="00532C94">
        <w:rPr>
          <w:rStyle w:val="FontStyle19"/>
        </w:rPr>
        <w:t xml:space="preserve"> R</w:t>
      </w:r>
      <w:r w:rsidRPr="00532C94">
        <w:rPr>
          <w:rStyle w:val="FontStyle19"/>
        </w:rPr>
        <w:t xml:space="preserve"> </w:t>
      </w:r>
      <w:r w:rsidR="00125160" w:rsidRPr="00532C94">
        <w:rPr>
          <w:rStyle w:val="FontStyle19"/>
        </w:rPr>
        <w:t>5</w:t>
      </w:r>
      <w:r w:rsidRPr="00532C94">
        <w:rPr>
          <w:rStyle w:val="FontStyle19"/>
        </w:rPr>
        <w:t>/2</w:t>
      </w:r>
      <w:r w:rsidR="00157032" w:rsidRPr="00532C94">
        <w:rPr>
          <w:rStyle w:val="FontStyle19"/>
        </w:rPr>
        <w:t>1</w:t>
      </w:r>
      <w:r w:rsidR="006A1E42" w:rsidRPr="00532C94">
        <w:rPr>
          <w:rStyle w:val="FontStyle19"/>
        </w:rPr>
        <w:t xml:space="preserve"> (płyta CD z zapisem fotokopii ksiąg meldunkowych uzyskanych z Archiwum Państwowego)</w:t>
      </w:r>
      <w:r w:rsidR="00B56650" w:rsidRPr="00532C94">
        <w:rPr>
          <w:rStyle w:val="FontStyle19"/>
        </w:rPr>
        <w:t xml:space="preserve"> i KR III R 6/21. </w:t>
      </w:r>
      <w:r w:rsidR="008513F9" w:rsidRPr="00532C94">
        <w:rPr>
          <w:rFonts w:ascii="Arial" w:hAnsi="Arial" w:cs="Arial"/>
        </w:rPr>
        <w:t xml:space="preserve"> </w:t>
      </w:r>
      <w:r w:rsidR="001C6D6A" w:rsidRPr="00532C94">
        <w:rPr>
          <w:rFonts w:ascii="Arial" w:hAnsi="Arial" w:cs="Arial"/>
        </w:rPr>
        <w:t xml:space="preserve"> </w:t>
      </w:r>
    </w:p>
    <w:p w14:paraId="5B19D30E" w14:textId="0BE52CEF" w:rsidR="003163B4" w:rsidRPr="00532C94" w:rsidRDefault="003163B4" w:rsidP="00D077DE">
      <w:pPr>
        <w:spacing w:after="480" w:line="360" w:lineRule="auto"/>
        <w:rPr>
          <w:rStyle w:val="FontStyle19"/>
        </w:rPr>
      </w:pPr>
      <w:r w:rsidRPr="00532C94">
        <w:rPr>
          <w:rStyle w:val="FontStyle19"/>
        </w:rPr>
        <w:t>III</w:t>
      </w:r>
    </w:p>
    <w:p w14:paraId="2F7D8968" w14:textId="4A396B03" w:rsidR="003163B4" w:rsidRPr="00532C94" w:rsidRDefault="003163B4" w:rsidP="007D36EA">
      <w:pPr>
        <w:numPr>
          <w:ilvl w:val="0"/>
          <w:numId w:val="1"/>
        </w:numPr>
        <w:spacing w:after="480" w:line="360" w:lineRule="auto"/>
        <w:ind w:left="0" w:firstLine="0"/>
        <w:rPr>
          <w:rFonts w:ascii="Arial" w:hAnsi="Arial" w:cs="Arial"/>
        </w:rPr>
      </w:pPr>
      <w:r w:rsidRPr="00532C94">
        <w:rPr>
          <w:rStyle w:val="FontStyle19"/>
        </w:rPr>
        <w:t>Po rozpatrzeniu materiału dowodowego Komisja zważyła, co następuje:</w:t>
      </w:r>
    </w:p>
    <w:p w14:paraId="577B398B" w14:textId="59E61D59" w:rsidR="00D94968" w:rsidRPr="00532C94" w:rsidRDefault="003163B4" w:rsidP="007D36EA">
      <w:pPr>
        <w:numPr>
          <w:ilvl w:val="1"/>
          <w:numId w:val="2"/>
        </w:numPr>
        <w:spacing w:after="480" w:line="360" w:lineRule="auto"/>
        <w:ind w:left="0"/>
        <w:rPr>
          <w:rFonts w:ascii="Arial" w:hAnsi="Arial" w:cs="Arial"/>
        </w:rPr>
      </w:pPr>
      <w:r w:rsidRPr="00532C94">
        <w:rPr>
          <w:rFonts w:ascii="Arial" w:hAnsi="Arial" w:cs="Arial"/>
        </w:rPr>
        <w:t xml:space="preserve">Decyzja Prezydenta m.st. Warszawy o ustaleniu i wypłacie odszkodowania na rzecz </w:t>
      </w:r>
      <w:r w:rsidR="00B45DEC" w:rsidRPr="00532C94">
        <w:rPr>
          <w:rFonts w:ascii="Arial" w:hAnsi="Arial" w:cs="Arial"/>
        </w:rPr>
        <w:t>beneficjent</w:t>
      </w:r>
      <w:r w:rsidR="007155B5" w:rsidRPr="00532C94">
        <w:rPr>
          <w:rFonts w:ascii="Arial" w:hAnsi="Arial" w:cs="Arial"/>
        </w:rPr>
        <w:t xml:space="preserve">ki </w:t>
      </w:r>
      <w:r w:rsidRPr="00532C94">
        <w:rPr>
          <w:rFonts w:ascii="Arial" w:hAnsi="Arial" w:cs="Arial"/>
        </w:rPr>
        <w:t>została wydana z naruszeniem przepisów postępowania, które miał</w:t>
      </w:r>
      <w:r w:rsidR="008513F9" w:rsidRPr="00532C94">
        <w:rPr>
          <w:rFonts w:ascii="Arial" w:hAnsi="Arial" w:cs="Arial"/>
        </w:rPr>
        <w:t>y</w:t>
      </w:r>
      <w:r w:rsidRPr="00532C94">
        <w:rPr>
          <w:rFonts w:ascii="Arial" w:hAnsi="Arial" w:cs="Arial"/>
        </w:rPr>
        <w:t xml:space="preserve"> istotny wpływ na wynik sprawy.</w:t>
      </w:r>
    </w:p>
    <w:p w14:paraId="2D5B618A" w14:textId="328B320D" w:rsidR="00FD6BF3" w:rsidRPr="00532C94" w:rsidRDefault="00FD6BF3" w:rsidP="000D1450">
      <w:pPr>
        <w:spacing w:after="480" w:line="360" w:lineRule="auto"/>
        <w:rPr>
          <w:rFonts w:ascii="Arial" w:hAnsi="Arial" w:cs="Arial"/>
        </w:rPr>
      </w:pPr>
      <w:r w:rsidRPr="00532C94">
        <w:rPr>
          <w:rFonts w:ascii="Arial" w:hAnsi="Arial" w:cs="Arial"/>
        </w:rPr>
        <w:t>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w:t>
      </w:r>
      <w:r w:rsidR="00152BAA" w:rsidRPr="00532C94">
        <w:rPr>
          <w:rFonts w:ascii="Arial" w:hAnsi="Arial" w:cs="Arial"/>
        </w:rPr>
        <w:t xml:space="preserve">22 r. poz. 2000 </w:t>
      </w:r>
      <w:r w:rsidRPr="00532C94">
        <w:rPr>
          <w:rFonts w:ascii="Arial" w:hAnsi="Arial" w:cs="Arial"/>
        </w:rPr>
        <w:t>j.t dalej k.p.a.). Jest przy tym obowiązany w sposób wyczerpujący zebrać i rozpatrzyć cały materiał dowodowy i na podstawie całokształtu materiału dowodowego ocenić, czy dan</w:t>
      </w:r>
      <w:r w:rsidR="009154B3" w:rsidRPr="00532C94">
        <w:rPr>
          <w:rFonts w:ascii="Arial" w:hAnsi="Arial" w:cs="Arial"/>
        </w:rPr>
        <w:t>a</w:t>
      </w:r>
      <w:r w:rsidRPr="00532C94">
        <w:rPr>
          <w:rFonts w:ascii="Arial" w:hAnsi="Arial" w:cs="Arial"/>
        </w:rPr>
        <w:t xml:space="preserve"> okoliczność została udowodniona (art. 77 § 1 i art. 80 k.p.a.). Właściwa realizacja zasady prawdy</w:t>
      </w:r>
      <w:r w:rsidR="005771B1">
        <w:rPr>
          <w:rFonts w:ascii="Arial" w:hAnsi="Arial" w:cs="Arial"/>
        </w:rPr>
        <w:t xml:space="preserve"> </w:t>
      </w:r>
      <w:r w:rsidRPr="00532C94">
        <w:rPr>
          <w:rFonts w:ascii="Arial" w:hAnsi="Arial" w:cs="Arial"/>
        </w:rPr>
        <w:t xml:space="preserve">obiektywnej zawsze zależy od przestrzegania gwarancji zawartych w przepisach procedury administracyjnej, regulujących postępowanie dowodowe. Prawidłowe </w:t>
      </w:r>
      <w:r w:rsidRPr="00532C94">
        <w:rPr>
          <w:rFonts w:ascii="Arial" w:hAnsi="Arial" w:cs="Arial"/>
        </w:rPr>
        <w:lastRenderedPageBreak/>
        <w:t xml:space="preserve">ustalenie stanu faktycznego sprawy jest niezbędnym elementem zastosowania właściwej normy prawa materialnego. </w:t>
      </w:r>
    </w:p>
    <w:p w14:paraId="25B9AF05" w14:textId="77777777" w:rsidR="00FD6BF3" w:rsidRPr="00532C94" w:rsidRDefault="00FD6BF3" w:rsidP="000D1450">
      <w:pPr>
        <w:spacing w:after="480" w:line="360" w:lineRule="auto"/>
        <w:rPr>
          <w:rFonts w:ascii="Arial" w:hAnsi="Arial" w:cs="Arial"/>
        </w:rPr>
      </w:pPr>
      <w:r w:rsidRPr="00532C94">
        <w:rPr>
          <w:rFonts w:ascii="Arial" w:hAnsi="Arial" w:cs="Arial"/>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374BD76A" w14:textId="210BD97E" w:rsidR="00FD6BF3" w:rsidRPr="00532C94" w:rsidRDefault="00FD6BF3" w:rsidP="000D1450">
      <w:pPr>
        <w:spacing w:after="480" w:line="360" w:lineRule="auto"/>
        <w:rPr>
          <w:rFonts w:ascii="Arial" w:hAnsi="Arial" w:cs="Arial"/>
        </w:rPr>
      </w:pPr>
      <w:r w:rsidRPr="00532C94">
        <w:rPr>
          <w:rFonts w:ascii="Arial" w:hAnsi="Arial" w:cs="Arial"/>
        </w:rPr>
        <w:t xml:space="preserve">W </w:t>
      </w:r>
      <w:r w:rsidR="00152BAA" w:rsidRPr="00532C94">
        <w:rPr>
          <w:rFonts w:ascii="Arial" w:hAnsi="Arial" w:cs="Arial"/>
        </w:rPr>
        <w:t xml:space="preserve">prawomocnym </w:t>
      </w:r>
      <w:r w:rsidRPr="00532C94">
        <w:rPr>
          <w:rFonts w:ascii="Arial" w:hAnsi="Arial" w:cs="Arial"/>
        </w:rPr>
        <w:t xml:space="preserve">wyroku z dnia 12 sierpnia 2020 r. w sprawie sygn. akt I SA/Wa 1275/19 co nader istotne, zapadłym w podobnym stanie faktycznym (sprawa </w:t>
      </w:r>
      <w:r w:rsidR="009B4B87" w:rsidRPr="00532C94">
        <w:rPr>
          <w:rFonts w:ascii="Arial" w:hAnsi="Arial" w:cs="Arial"/>
        </w:rPr>
        <w:br/>
      </w:r>
      <w:r w:rsidRPr="00532C94">
        <w:rPr>
          <w:rFonts w:ascii="Arial" w:hAnsi="Arial" w:cs="Arial"/>
        </w:rPr>
        <w:t xml:space="preserve">o odszkodowanie w trybie art. 215 ust. 2 u.g.n. oraz dot. orzeczenia niniejszej Komisji) trafnie wskazano, że </w:t>
      </w:r>
      <w:r w:rsidR="009B4B87" w:rsidRPr="00532C94">
        <w:rPr>
          <w:rFonts w:ascii="Arial" w:hAnsi="Arial" w:cs="Arial"/>
        </w:rPr>
        <w:t xml:space="preserve">„(…) </w:t>
      </w:r>
      <w:r w:rsidRPr="00532C94">
        <w:rPr>
          <w:rFonts w:ascii="Arial" w:hAnsi="Arial" w:cs="Arial"/>
        </w:rPr>
        <w:t xml:space="preserve">organ miał utrudnione możliwości prawidłowego ustalenia stanu faktycznego sprawy, choćby z powodu upływu znacznego okresu czasu (54 lata) </w:t>
      </w:r>
      <w:r w:rsidR="00F97327" w:rsidRPr="00532C94">
        <w:rPr>
          <w:rFonts w:ascii="Arial" w:hAnsi="Arial" w:cs="Arial"/>
        </w:rPr>
        <w:t xml:space="preserve">i trudnościami </w:t>
      </w:r>
      <w:r w:rsidRPr="00532C94">
        <w:rPr>
          <w:rFonts w:ascii="Arial" w:hAnsi="Arial" w:cs="Arial"/>
        </w:rPr>
        <w:t>z</w:t>
      </w:r>
      <w:r w:rsidR="007A1579" w:rsidRPr="00532C94">
        <w:rPr>
          <w:rFonts w:ascii="Arial" w:hAnsi="Arial" w:cs="Arial"/>
        </w:rPr>
        <w:t> </w:t>
      </w:r>
      <w:r w:rsidRPr="00532C94">
        <w:rPr>
          <w:rFonts w:ascii="Arial" w:hAnsi="Arial" w:cs="Arial"/>
        </w:rPr>
        <w:t xml:space="preserve">odnalezieniem kompletnej dokumentacji archiwalnej, w tym i wieczystoksięgowej. Fakt ten nie zwalniał jednak organu od należytego, zgodnego z obowiązującymi zasadami wynikającymi z przepisów Kodeksu postępowania administracyjnego prowadzenia przed wydaniem rozstrzygnięcia postępowania administracyjnego zmierzającego do ustalenia stanu faktycznego sprawy, który następnie winien być skonfrontowany z normą prawną zawartą 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w:t>
      </w:r>
      <w:r w:rsidR="00874347" w:rsidRPr="00532C94">
        <w:rPr>
          <w:rFonts w:ascii="Arial" w:hAnsi="Arial" w:cs="Arial"/>
        </w:rPr>
        <w:t>z</w:t>
      </w:r>
      <w:r w:rsidRPr="00532C94">
        <w:rPr>
          <w:rFonts w:ascii="Arial" w:hAnsi="Arial" w:cs="Arial"/>
        </w:rPr>
        <w:t>a przedmiotową nieruchomość.</w:t>
      </w:r>
      <w:r w:rsidR="009B4B87" w:rsidRPr="00532C94">
        <w:rPr>
          <w:rFonts w:ascii="Arial" w:hAnsi="Arial" w:cs="Arial"/>
        </w:rPr>
        <w:t>”</w:t>
      </w:r>
      <w:r w:rsidRPr="00532C94">
        <w:rPr>
          <w:rFonts w:ascii="Arial" w:hAnsi="Arial" w:cs="Arial"/>
        </w:rPr>
        <w:t xml:space="preserve"> 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w:t>
      </w:r>
      <w:r w:rsidRPr="00532C94">
        <w:rPr>
          <w:rFonts w:ascii="Arial" w:hAnsi="Arial" w:cs="Arial"/>
        </w:rPr>
        <w:lastRenderedPageBreak/>
        <w:t>traktować ustalenia faktyczne mogące znaleźć wprawdzie potwierdzenie w materiale dowodowym, ale niekompletnym czy nie w pełni rozpatrzonym. Zarzut dowolności zostaje wykluczony dopiero ustaleniami dokonanymi w całokształcie materiału dowodowego (art. 80 k.p.a.), zgromadzonego i rozpatrzonego 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i przeprowadzenia kwestionowanego postępowania.</w:t>
      </w:r>
    </w:p>
    <w:p w14:paraId="7393D10D" w14:textId="77777777" w:rsidR="00FD6BF3" w:rsidRPr="00532C94" w:rsidRDefault="00FD6BF3" w:rsidP="000D1450">
      <w:pPr>
        <w:spacing w:after="480" w:line="360" w:lineRule="auto"/>
        <w:rPr>
          <w:rFonts w:ascii="Arial" w:hAnsi="Arial" w:cs="Arial"/>
        </w:rPr>
      </w:pPr>
      <w:r w:rsidRPr="00532C94">
        <w:rPr>
          <w:rFonts w:ascii="Arial" w:hAnsi="Arial" w:cs="Arial"/>
        </w:rPr>
        <w:t>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 Taki obowiązek organu wynika wprost z art. 7 k.p.a. Brak prawidłowego ustalenia rzeczywistego stanu faktycznego sprawy uniemożliwia organowi jego prawidłowe skonfrontowanie z odpowiednią normą prawną.</w:t>
      </w:r>
    </w:p>
    <w:p w14:paraId="08C7CDDF" w14:textId="77777777" w:rsidR="00FD6BF3" w:rsidRPr="00532C94" w:rsidRDefault="00FD6BF3" w:rsidP="000D1450">
      <w:pPr>
        <w:spacing w:after="480" w:line="360" w:lineRule="auto"/>
        <w:rPr>
          <w:rFonts w:ascii="Arial" w:hAnsi="Arial" w:cs="Arial"/>
        </w:rPr>
      </w:pPr>
      <w:r w:rsidRPr="00532C94">
        <w:rPr>
          <w:rFonts w:ascii="Arial" w:hAnsi="Arial" w:cs="Arial"/>
        </w:rPr>
        <w:lastRenderedPageBreak/>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faktycznego ustalonego w danej sprawie przez organ. </w:t>
      </w:r>
    </w:p>
    <w:p w14:paraId="74319816" w14:textId="77777777" w:rsidR="00C4175F" w:rsidRPr="00532C94" w:rsidRDefault="00C4175F" w:rsidP="000D1450">
      <w:pPr>
        <w:spacing w:after="480" w:line="360" w:lineRule="auto"/>
        <w:rPr>
          <w:rFonts w:ascii="Arial" w:hAnsi="Arial" w:cs="Arial"/>
        </w:rPr>
      </w:pPr>
      <w:r w:rsidRPr="00532C94">
        <w:rPr>
          <w:rFonts w:ascii="Arial" w:hAnsi="Arial" w:cs="Arial"/>
        </w:rPr>
        <w:t xml:space="preserve">W tym zaś zakresie Komisja wyraża zapatrywanie, że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 prowadzenia postępowania dowodowego.  </w:t>
      </w:r>
    </w:p>
    <w:p w14:paraId="2DA4670D" w14:textId="77777777" w:rsidR="00FD6BF3" w:rsidRPr="00532C94" w:rsidRDefault="00FD6BF3" w:rsidP="000D1450">
      <w:pPr>
        <w:spacing w:after="480" w:line="360" w:lineRule="auto"/>
        <w:rPr>
          <w:rFonts w:ascii="Arial" w:hAnsi="Arial" w:cs="Arial"/>
        </w:rPr>
      </w:pPr>
      <w:r w:rsidRPr="00532C94">
        <w:rPr>
          <w:rFonts w:ascii="Arial" w:hAnsi="Arial" w:cs="Arial"/>
        </w:rPr>
        <w:t>Ponadto badane rozstrzygnięcie narusza norm</w:t>
      </w:r>
      <w:r w:rsidR="006829B5" w:rsidRPr="00532C94">
        <w:rPr>
          <w:rFonts w:ascii="Arial" w:hAnsi="Arial" w:cs="Arial"/>
        </w:rPr>
        <w:t>ę</w:t>
      </w:r>
      <w:r w:rsidRPr="00532C94">
        <w:rPr>
          <w:rFonts w:ascii="Arial" w:hAnsi="Arial" w:cs="Arial"/>
        </w:rPr>
        <w:t> określon</w:t>
      </w:r>
      <w:r w:rsidR="006829B5" w:rsidRPr="00532C94">
        <w:rPr>
          <w:rFonts w:ascii="Arial" w:hAnsi="Arial" w:cs="Arial"/>
        </w:rPr>
        <w:t>ą</w:t>
      </w:r>
      <w:r w:rsidRPr="00532C94">
        <w:rPr>
          <w:rFonts w:ascii="Arial" w:hAnsi="Arial" w:cs="Arial"/>
        </w:rPr>
        <w:t xml:space="preserve"> w treści 107 § 3 k.p.a. </w:t>
      </w:r>
    </w:p>
    <w:p w14:paraId="1712164C" w14:textId="5BEB9878" w:rsidR="00DC2982" w:rsidRPr="00532C94" w:rsidRDefault="00DC2982" w:rsidP="000D1450">
      <w:pPr>
        <w:pStyle w:val="NormalnyWeb"/>
        <w:spacing w:before="0" w:after="480" w:line="360" w:lineRule="auto"/>
        <w:rPr>
          <w:color w:val="auto"/>
        </w:rPr>
      </w:pPr>
      <w:r w:rsidRPr="00532C94">
        <w:rPr>
          <w:color w:val="auto"/>
        </w:rPr>
        <w:t>Przedmiotem kontroli Komisji jest decyzja Prezydenta m.st. Warszawy o ustaleniu i wypłacie odszkodowania za nieruchomość położoną w Warszawie przy</w:t>
      </w:r>
      <w:r w:rsidR="00FD43BE" w:rsidRPr="00532C94">
        <w:rPr>
          <w:color w:val="auto"/>
        </w:rPr>
        <w:t xml:space="preserve"> Al. Niepodległości o pow. </w:t>
      </w:r>
      <w:r w:rsidR="00B56650" w:rsidRPr="00532C94">
        <w:rPr>
          <w:color w:val="auto"/>
        </w:rPr>
        <w:t>695,02</w:t>
      </w:r>
      <w:r w:rsidR="00E6374D" w:rsidRPr="00532C94">
        <w:rPr>
          <w:color w:val="auto"/>
        </w:rPr>
        <w:t xml:space="preserve"> m² </w:t>
      </w:r>
      <w:r w:rsidR="00FD43BE" w:rsidRPr="00532C94">
        <w:rPr>
          <w:color w:val="auto"/>
        </w:rPr>
        <w:t xml:space="preserve">pochodząca z nieruchomości hipotecznej „Dobra Henryków” rej. hip. W-2752, dz. nr </w:t>
      </w:r>
      <w:r w:rsidR="00B56650" w:rsidRPr="00532C94">
        <w:rPr>
          <w:color w:val="auto"/>
        </w:rPr>
        <w:t>98</w:t>
      </w:r>
      <w:r w:rsidRPr="00532C94">
        <w:rPr>
          <w:color w:val="auto"/>
        </w:rPr>
        <w:t xml:space="preserve"> na rzecz</w:t>
      </w:r>
      <w:r w:rsidR="00FD43BE" w:rsidRPr="00532C94">
        <w:rPr>
          <w:color w:val="auto"/>
        </w:rPr>
        <w:t xml:space="preserve"> M </w:t>
      </w:r>
      <w:r w:rsidR="00D077DE" w:rsidRPr="00532C94">
        <w:rPr>
          <w:color w:val="auto"/>
        </w:rPr>
        <w:t>P</w:t>
      </w:r>
      <w:r w:rsidR="000918CF" w:rsidRPr="00532C94">
        <w:rPr>
          <w:color w:val="auto"/>
        </w:rPr>
        <w:t xml:space="preserve">. </w:t>
      </w:r>
      <w:r w:rsidRPr="00532C94">
        <w:rPr>
          <w:color w:val="auto"/>
        </w:rPr>
        <w:t>Materialnoprawną postawę ww. decyzji stanowi art. 215 ust. 2 ustawy z dnia 21 sierpnia 1997 r. o gospodarce nieruchomościami (Dz</w:t>
      </w:r>
      <w:r w:rsidR="00D94968" w:rsidRPr="00532C94">
        <w:rPr>
          <w:color w:val="auto"/>
        </w:rPr>
        <w:t>.</w:t>
      </w:r>
      <w:r w:rsidRPr="00532C94">
        <w:rPr>
          <w:color w:val="auto"/>
        </w:rPr>
        <w:t xml:space="preserve"> U. z 2014 r., poz. 518). </w:t>
      </w:r>
    </w:p>
    <w:p w14:paraId="2BEE1A68" w14:textId="77777777" w:rsidR="003163B4" w:rsidRPr="00532C94" w:rsidRDefault="003163B4" w:rsidP="000D1450">
      <w:pPr>
        <w:spacing w:after="480" w:line="360" w:lineRule="auto"/>
        <w:rPr>
          <w:rFonts w:ascii="Arial" w:hAnsi="Arial" w:cs="Arial"/>
        </w:rPr>
      </w:pPr>
      <w:r w:rsidRPr="00532C94">
        <w:rPr>
          <w:rFonts w:ascii="Arial" w:hAnsi="Arial" w:cs="Arial"/>
        </w:rPr>
        <w:t xml:space="preserve">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w:t>
      </w:r>
      <w:r w:rsidRPr="00532C94">
        <w:rPr>
          <w:rFonts w:ascii="Arial" w:hAnsi="Arial" w:cs="Arial"/>
        </w:rPr>
        <w:lastRenderedPageBreak/>
        <w:t>jego następcy prawni mogą otrzymać w użytkowanie wieczyste działkę pod budowę domu jednorodzinnego.</w:t>
      </w:r>
    </w:p>
    <w:p w14:paraId="5845B762" w14:textId="6C00C0E3" w:rsidR="00A17FDA" w:rsidRPr="00532C94" w:rsidRDefault="003163B4" w:rsidP="007D36EA">
      <w:pPr>
        <w:spacing w:after="480" w:line="360" w:lineRule="auto"/>
        <w:rPr>
          <w:rFonts w:ascii="Arial" w:hAnsi="Arial" w:cs="Arial"/>
        </w:rPr>
      </w:pPr>
      <w:r w:rsidRPr="00532C94">
        <w:rPr>
          <w:rFonts w:ascii="Arial" w:hAnsi="Arial" w:cs="Arial"/>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532C94">
        <w:rPr>
          <w:rFonts w:ascii="Arial" w:hAnsi="Arial" w:cs="Arial"/>
        </w:rPr>
        <w:t>por</w:t>
      </w:r>
      <w:r w:rsidRPr="00532C94">
        <w:rPr>
          <w:rFonts w:ascii="Arial" w:hAnsi="Arial" w:cs="Arial"/>
        </w:rPr>
        <w:t>. wyrok WS</w:t>
      </w:r>
      <w:r w:rsidR="007D2148" w:rsidRPr="00532C94">
        <w:rPr>
          <w:rFonts w:ascii="Arial" w:hAnsi="Arial" w:cs="Arial"/>
        </w:rPr>
        <w:t>A</w:t>
      </w:r>
      <w:r w:rsidRPr="00532C94">
        <w:rPr>
          <w:rFonts w:ascii="Arial" w:hAnsi="Arial" w:cs="Arial"/>
        </w:rPr>
        <w:t xml:space="preserve"> w Warszawie z dnia 29 listopada 2010 r. sygn. akt I SA/Wa 71/10, </w:t>
      </w:r>
      <w:hyperlink r:id="rId9" w:history="1">
        <w:r w:rsidRPr="00532C94">
          <w:rPr>
            <w:rStyle w:val="Hipercze"/>
            <w:rFonts w:ascii="Arial" w:hAnsi="Arial" w:cs="Arial"/>
            <w:color w:val="auto"/>
            <w:u w:val="none"/>
          </w:rPr>
          <w:t>www://orzeczenia.nsa.gov.pl/</w:t>
        </w:r>
      </w:hyperlink>
      <w:r w:rsidRPr="00532C94">
        <w:rPr>
          <w:rFonts w:ascii="Arial" w:hAnsi="Arial" w:cs="Arial"/>
        </w:rPr>
        <w:t>). Gramatyczna wykładnia art. 215 ust. 2 u.g.n.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532C94">
        <w:rPr>
          <w:rFonts w:ascii="Arial" w:hAnsi="Arial" w:cs="Arial"/>
        </w:rPr>
        <w:t>por</w:t>
      </w:r>
      <w:r w:rsidRPr="00532C94">
        <w:rPr>
          <w:rFonts w:ascii="Arial" w:hAnsi="Arial" w:cs="Arial"/>
        </w:rPr>
        <w:t>. wyrok WSA w</w:t>
      </w:r>
      <w:r w:rsidR="00DB4EE6" w:rsidRPr="00532C94">
        <w:rPr>
          <w:rFonts w:ascii="Arial" w:hAnsi="Arial" w:cs="Arial"/>
        </w:rPr>
        <w:t xml:space="preserve"> </w:t>
      </w:r>
      <w:r w:rsidRPr="00532C94">
        <w:rPr>
          <w:rFonts w:ascii="Arial" w:hAnsi="Arial" w:cs="Arial"/>
        </w:rPr>
        <w:t xml:space="preserve">Warszawie z dnia 15 grudnia 2015 r. sygn. akt I SA/Wa 721/15, </w:t>
      </w:r>
      <w:hyperlink r:id="rId10" w:history="1">
        <w:r w:rsidRPr="00532C94">
          <w:rPr>
            <w:rStyle w:val="Hipercze"/>
            <w:rFonts w:ascii="Arial" w:hAnsi="Arial" w:cs="Arial"/>
            <w:color w:val="auto"/>
            <w:u w:val="none"/>
          </w:rPr>
          <w:t>www://orzeczenia.nsa.gov.pl/</w:t>
        </w:r>
      </w:hyperlink>
      <w:r w:rsidRPr="00532C94">
        <w:rPr>
          <w:rFonts w:ascii="Arial" w:hAnsi="Arial" w:cs="Arial"/>
        </w:rPr>
        <w:t xml:space="preserve">). Wskazane warunki muszą być spełnione kumulatywnie. </w:t>
      </w:r>
    </w:p>
    <w:p w14:paraId="0599136E" w14:textId="77777777" w:rsidR="000918CF" w:rsidRPr="00532C94" w:rsidRDefault="000918CF" w:rsidP="000D1450">
      <w:pPr>
        <w:numPr>
          <w:ilvl w:val="1"/>
          <w:numId w:val="2"/>
        </w:numPr>
        <w:spacing w:after="480" w:line="360" w:lineRule="auto"/>
        <w:rPr>
          <w:rFonts w:ascii="Arial" w:hAnsi="Arial" w:cs="Arial"/>
        </w:rPr>
      </w:pPr>
      <w:bookmarkStart w:id="1" w:name="_Hlk116043087"/>
      <w:r w:rsidRPr="00532C94">
        <w:rPr>
          <w:rFonts w:ascii="Arial" w:hAnsi="Arial" w:cs="Arial"/>
        </w:rPr>
        <w:t xml:space="preserve">Kwestia </w:t>
      </w:r>
      <w:r w:rsidR="00EB10E8" w:rsidRPr="00532C94">
        <w:rPr>
          <w:rFonts w:ascii="Arial" w:hAnsi="Arial" w:cs="Arial"/>
        </w:rPr>
        <w:t xml:space="preserve">osoby uprawnionej do otrzymania odszkodowania na mocy art. 215 ust. 2 u.g.n. </w:t>
      </w:r>
    </w:p>
    <w:p w14:paraId="5C8B1ADB" w14:textId="77777777" w:rsidR="00AE79B9" w:rsidRPr="00532C94" w:rsidRDefault="00150906" w:rsidP="007D36EA">
      <w:pPr>
        <w:spacing w:after="480" w:line="360" w:lineRule="auto"/>
        <w:rPr>
          <w:rFonts w:ascii="Arial" w:hAnsi="Arial" w:cs="Arial"/>
        </w:rPr>
      </w:pPr>
      <w:r w:rsidRPr="00532C94">
        <w:rPr>
          <w:rFonts w:ascii="Arial" w:hAnsi="Arial" w:cs="Arial"/>
        </w:rPr>
        <w:t xml:space="preserve">W niniejszej sprawie z uwagi na jej stan faktyczny koniecznym jest uwzględnienie </w:t>
      </w:r>
      <w:r w:rsidR="00256FC0" w:rsidRPr="00532C94">
        <w:rPr>
          <w:rFonts w:ascii="Arial" w:hAnsi="Arial" w:cs="Arial"/>
        </w:rPr>
        <w:t xml:space="preserve">treści </w:t>
      </w:r>
      <w:r w:rsidR="00AE79B9" w:rsidRPr="00532C94">
        <w:rPr>
          <w:rFonts w:ascii="Arial" w:hAnsi="Arial" w:cs="Arial"/>
        </w:rPr>
        <w:t>Uchwały Naczelnego Sądu Administracyjnego z 30 czerwca 2022 r. w sprawie sygn. akt I OPS 1/22 w której trafnie stwierdzono,</w:t>
      </w:r>
      <w:r w:rsidR="00A044B1" w:rsidRPr="00532C94">
        <w:rPr>
          <w:rFonts w:ascii="Arial" w:hAnsi="Arial" w:cs="Arial"/>
        </w:rPr>
        <w:t>”(…)</w:t>
      </w:r>
      <w:r w:rsidR="00AE79B9" w:rsidRPr="00532C94">
        <w:rPr>
          <w:rFonts w:ascii="Arial" w:hAnsi="Arial" w:cs="Arial"/>
        </w:rPr>
        <w:t xml:space="preserve"> że  z samej umowy przelewu, ujętej w art. 509 ustawy z dnia 23 kwietnia 1964 r. - Kodeks cywilny (Dz.U. z 2020 r. poz. 1740, z późn. zm.), której przedmiotem jest wierzytelność odszkodowawcza za odjęcie prawa własności nieruchomości w wyniku zdarzenia lub aktu ze sfery prawa publicznego, nabywcy tej wierzytelności w sprawie o ustalenie odszkodowania, o którym mowa w art. 128 ust. 1 ustawy z dnia 21 sierpnia 1997 r. o gospodarce nieruchomościami (Dz.U. z 2021 r. poz. 1899, z późn. zm.), nie przysługuje przymiot strony w rozumieniu art. 28 ustawy z dnia 14 czerwca 1960 r. - Kodeks postępowania administracyjnego (Dz.U. z 2021 r. poz. 735, z późn. zm.). Stwierdzono przy tym </w:t>
      </w:r>
      <w:r w:rsidR="00AE79B9" w:rsidRPr="00532C94">
        <w:rPr>
          <w:rFonts w:ascii="Arial" w:hAnsi="Arial" w:cs="Arial"/>
        </w:rPr>
        <w:lastRenderedPageBreak/>
        <w:t>również, że źródłem interesu prawnego, o którym mowa w art. 28 Kodeksu postępowania administracyjnego, jest norma prawa powszechnie obowiązującego, a nie skutki czynności prawnej dokonanej przez podmiot prawa cywilnego.</w:t>
      </w:r>
      <w:r w:rsidR="00A044B1" w:rsidRPr="00532C94">
        <w:rPr>
          <w:rFonts w:ascii="Arial" w:hAnsi="Arial" w:cs="Arial"/>
        </w:rPr>
        <w:t>”</w:t>
      </w:r>
    </w:p>
    <w:p w14:paraId="0664425D" w14:textId="6F5EF1A6" w:rsidR="00AE79B9" w:rsidRPr="00532C94" w:rsidRDefault="00AE79B9" w:rsidP="000D1450">
      <w:pPr>
        <w:pStyle w:val="Standard"/>
        <w:spacing w:after="480" w:line="360" w:lineRule="auto"/>
        <w:ind w:right="10"/>
        <w:rPr>
          <w:rFonts w:ascii="Arial" w:hAnsi="Arial" w:cs="Arial"/>
          <w:lang w:val="pl-PL"/>
        </w:rPr>
      </w:pPr>
      <w:r w:rsidRPr="00532C94">
        <w:rPr>
          <w:rFonts w:ascii="Arial" w:hAnsi="Arial" w:cs="Arial"/>
          <w:lang w:val="pl-PL"/>
        </w:rPr>
        <w:t xml:space="preserve">W sprawie będącej przedmiotem </w:t>
      </w:r>
      <w:r w:rsidR="00256FC0" w:rsidRPr="00532C94">
        <w:rPr>
          <w:rFonts w:ascii="Arial" w:hAnsi="Arial" w:cs="Arial"/>
          <w:lang w:val="pl-PL"/>
        </w:rPr>
        <w:t xml:space="preserve">przytoczonej </w:t>
      </w:r>
      <w:r w:rsidRPr="00532C94">
        <w:rPr>
          <w:rFonts w:ascii="Arial" w:hAnsi="Arial" w:cs="Arial"/>
          <w:lang w:val="pl-PL"/>
        </w:rPr>
        <w:t xml:space="preserve">Uchwały wyjaśniona została kwestia braku interesu prawnego osoby, która to wywodziła go z umowy przelewu, którego przedmiotem jest wierzytelność odszkodowawcza za odjęcie prawa własności nieruchomości, jako sytuacji prawnej mającej uzasadniać przymiot strony w rozumieniu art. 28 k.p.a., w sprawie o ustalenie odszkodowania, o którym mowa w art. 128 ust. 1 u.g.n. </w:t>
      </w:r>
      <w:r w:rsidR="007A1579" w:rsidRPr="00532C94">
        <w:rPr>
          <w:rFonts w:ascii="Arial" w:hAnsi="Arial" w:cs="Arial"/>
          <w:lang w:val="pl-PL"/>
        </w:rPr>
        <w:t>W</w:t>
      </w:r>
      <w:r w:rsidRPr="00532C94">
        <w:rPr>
          <w:rFonts w:ascii="Arial" w:hAnsi="Arial" w:cs="Arial"/>
          <w:lang w:val="pl-PL"/>
        </w:rPr>
        <w:t xml:space="preserve"> uchwale podkreślono, </w:t>
      </w:r>
      <w:r w:rsidR="00A044B1" w:rsidRPr="00532C94">
        <w:rPr>
          <w:rFonts w:ascii="Arial" w:hAnsi="Arial" w:cs="Arial"/>
          <w:lang w:val="pl-PL"/>
        </w:rPr>
        <w:t xml:space="preserve">„(…) </w:t>
      </w:r>
      <w:r w:rsidRPr="00532C94">
        <w:rPr>
          <w:rFonts w:ascii="Arial" w:hAnsi="Arial" w:cs="Arial"/>
          <w:lang w:val="pl-PL"/>
        </w:rPr>
        <w:t xml:space="preserve">że to materialna norma prawa powszechnie obowiązującego, a nie skutek czynności prawnej dokonanej przez podmiot prawa cywilnego, jest źródłem interesu prawnego leżącego u podstaw legitymacji procesowej w sprawach będących przedmiotem postępowań przed organami administracji i sądami administracyjnymi, w tym legitymacji ukształtowanej treścią art. 28 k.p.a. W związku z tym, rozstrzygając przedstawione zagadnienie prawne, należy stwierdzić,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u.g.n.,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 rozumianego w sposób wyżej przedstawiony w ramach analizy tej kategorii w przestrzeni prawa administracyjnego. W obszarze, którego dotyczy przedstawione do rozstrzygnięcia zagadnienie prawne norma taka nie istnieje. W szczególności nie wynika z treści art. 128 ust. 1 u.g.n., który stanowi, że "Wywłaszczenie własności nieruchomości, użytkowania wieczystego lub innego prawa rzeczowego następuje za odszkodowaniem na rzecz osoby wywłaszczonej odpowiadającym wartości tych praw". Odczytanie tego przepisu systemowo wespół z art. 64 ust. 1 Konstytucji RP prowadzi bowiem do wniosku, że z powyższych regulacji prawnych wynikają normy stanowiące źródło interesu prawnego osoby wywłaszczonej i podmiotów korzystających z prawa dziedziczenia po osobie wywłaszczonej. Ochronę interesu prawnego tych osób w postępowaniu administracyjnym zapewnia norma zawarta w </w:t>
      </w:r>
      <w:r w:rsidRPr="00532C94">
        <w:rPr>
          <w:rFonts w:ascii="Arial" w:hAnsi="Arial" w:cs="Arial"/>
          <w:lang w:val="pl-PL"/>
        </w:rPr>
        <w:lastRenderedPageBreak/>
        <w:t>art. 28 k.p.a., którego treść w omawianym zakresie koresponduje z treścią art. 64 ust. 2 i art. 21 ust. 1 Konstytucji RP (por. uzasadnienie uchwały 7 sędziów NSA z dnia 22 lutego 2021 r., sygn. akt I OPS 1/20).</w:t>
      </w:r>
      <w:r w:rsidR="00A044B1" w:rsidRPr="00532C94">
        <w:rPr>
          <w:rFonts w:ascii="Arial" w:hAnsi="Arial" w:cs="Arial"/>
          <w:lang w:val="pl-PL"/>
        </w:rPr>
        <w:t>”</w:t>
      </w:r>
    </w:p>
    <w:p w14:paraId="4F52A7C0" w14:textId="77777777" w:rsidR="00AE79B9" w:rsidRPr="00532C94" w:rsidRDefault="00AE79B9" w:rsidP="000D1450">
      <w:pPr>
        <w:suppressAutoHyphens/>
        <w:autoSpaceDN w:val="0"/>
        <w:spacing w:after="480" w:line="360" w:lineRule="auto"/>
        <w:ind w:right="10"/>
        <w:textAlignment w:val="baseline"/>
        <w:rPr>
          <w:rFonts w:ascii="Arial" w:eastAsia="Segoe UI" w:hAnsi="Arial" w:cs="Arial"/>
        </w:rPr>
      </w:pPr>
      <w:r w:rsidRPr="00532C94">
        <w:rPr>
          <w:rFonts w:ascii="Arial" w:eastAsia="Segoe UI" w:hAnsi="Arial" w:cs="Arial"/>
        </w:rPr>
        <w:t>W kontekście przedmiotowych kwestii zasadnym jest również odniesienie się do spostrzeżeń Naczelnego Sądu Administracyjnego zawartych w wyrok</w:t>
      </w:r>
      <w:r w:rsidR="007C6793" w:rsidRPr="00532C94">
        <w:rPr>
          <w:rFonts w:ascii="Arial" w:eastAsia="Segoe UI" w:hAnsi="Arial" w:cs="Arial"/>
        </w:rPr>
        <w:t xml:space="preserve">ach </w:t>
      </w:r>
      <w:r w:rsidRPr="00532C94">
        <w:rPr>
          <w:rFonts w:ascii="Arial" w:eastAsia="Segoe UI" w:hAnsi="Arial" w:cs="Arial"/>
        </w:rPr>
        <w:t>z 29 sierpnia 2022 r. w spraw</w:t>
      </w:r>
      <w:r w:rsidR="007C6793" w:rsidRPr="00532C94">
        <w:rPr>
          <w:rFonts w:ascii="Arial" w:eastAsia="Segoe UI" w:hAnsi="Arial" w:cs="Arial"/>
        </w:rPr>
        <w:t xml:space="preserve">ach </w:t>
      </w:r>
      <w:r w:rsidRPr="00532C94">
        <w:rPr>
          <w:rFonts w:ascii="Arial" w:eastAsia="Segoe UI" w:hAnsi="Arial" w:cs="Arial"/>
        </w:rPr>
        <w:t>sygn. akt I OSK 2034/20</w:t>
      </w:r>
      <w:r w:rsidR="007C6793" w:rsidRPr="00532C94">
        <w:rPr>
          <w:rFonts w:ascii="Arial" w:eastAsia="Segoe UI" w:hAnsi="Arial" w:cs="Arial"/>
        </w:rPr>
        <w:t xml:space="preserve"> i I OSK 2875/20</w:t>
      </w:r>
      <w:r w:rsidRPr="00532C94">
        <w:rPr>
          <w:rFonts w:ascii="Arial" w:eastAsia="Segoe UI" w:hAnsi="Arial" w:cs="Arial"/>
        </w:rPr>
        <w:t>, któr</w:t>
      </w:r>
      <w:r w:rsidR="000E1D3B" w:rsidRPr="00532C94">
        <w:rPr>
          <w:rFonts w:ascii="Arial" w:eastAsia="Segoe UI" w:hAnsi="Arial" w:cs="Arial"/>
        </w:rPr>
        <w:t>e</w:t>
      </w:r>
      <w:r w:rsidRPr="00532C94">
        <w:rPr>
          <w:rFonts w:ascii="Arial" w:eastAsia="Segoe UI" w:hAnsi="Arial" w:cs="Arial"/>
        </w:rPr>
        <w:t xml:space="preserve"> to co nader istotne zapadły na gruncie sprawy rozpoznawanej przez niniejszą Komisję. </w:t>
      </w:r>
      <w:r w:rsidR="006354C2" w:rsidRPr="00532C94">
        <w:rPr>
          <w:rFonts w:ascii="Arial" w:eastAsia="Segoe UI" w:hAnsi="Arial" w:cs="Arial"/>
        </w:rPr>
        <w:t>Podkreślenia przy tym wymaga, że Komisja dostrzega oczywiście przy tym okoliczność, iż powołane wyroki sądu dot. kwestii przyznania prawa użytkowania wieczystego, nie zaś ustalenia i wypłaty odszkodowania na mocy art. 215 ust. 2 u.g.n. Niemniej w przywołanym orzeczeniu Sąd dokonał kompleksowej i uniwersalnej wykładni kwestii dot. interesu prawnego strony w rozumieniu art. 28 k.p.a</w:t>
      </w:r>
      <w:r w:rsidR="00F273E3" w:rsidRPr="00532C94">
        <w:rPr>
          <w:rFonts w:ascii="Arial" w:eastAsia="Segoe UI" w:hAnsi="Arial" w:cs="Arial"/>
        </w:rPr>
        <w:t xml:space="preserve">., która ta w ocenie Komisji winna mieć również analogiczne zastosowanie także i w sprawach  rozpoznawanych w trybie art. 215 ust. 2 u.g.n.  Dlatego też w ocenie Komisji koniecznym jest uwzględnienie treści przywołanych wyżej wyroków Naczelnego Sądu Administracyjnego także i na gruncie niniejszej sprawy. </w:t>
      </w:r>
    </w:p>
    <w:p w14:paraId="30FA52E8" w14:textId="77777777" w:rsidR="00AE79B9" w:rsidRPr="00532C94" w:rsidRDefault="000E1D3B" w:rsidP="000D1450">
      <w:pPr>
        <w:suppressAutoHyphens/>
        <w:autoSpaceDN w:val="0"/>
        <w:spacing w:after="480" w:line="360" w:lineRule="auto"/>
        <w:ind w:right="10"/>
        <w:textAlignment w:val="baseline"/>
        <w:rPr>
          <w:rFonts w:ascii="Arial" w:eastAsia="Segoe UI" w:hAnsi="Arial" w:cs="Arial"/>
        </w:rPr>
      </w:pPr>
      <w:r w:rsidRPr="00532C94">
        <w:rPr>
          <w:rFonts w:ascii="Arial" w:eastAsia="Segoe UI" w:hAnsi="Arial" w:cs="Arial"/>
        </w:rPr>
        <w:t xml:space="preserve">I tak na przykład, </w:t>
      </w:r>
      <w:r w:rsidR="008D4DE9" w:rsidRPr="00532C94">
        <w:rPr>
          <w:rFonts w:ascii="Arial" w:eastAsia="Segoe UI" w:hAnsi="Arial" w:cs="Arial"/>
        </w:rPr>
        <w:t xml:space="preserve">w sprawie sygn. akt I OSK 2034/20 </w:t>
      </w:r>
      <w:r w:rsidRPr="00532C94">
        <w:rPr>
          <w:rFonts w:ascii="Arial" w:eastAsia="Segoe UI" w:hAnsi="Arial" w:cs="Arial"/>
        </w:rPr>
        <w:t xml:space="preserve">Naczelny </w:t>
      </w:r>
      <w:r w:rsidR="00AE79B9" w:rsidRPr="00532C94">
        <w:rPr>
          <w:rFonts w:ascii="Arial" w:eastAsia="Segoe UI" w:hAnsi="Arial" w:cs="Arial"/>
        </w:rPr>
        <w:t>Sąd</w:t>
      </w:r>
      <w:r w:rsidRPr="00532C94">
        <w:rPr>
          <w:rFonts w:ascii="Arial" w:eastAsia="Segoe UI" w:hAnsi="Arial" w:cs="Arial"/>
        </w:rPr>
        <w:t xml:space="preserve"> Administracyjny</w:t>
      </w:r>
      <w:r w:rsidR="00AE79B9" w:rsidRPr="00532C94">
        <w:rPr>
          <w:rFonts w:ascii="Arial" w:eastAsia="Segoe UI" w:hAnsi="Arial" w:cs="Arial"/>
        </w:rPr>
        <w:t xml:space="preserve"> uchylił wyrok Wojewódzkiego Sądu Administracyjnego w Warszawie z 4 grudnia 2019 r. sygn. akt I SA/Wa 1792/18 i oddalił wniesione w sprawie skargi. Decyzja Komisji zawierała rozstrzygnięcie o uchyleniu decyzji Prezydenta m.st. Warszawy i odmowy ustanowienia prawa użytkowania wieczystego. </w:t>
      </w:r>
    </w:p>
    <w:p w14:paraId="0E4B662D" w14:textId="77777777" w:rsidR="00AE79B9" w:rsidRPr="00532C94" w:rsidRDefault="00AE79B9" w:rsidP="000D1450">
      <w:pPr>
        <w:suppressAutoHyphens/>
        <w:autoSpaceDN w:val="0"/>
        <w:spacing w:after="480" w:line="360" w:lineRule="auto"/>
        <w:ind w:right="10"/>
        <w:textAlignment w:val="baseline"/>
        <w:rPr>
          <w:rFonts w:ascii="Arial" w:eastAsia="Segoe UI" w:hAnsi="Arial" w:cs="Arial"/>
        </w:rPr>
      </w:pPr>
      <w:r w:rsidRPr="00532C94">
        <w:rPr>
          <w:rFonts w:ascii="Arial" w:eastAsia="Segoe UI" w:hAnsi="Arial" w:cs="Arial"/>
        </w:rPr>
        <w:t>W uzasadnieniu wyroku</w:t>
      </w:r>
      <w:r w:rsidR="00A044B1" w:rsidRPr="00532C94">
        <w:rPr>
          <w:rFonts w:ascii="Arial" w:eastAsia="Segoe UI" w:hAnsi="Arial" w:cs="Arial"/>
        </w:rPr>
        <w:t xml:space="preserve"> m.in.</w:t>
      </w:r>
      <w:r w:rsidRPr="00532C94">
        <w:rPr>
          <w:rFonts w:ascii="Arial" w:eastAsia="Segoe UI" w:hAnsi="Arial" w:cs="Arial"/>
        </w:rPr>
        <w:t xml:space="preserve"> wskazano, </w:t>
      </w:r>
      <w:r w:rsidR="00A044B1" w:rsidRPr="00532C94">
        <w:rPr>
          <w:rFonts w:ascii="Arial" w:eastAsia="Segoe UI" w:hAnsi="Arial" w:cs="Arial"/>
        </w:rPr>
        <w:t xml:space="preserve">„ (…) </w:t>
      </w:r>
      <w:r w:rsidRPr="00532C94">
        <w:rPr>
          <w:rFonts w:ascii="Arial" w:eastAsia="Segoe UI" w:hAnsi="Arial" w:cs="Arial"/>
        </w:rPr>
        <w:t>że zgodnie z art. 7 ust. 1 dekretu warszawskiego,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r w:rsidR="00256FC0" w:rsidRPr="00532C94">
        <w:rPr>
          <w:rFonts w:ascii="Arial" w:eastAsia="Segoe UI" w:hAnsi="Arial" w:cs="Arial"/>
        </w:rPr>
        <w:t>”</w:t>
      </w:r>
    </w:p>
    <w:p w14:paraId="7D9B824B" w14:textId="77777777" w:rsidR="00AE79B9" w:rsidRPr="00532C94" w:rsidRDefault="00AE79B9" w:rsidP="000D1450">
      <w:pPr>
        <w:suppressAutoHyphens/>
        <w:autoSpaceDN w:val="0"/>
        <w:spacing w:after="480" w:line="360" w:lineRule="auto"/>
        <w:ind w:right="10"/>
        <w:textAlignment w:val="baseline"/>
        <w:rPr>
          <w:rFonts w:ascii="Arial" w:eastAsia="Segoe UI" w:hAnsi="Arial" w:cs="Arial"/>
        </w:rPr>
      </w:pPr>
      <w:r w:rsidRPr="00532C94">
        <w:rPr>
          <w:rFonts w:ascii="Arial" w:eastAsia="Segoe UI" w:hAnsi="Arial" w:cs="Arial"/>
        </w:rPr>
        <w:lastRenderedPageBreak/>
        <w:t xml:space="preserve">Następnie wyjaśniono </w:t>
      </w:r>
      <w:r w:rsidR="00294EB9" w:rsidRPr="00532C94">
        <w:rPr>
          <w:rFonts w:ascii="Arial" w:eastAsia="Segoe UI" w:hAnsi="Arial" w:cs="Arial"/>
        </w:rPr>
        <w:t>w uzasadnieniu wyroku</w:t>
      </w:r>
      <w:r w:rsidRPr="00532C94">
        <w:rPr>
          <w:rFonts w:ascii="Arial" w:eastAsia="Segoe UI" w:hAnsi="Arial" w:cs="Arial"/>
        </w:rPr>
        <w:t xml:space="preserve">, iż </w:t>
      </w:r>
      <w:r w:rsidR="003D32DC" w:rsidRPr="00532C94">
        <w:rPr>
          <w:rFonts w:ascii="Arial" w:eastAsia="Segoe UI" w:hAnsi="Arial" w:cs="Arial"/>
        </w:rPr>
        <w:t xml:space="preserve">„(…) </w:t>
      </w:r>
      <w:r w:rsidRPr="00532C94">
        <w:rPr>
          <w:rFonts w:ascii="Arial" w:eastAsia="Segoe UI" w:hAnsi="Arial" w:cs="Arial"/>
        </w:rPr>
        <w:t>w cytowanym przepisie ustawodawca określił podmioty uprawnione do wnioskowania o przyznanie, wymienionych w tym przepisie, praw do gruntu nieruchomości warszawskiej objętej skutkami prawnymi dekretu warszawskiego z jednoczesnym wskazaniem, że przyznanie tych praw następuje na rzecz dotychczasowego właściciela gruntu nieruchomości warszawskiej. Ustawodawca uprawnił zatem dotychczasowego właściciela gruntu, prawnych jego następców będących w posiadaniu gruntu i osoby reprezentujące prawa właściciela, a także w wymienionych w przepisie sytuacjach użytkowników gruntu, do wnioskowania o przyznanie prawa wieczystej dzierżawy lub prawa zabudowy, ale przyznanie tych praw następowało na rzecz dotychczasowego właściciela gruntu.</w:t>
      </w:r>
      <w:r w:rsidR="003D32DC" w:rsidRPr="00532C94">
        <w:rPr>
          <w:rFonts w:ascii="Arial" w:eastAsia="Segoe UI" w:hAnsi="Arial" w:cs="Arial"/>
        </w:rPr>
        <w:t>”</w:t>
      </w:r>
    </w:p>
    <w:p w14:paraId="51E26F0E" w14:textId="77777777" w:rsidR="00AE79B9" w:rsidRPr="00532C94" w:rsidRDefault="00AE79B9" w:rsidP="000D1450">
      <w:pPr>
        <w:suppressAutoHyphens/>
        <w:autoSpaceDN w:val="0"/>
        <w:spacing w:after="480" w:line="360" w:lineRule="auto"/>
        <w:ind w:right="10"/>
        <w:textAlignment w:val="baseline"/>
        <w:rPr>
          <w:rFonts w:ascii="Arial" w:eastAsia="Segoe UI" w:hAnsi="Arial" w:cs="Arial"/>
        </w:rPr>
      </w:pPr>
      <w:r w:rsidRPr="00532C94">
        <w:rPr>
          <w:rFonts w:ascii="Arial" w:eastAsia="Segoe UI" w:hAnsi="Arial" w:cs="Arial"/>
        </w:rPr>
        <w:t xml:space="preserve">W kolejnym wątku uzasadnienia wskazano, że </w:t>
      </w:r>
      <w:r w:rsidR="003D32DC" w:rsidRPr="00532C94">
        <w:rPr>
          <w:rFonts w:ascii="Arial" w:eastAsia="Segoe UI" w:hAnsi="Arial" w:cs="Arial"/>
        </w:rPr>
        <w:t xml:space="preserve">„(…) </w:t>
      </w:r>
      <w:r w:rsidRPr="00532C94">
        <w:rPr>
          <w:rFonts w:ascii="Arial" w:eastAsia="Segoe UI" w:hAnsi="Arial" w:cs="Arial"/>
        </w:rPr>
        <w:t>w rozpatrywanej sprawie przyznanie prawa użytkowania wieczystego nastąpiło w drodze decyzji administracyjnej wydanej w 2011 r., co oznacza zastosowanie do tej decyzji przepisów kodeksu postępowania administracyjnego – z mocy art. 1 pkt 1 kpa, który stanowi, że kodeks postępowania administracyjnego normuje postępowanie przed organami administracji publicznej w należących do właściwości tych organów sprawach indywidualnych rozstrzyganych w drodze decyzji administracyjnych albo załatwianych milcząco. Z powyższego wynika zastosowanie do powołanej decyzji art. 28 k</w:t>
      </w:r>
      <w:r w:rsidR="007C6793" w:rsidRPr="00532C94">
        <w:rPr>
          <w:rFonts w:ascii="Arial" w:eastAsia="Segoe UI" w:hAnsi="Arial" w:cs="Arial"/>
        </w:rPr>
        <w:t>.</w:t>
      </w:r>
      <w:r w:rsidRPr="00532C94">
        <w:rPr>
          <w:rFonts w:ascii="Arial" w:eastAsia="Segoe UI" w:hAnsi="Arial" w:cs="Arial"/>
        </w:rPr>
        <w:t>p</w:t>
      </w:r>
      <w:r w:rsidR="007C6793" w:rsidRPr="00532C94">
        <w:rPr>
          <w:rFonts w:ascii="Arial" w:eastAsia="Segoe UI" w:hAnsi="Arial" w:cs="Arial"/>
        </w:rPr>
        <w:t>.</w:t>
      </w:r>
      <w:r w:rsidRPr="00532C94">
        <w:rPr>
          <w:rFonts w:ascii="Arial" w:eastAsia="Segoe UI" w:hAnsi="Arial" w:cs="Arial"/>
        </w:rPr>
        <w:t>a</w:t>
      </w:r>
      <w:r w:rsidR="007C6793" w:rsidRPr="00532C94">
        <w:rPr>
          <w:rFonts w:ascii="Arial" w:eastAsia="Segoe UI" w:hAnsi="Arial" w:cs="Arial"/>
        </w:rPr>
        <w:t>.</w:t>
      </w:r>
      <w:r w:rsidRPr="00532C94">
        <w:rPr>
          <w:rFonts w:ascii="Arial" w:eastAsia="Segoe UI" w:hAnsi="Arial" w:cs="Arial"/>
        </w:rPr>
        <w:t xml:space="preserve"> stanowiącego, że stroną </w:t>
      </w:r>
      <w:r w:rsidR="007C6793" w:rsidRPr="00532C94">
        <w:rPr>
          <w:rFonts w:ascii="Arial" w:eastAsia="Segoe UI" w:hAnsi="Arial" w:cs="Arial"/>
        </w:rPr>
        <w:t>(</w:t>
      </w:r>
      <w:r w:rsidRPr="00532C94">
        <w:rPr>
          <w:rFonts w:ascii="Arial" w:eastAsia="Segoe UI" w:hAnsi="Arial" w:cs="Arial"/>
        </w:rPr>
        <w:t>postępowania administracyjnego</w:t>
      </w:r>
      <w:r w:rsidR="007C6793" w:rsidRPr="00532C94">
        <w:rPr>
          <w:rFonts w:ascii="Arial" w:eastAsia="Segoe UI" w:hAnsi="Arial" w:cs="Arial"/>
        </w:rPr>
        <w:t>)</w:t>
      </w:r>
      <w:r w:rsidRPr="00532C94">
        <w:rPr>
          <w:rFonts w:ascii="Arial" w:eastAsia="Segoe UI" w:hAnsi="Arial" w:cs="Arial"/>
        </w:rPr>
        <w:t xml:space="preserve"> jest każdy, czyjego interesu prawnego lub obowiązku dotyczy postępowanie albo kto żąda czynności organu ze względu na swój interes prawny lub obowiązek. Cytowany przepis - w niniejszej sprawie - należy jednak odczytywać przede wszystkim w związku z art. 7 ust. 1 dekretu warszawskiego określającego podmiotowy zakres przyznania prawa użytkowania wieczystego, tj. przyznania tego prawa dotychczasowemu właścicielowi. </w:t>
      </w:r>
      <w:r w:rsidR="00A044B1" w:rsidRPr="00532C94">
        <w:rPr>
          <w:rFonts w:ascii="Arial" w:eastAsia="Segoe UI" w:hAnsi="Arial" w:cs="Arial"/>
        </w:rPr>
        <w:t xml:space="preserve">(…) </w:t>
      </w:r>
      <w:r w:rsidRPr="00532C94">
        <w:rPr>
          <w:rFonts w:ascii="Arial" w:eastAsia="Segoe UI" w:hAnsi="Arial" w:cs="Arial"/>
        </w:rPr>
        <w:t>Za uprawnionych do uzyskania praw określonych w dekrecie warszawskim należałoby zatem uznać nie tylko byłych właścicieli gruntów warszawskich, ale także ich następców prawnych, identyfikowanych w pierwszej kolejności przez pryzmat przepisów procedury administracyjnej normujących przymiot strony postępowania administracyjnego, skoro przyznanie praw w dekrecie warszawskim następowało i nadal następuje w procedurze administracyjnej.</w:t>
      </w:r>
      <w:r w:rsidR="003D32DC" w:rsidRPr="00532C94">
        <w:rPr>
          <w:rFonts w:ascii="Arial" w:eastAsia="Segoe UI" w:hAnsi="Arial" w:cs="Arial"/>
        </w:rPr>
        <w:t>”</w:t>
      </w:r>
    </w:p>
    <w:p w14:paraId="76CB5701" w14:textId="77777777" w:rsidR="00150906" w:rsidRPr="00532C94" w:rsidRDefault="00531F63" w:rsidP="000D1450">
      <w:pPr>
        <w:suppressAutoHyphens/>
        <w:autoSpaceDN w:val="0"/>
        <w:spacing w:after="480" w:line="360" w:lineRule="auto"/>
        <w:ind w:right="10"/>
        <w:textAlignment w:val="baseline"/>
        <w:rPr>
          <w:rFonts w:ascii="Arial" w:eastAsia="Segoe UI" w:hAnsi="Arial" w:cs="Arial"/>
        </w:rPr>
      </w:pPr>
      <w:r w:rsidRPr="00532C94">
        <w:rPr>
          <w:rFonts w:ascii="Arial" w:eastAsia="Segoe UI" w:hAnsi="Arial" w:cs="Arial"/>
        </w:rPr>
        <w:lastRenderedPageBreak/>
        <w:t>W konkluzji orzeczenia Naczelny Sąd Administracyjny stwierdził, że „(…)</w:t>
      </w:r>
      <w:r w:rsidR="00294EB9" w:rsidRPr="00532C94">
        <w:rPr>
          <w:rFonts w:ascii="Arial" w:eastAsia="Segoe UI" w:hAnsi="Arial" w:cs="Arial"/>
        </w:rPr>
        <w:t>s</w:t>
      </w:r>
      <w:r w:rsidR="00AE79B9" w:rsidRPr="00532C94">
        <w:rPr>
          <w:rFonts w:ascii="Arial" w:eastAsia="Segoe UI" w:hAnsi="Arial" w:cs="Arial"/>
        </w:rPr>
        <w:t>trony umowy cywilnoprawnej nie mogą zatem oczekiwać, bez istnienia ku temu normy prawa materialnego, że skutkiem tej umowy nastąpi podmiotowa zmiana uprawnienia przyznanego w dekrecie warszawskim.</w:t>
      </w:r>
      <w:r w:rsidR="00294EB9" w:rsidRPr="00532C94">
        <w:rPr>
          <w:rFonts w:ascii="Arial" w:eastAsia="Segoe UI" w:hAnsi="Arial" w:cs="Arial"/>
        </w:rPr>
        <w:t xml:space="preserve"> </w:t>
      </w:r>
      <w:r w:rsidR="00AE79B9" w:rsidRPr="00532C94">
        <w:rPr>
          <w:rFonts w:ascii="Arial" w:eastAsia="Segoe UI" w:hAnsi="Arial" w:cs="Arial"/>
        </w:rPr>
        <w:t>W związku z powyższym, umowy zawarte w dniu [...] września 2005 r., rep. A nr [...] oraz rep. A nr [...], nie legitymowały - w rozumieniu prawa administracyjnego (w tym art. 28 kpa) - osób wskazanych w tych umowach, jako nabywcy praw i roszczeń - w rozumieniu prawa cywilnego - do skutecznego ubiegania się o przyznanie prawa użytkowania wieczystego na podstawie dekretu warszawskiego do gruntu nieruchomości warszawskiej określonej w decyzji Prezydenta [...] z [...] czerwca 2011 r.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o szczególnych zasadach usuwania skutków prawnych decyzji reprywatyzacyjnych dotyczących nieruchomości warszawskich, wydanych z naruszeniem prawa</w:t>
      </w:r>
      <w:r w:rsidRPr="00532C94">
        <w:rPr>
          <w:rFonts w:ascii="Arial" w:eastAsia="Segoe UI" w:hAnsi="Arial" w:cs="Arial"/>
        </w:rPr>
        <w:t xml:space="preserve">  „</w:t>
      </w:r>
    </w:p>
    <w:p w14:paraId="71D5C948" w14:textId="1C0D2F2B" w:rsidR="008F75B1" w:rsidRPr="00532C94" w:rsidRDefault="009021C5" w:rsidP="000D1450">
      <w:pPr>
        <w:pStyle w:val="Standard"/>
        <w:spacing w:after="480" w:line="360" w:lineRule="auto"/>
        <w:rPr>
          <w:rFonts w:ascii="Arial" w:hAnsi="Arial" w:cs="Arial"/>
          <w:lang w:val="pl-PL"/>
        </w:rPr>
      </w:pPr>
      <w:r w:rsidRPr="00532C94">
        <w:rPr>
          <w:rFonts w:ascii="Arial" w:eastAsia="Segoe UI" w:hAnsi="Arial" w:cs="Arial"/>
          <w:lang w:val="pl-PL"/>
        </w:rPr>
        <w:t xml:space="preserve">Przenosząc powyższe na grunt niniejszej sprawy, </w:t>
      </w:r>
      <w:r w:rsidR="00C6505C" w:rsidRPr="00532C94">
        <w:rPr>
          <w:rFonts w:ascii="Arial" w:eastAsia="Segoe UI" w:hAnsi="Arial" w:cs="Arial"/>
          <w:lang w:val="pl-PL"/>
        </w:rPr>
        <w:t xml:space="preserve">należy zauważyć, </w:t>
      </w:r>
      <w:r w:rsidRPr="00532C94">
        <w:rPr>
          <w:rFonts w:ascii="Arial" w:eastAsia="Segoe UI" w:hAnsi="Arial" w:cs="Arial"/>
          <w:lang w:val="pl-PL"/>
        </w:rPr>
        <w:t>ż</w:t>
      </w:r>
      <w:r w:rsidR="00C6505C" w:rsidRPr="00532C94">
        <w:rPr>
          <w:rFonts w:ascii="Arial" w:eastAsia="Segoe UI" w:hAnsi="Arial" w:cs="Arial"/>
          <w:lang w:val="pl-PL"/>
        </w:rPr>
        <w:t xml:space="preserve">e </w:t>
      </w:r>
      <w:r w:rsidR="008F75B1" w:rsidRPr="00532C94">
        <w:rPr>
          <w:rFonts w:ascii="Arial" w:hAnsi="Arial" w:cs="Arial"/>
          <w:lang w:val="pl-PL"/>
        </w:rPr>
        <w:t xml:space="preserve">aktem notarialnym z 27 października 1998 r. Repertorium A nr 3562/98  J L działający w imieniu A M i W M M sprzedał M P cały spadek po Z i J małżonkach M za cenę 50 000 (pięćdziesiąt tysięcy) złotych. </w:t>
      </w:r>
    </w:p>
    <w:p w14:paraId="3197BC2E" w14:textId="77777777" w:rsidR="005258E9" w:rsidRPr="00532C94" w:rsidRDefault="005258E9" w:rsidP="000D1450">
      <w:pPr>
        <w:pStyle w:val="Standard"/>
        <w:spacing w:after="480" w:line="360" w:lineRule="auto"/>
        <w:rPr>
          <w:rFonts w:ascii="Arial" w:hAnsi="Arial" w:cs="Arial"/>
          <w:lang w:val="pl-PL"/>
        </w:rPr>
      </w:pPr>
      <w:r w:rsidRPr="00532C94">
        <w:rPr>
          <w:rFonts w:ascii="Arial" w:hAnsi="Arial" w:cs="Arial"/>
          <w:lang w:val="pl-PL"/>
        </w:rPr>
        <w:t>Przedmiotowa umowa miała charakter umowy zobowiązującej uregulowanej w kodeksie cywilny</w:t>
      </w:r>
      <w:r w:rsidR="00C4175F" w:rsidRPr="00532C94">
        <w:rPr>
          <w:rFonts w:ascii="Arial" w:hAnsi="Arial" w:cs="Arial"/>
          <w:lang w:val="pl-PL"/>
        </w:rPr>
        <w:t>m</w:t>
      </w:r>
      <w:r w:rsidRPr="00532C94">
        <w:rPr>
          <w:rFonts w:ascii="Arial" w:hAnsi="Arial" w:cs="Arial"/>
          <w:lang w:val="pl-PL"/>
        </w:rPr>
        <w:t xml:space="preserve">. Do zakresu uprawnień jakie na mocy umowy zostały sprzedane przez spadkobierczynie dawnej właścicieli wchodziły również prawa i roszczenia z art. 7 </w:t>
      </w:r>
      <w:r w:rsidR="009021C5" w:rsidRPr="00532C94">
        <w:rPr>
          <w:rFonts w:ascii="Arial" w:hAnsi="Arial" w:cs="Arial"/>
          <w:lang w:val="pl-PL"/>
        </w:rPr>
        <w:t>d</w:t>
      </w:r>
      <w:r w:rsidRPr="00532C94">
        <w:rPr>
          <w:rFonts w:ascii="Arial" w:hAnsi="Arial" w:cs="Arial"/>
          <w:lang w:val="pl-PL"/>
        </w:rPr>
        <w:t>ekretu oraz po umorzeniu postępowania o przyznanie prawa własności czasowej – uprawnienia adresowane do poprzedniego właściciela na mocy art. 215 ust. 2 u.g.n. do uzyskania odszkodowania w tym zakresie.</w:t>
      </w:r>
    </w:p>
    <w:p w14:paraId="251AEF47" w14:textId="7B8459AE" w:rsidR="008F75B1" w:rsidRPr="00532C94" w:rsidRDefault="008F75B1" w:rsidP="000D1450">
      <w:pPr>
        <w:pStyle w:val="Standard"/>
        <w:spacing w:after="480" w:line="360" w:lineRule="auto"/>
        <w:rPr>
          <w:rFonts w:ascii="Arial" w:hAnsi="Arial" w:cs="Arial"/>
          <w:lang w:val="pl-PL"/>
        </w:rPr>
      </w:pPr>
      <w:r w:rsidRPr="00532C94">
        <w:rPr>
          <w:rFonts w:ascii="Arial" w:hAnsi="Arial" w:cs="Arial"/>
          <w:lang w:val="pl-PL"/>
        </w:rPr>
        <w:t xml:space="preserve">Na skutek zaś wyżej opisanej umowy sprzedaży </w:t>
      </w:r>
      <w:r w:rsidR="00F273E3" w:rsidRPr="00532C94">
        <w:rPr>
          <w:rFonts w:ascii="Arial" w:hAnsi="Arial" w:cs="Arial"/>
          <w:lang w:val="pl-PL"/>
        </w:rPr>
        <w:t xml:space="preserve">Prezydent m.st. Warszawy uznał M P  jako stronę niniejszego postępowania administracyjnego w rozumieniu art. 28 </w:t>
      </w:r>
      <w:r w:rsidR="00F273E3" w:rsidRPr="00532C94">
        <w:rPr>
          <w:rFonts w:ascii="Arial" w:hAnsi="Arial" w:cs="Arial"/>
          <w:lang w:val="pl-PL"/>
        </w:rPr>
        <w:lastRenderedPageBreak/>
        <w:t xml:space="preserve">k.p.a. </w:t>
      </w:r>
    </w:p>
    <w:p w14:paraId="155A43F9" w14:textId="77777777" w:rsidR="00F9196F" w:rsidRPr="00532C94" w:rsidRDefault="008F75B1" w:rsidP="000D1450">
      <w:pPr>
        <w:pStyle w:val="Standard"/>
        <w:spacing w:after="480" w:line="360" w:lineRule="auto"/>
        <w:rPr>
          <w:rFonts w:ascii="Arial" w:eastAsia="Segoe UI" w:hAnsi="Arial" w:cs="Arial"/>
          <w:lang w:val="pl-PL"/>
        </w:rPr>
      </w:pPr>
      <w:r w:rsidRPr="00532C94">
        <w:rPr>
          <w:rFonts w:ascii="Arial" w:hAnsi="Arial" w:cs="Arial"/>
          <w:lang w:val="pl-PL"/>
        </w:rPr>
        <w:t xml:space="preserve">W ocenie Komisji w niniejszej sprawie zasadnym </w:t>
      </w:r>
      <w:r w:rsidR="009021C5" w:rsidRPr="00532C94">
        <w:rPr>
          <w:rFonts w:ascii="Arial" w:hAnsi="Arial" w:cs="Arial"/>
          <w:lang w:val="pl-PL"/>
        </w:rPr>
        <w:t xml:space="preserve">jest </w:t>
      </w:r>
      <w:r w:rsidRPr="00532C94">
        <w:rPr>
          <w:rFonts w:ascii="Arial" w:hAnsi="Arial" w:cs="Arial"/>
          <w:lang w:val="pl-PL"/>
        </w:rPr>
        <w:t>jej ponowne zbadanie przez organ pierwszej instancji z uwzględnieniem przywołanych rozważań zawartych w uchwale Naczelnego S</w:t>
      </w:r>
      <w:r w:rsidR="00037C24" w:rsidRPr="00532C94">
        <w:rPr>
          <w:rFonts w:ascii="Arial" w:hAnsi="Arial" w:cs="Arial"/>
          <w:lang w:val="pl-PL"/>
        </w:rPr>
        <w:t>ą</w:t>
      </w:r>
      <w:r w:rsidRPr="00532C94">
        <w:rPr>
          <w:rFonts w:ascii="Arial" w:hAnsi="Arial" w:cs="Arial"/>
          <w:lang w:val="pl-PL"/>
        </w:rPr>
        <w:t xml:space="preserve">du Administracyjnego </w:t>
      </w:r>
      <w:r w:rsidR="007A413D" w:rsidRPr="00532C94">
        <w:rPr>
          <w:rFonts w:ascii="Arial" w:hAnsi="Arial" w:cs="Arial"/>
          <w:lang w:val="pl-PL"/>
        </w:rPr>
        <w:t>sygn. akt I OPS 1/22 oraz w wyrok</w:t>
      </w:r>
      <w:r w:rsidR="00E3724B" w:rsidRPr="00532C94">
        <w:rPr>
          <w:rFonts w:ascii="Arial" w:hAnsi="Arial" w:cs="Arial"/>
          <w:lang w:val="pl-PL"/>
        </w:rPr>
        <w:t xml:space="preserve">ach </w:t>
      </w:r>
      <w:r w:rsidR="007A413D" w:rsidRPr="00532C94">
        <w:rPr>
          <w:rFonts w:ascii="Arial" w:hAnsi="Arial" w:cs="Arial"/>
          <w:lang w:val="pl-PL"/>
        </w:rPr>
        <w:t xml:space="preserve"> Naczelnego Sądu Administracyjnego </w:t>
      </w:r>
      <w:r w:rsidR="007A413D" w:rsidRPr="00532C94">
        <w:rPr>
          <w:rFonts w:ascii="Arial" w:eastAsia="Segoe UI" w:hAnsi="Arial" w:cs="Arial"/>
          <w:lang w:val="pl-PL"/>
        </w:rPr>
        <w:t xml:space="preserve">z 29 sierpnia 2022 r. </w:t>
      </w:r>
      <w:r w:rsidR="00E3724B" w:rsidRPr="00532C94">
        <w:rPr>
          <w:rFonts w:ascii="Arial" w:eastAsia="Segoe UI" w:hAnsi="Arial" w:cs="Arial"/>
          <w:lang w:val="pl-PL"/>
        </w:rPr>
        <w:t xml:space="preserve">między innymi </w:t>
      </w:r>
      <w:r w:rsidR="007A413D" w:rsidRPr="00532C94">
        <w:rPr>
          <w:rFonts w:ascii="Arial" w:eastAsia="Segoe UI" w:hAnsi="Arial" w:cs="Arial"/>
          <w:lang w:val="pl-PL"/>
        </w:rPr>
        <w:t>w sprawie sygn. akt I OSK 2034/20.</w:t>
      </w:r>
      <w:r w:rsidR="00E3724B" w:rsidRPr="00532C94">
        <w:rPr>
          <w:rFonts w:ascii="Arial" w:eastAsia="Segoe UI" w:hAnsi="Arial" w:cs="Arial"/>
          <w:lang w:val="pl-PL"/>
        </w:rPr>
        <w:t xml:space="preserve"> </w:t>
      </w:r>
      <w:r w:rsidR="00F9196F" w:rsidRPr="00532C94">
        <w:rPr>
          <w:rFonts w:ascii="Arial" w:eastAsia="Segoe UI" w:hAnsi="Arial" w:cs="Arial"/>
          <w:lang w:val="pl-PL"/>
        </w:rPr>
        <w:t>W tym zaś zakresie przede wszystkim koniecznym jest ponowne zweryfikowanie sprawy pod kątem podmiotowym, tj</w:t>
      </w:r>
      <w:r w:rsidR="00EB54D3" w:rsidRPr="00532C94">
        <w:rPr>
          <w:rFonts w:ascii="Arial" w:eastAsia="Segoe UI" w:hAnsi="Arial" w:cs="Arial"/>
          <w:lang w:val="pl-PL"/>
        </w:rPr>
        <w:t>.</w:t>
      </w:r>
      <w:r w:rsidR="00F9196F" w:rsidRPr="00532C94">
        <w:rPr>
          <w:rFonts w:ascii="Arial" w:eastAsia="Segoe UI" w:hAnsi="Arial" w:cs="Arial"/>
          <w:lang w:val="pl-PL"/>
        </w:rPr>
        <w:t xml:space="preserve"> czy beneficjentce decyzji przysługiwał interes prawny w uzyskaniu odszkodowania w rozumieniu art. 28 k.p.a. </w:t>
      </w:r>
    </w:p>
    <w:p w14:paraId="42EE5E61" w14:textId="77777777" w:rsidR="00C6505C" w:rsidRPr="00532C94" w:rsidRDefault="00523D44" w:rsidP="000D1450">
      <w:pPr>
        <w:pStyle w:val="Standard"/>
        <w:spacing w:after="480" w:line="360" w:lineRule="auto"/>
        <w:rPr>
          <w:rFonts w:ascii="Arial" w:eastAsia="Segoe UI" w:hAnsi="Arial" w:cs="Arial"/>
          <w:lang w:val="pl-PL"/>
        </w:rPr>
      </w:pPr>
      <w:r w:rsidRPr="00532C94">
        <w:rPr>
          <w:rFonts w:ascii="Arial" w:hAnsi="Arial" w:cs="Arial"/>
          <w:lang w:val="pl-PL"/>
        </w:rPr>
        <w:t xml:space="preserve">Koniecznym przy tym jest uwzględnienie okoliczności, iż podstawą materialnoprawną niniejszej decyzji jest art. 215 ust. 2 u.g.n. zgodnie z którego treścią </w:t>
      </w:r>
      <w:r w:rsidRPr="00532C94">
        <w:rPr>
          <w:rFonts w:ascii="Arial" w:eastAsia="Segoe UI" w:hAnsi="Arial" w:cs="Arial"/>
          <w:lang w:val="pl-PL"/>
        </w:rPr>
        <w:t>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4DA78E8C" w14:textId="77777777" w:rsidR="000918CF" w:rsidRPr="00532C94" w:rsidRDefault="00523D44" w:rsidP="000D1450">
      <w:pPr>
        <w:pStyle w:val="Standard"/>
        <w:spacing w:after="480" w:line="360" w:lineRule="auto"/>
        <w:rPr>
          <w:rFonts w:ascii="Arial" w:hAnsi="Arial" w:cs="Arial"/>
          <w:lang w:val="pl-PL"/>
        </w:rPr>
      </w:pPr>
      <w:r w:rsidRPr="00532C94">
        <w:rPr>
          <w:rFonts w:ascii="Arial" w:hAnsi="Arial" w:cs="Arial"/>
          <w:lang w:val="pl-PL"/>
        </w:rPr>
        <w:t>Podstawą prawną</w:t>
      </w:r>
      <w:r w:rsidR="00E3724B" w:rsidRPr="00532C94">
        <w:rPr>
          <w:rFonts w:ascii="Arial" w:hAnsi="Arial" w:cs="Arial"/>
          <w:lang w:val="pl-PL"/>
        </w:rPr>
        <w:t>,</w:t>
      </w:r>
      <w:r w:rsidRPr="00532C94">
        <w:rPr>
          <w:rFonts w:ascii="Arial" w:hAnsi="Arial" w:cs="Arial"/>
          <w:lang w:val="pl-PL"/>
        </w:rPr>
        <w:t xml:space="preserve"> wobec której Naczelny Sąd Administracyjny prowadził rozważania w Uchwale jest art. 128 ust. 1 u.g.n. Przytoczona norma prawa materialnego </w:t>
      </w:r>
      <w:r w:rsidR="004320AA" w:rsidRPr="00532C94">
        <w:rPr>
          <w:rFonts w:ascii="Arial" w:hAnsi="Arial" w:cs="Arial"/>
          <w:lang w:val="pl-PL"/>
        </w:rPr>
        <w:t>jest ulokowana w rozdziale 5. Odszkodowania za wywłaszczone nieruchomości. W istocie zaś rzeczy przepis art. 215 ust. u.g.n. w swej dyspozycji bezpośrednio odsyła do odpowiedniego stosowania „przepisów dotyczących odszkodowania za wywłaszczone nieruchomości”. Koniecznym jest przy tym również uwzględnienie okoliczności, iż w art. 128 ust. 1 u.g.n. o „odszkodowaniu na rzecz osoby wywłaszczonej” zaś w art. 215 ust. 2 u.g.n. wskazuje się „poprzedniego właściciela nieruchomości</w:t>
      </w:r>
      <w:r w:rsidR="00037C24" w:rsidRPr="00532C94">
        <w:rPr>
          <w:rFonts w:ascii="Arial" w:hAnsi="Arial" w:cs="Arial"/>
          <w:lang w:val="pl-PL"/>
        </w:rPr>
        <w:t xml:space="preserve">, </w:t>
      </w:r>
      <w:r w:rsidR="00037C24" w:rsidRPr="00532C94">
        <w:rPr>
          <w:rFonts w:ascii="Arial" w:eastAsia="Segoe UI" w:hAnsi="Arial" w:cs="Arial"/>
          <w:lang w:val="pl-PL"/>
        </w:rPr>
        <w:t>bądź jego następcę prawnego pozbawionego faktycznej możliwości władania nią po dniu 5 kwietnia 1958 r</w:t>
      </w:r>
      <w:r w:rsidR="004320AA" w:rsidRPr="00532C94">
        <w:rPr>
          <w:rFonts w:ascii="Arial" w:hAnsi="Arial" w:cs="Arial"/>
          <w:lang w:val="pl-PL"/>
        </w:rPr>
        <w:t xml:space="preserve">”. </w:t>
      </w:r>
      <w:r w:rsidR="000918CF" w:rsidRPr="00532C94">
        <w:rPr>
          <w:rFonts w:ascii="Arial" w:hAnsi="Arial" w:cs="Arial"/>
          <w:lang w:val="pl-PL"/>
        </w:rPr>
        <w:t xml:space="preserve">Natomiast zgodnie z treścią art. 4 pkt. 4 u.g.n. jako poprzedniego właściciela należy przez to rozumieć osobę, która została </w:t>
      </w:r>
      <w:r w:rsidR="000918CF" w:rsidRPr="00532C94">
        <w:rPr>
          <w:rFonts w:ascii="Arial" w:hAnsi="Arial" w:cs="Arial"/>
          <w:lang w:val="pl-PL"/>
        </w:rPr>
        <w:lastRenderedPageBreak/>
        <w:t xml:space="preserve">pozbawiona prawa własności nieruchomości wskutek jej wywłaszczenia albo przejęcia na rzecz Skarbu Państwa lub na rzecz jednostki samorządu terytorialnego na podstawie innych tytułów. W literaturze przedmiotu wskazano, że </w:t>
      </w:r>
      <w:r w:rsidR="00DB4EE6" w:rsidRPr="00532C94">
        <w:rPr>
          <w:rFonts w:ascii="Arial" w:hAnsi="Arial" w:cs="Arial"/>
          <w:lang w:val="pl-PL"/>
        </w:rPr>
        <w:t>„</w:t>
      </w:r>
      <w:r w:rsidR="000918CF" w:rsidRPr="00532C94">
        <w:rPr>
          <w:rFonts w:ascii="Arial" w:hAnsi="Arial" w:cs="Arial"/>
          <w:lang w:val="pl-PL"/>
        </w:rPr>
        <w:t>(…) definicja pojęcia poprzedniego właściciela także powinna być odczytywana w kontekście funkcjonalnej wykładni przepisów, na potrzeby których zostało ono zdefiniowane. (…) Ratio legis powołanych przepisów jest zrekompensowanie poprzednim właścicielom</w:t>
      </w:r>
      <w:r w:rsidR="004320AA" w:rsidRPr="00532C94">
        <w:rPr>
          <w:rFonts w:ascii="Arial" w:hAnsi="Arial" w:cs="Arial"/>
          <w:lang w:val="pl-PL"/>
        </w:rPr>
        <w:t> </w:t>
      </w:r>
      <w:r w:rsidR="000918CF" w:rsidRPr="00532C94">
        <w:rPr>
          <w:rFonts w:ascii="Arial" w:hAnsi="Arial" w:cs="Arial"/>
          <w:lang w:val="pl-PL"/>
        </w:rPr>
        <w:t>odebrania</w:t>
      </w:r>
      <w:r w:rsidR="004320AA" w:rsidRPr="00532C94">
        <w:rPr>
          <w:rFonts w:ascii="Arial" w:hAnsi="Arial" w:cs="Arial"/>
          <w:lang w:val="pl-PL"/>
        </w:rPr>
        <w:t> </w:t>
      </w:r>
      <w:r w:rsidR="000918CF" w:rsidRPr="00532C94">
        <w:rPr>
          <w:rFonts w:ascii="Arial" w:hAnsi="Arial" w:cs="Arial"/>
          <w:lang w:val="pl-PL"/>
        </w:rPr>
        <w:t>im w przeszłości własności. Już samo użycie w ustawowej definicji sformułowania "pozbawiona prawa własności wskutek jej wywłaszczenia albo przejęcia na podstawie innych tytułów" wskazuje na odnoszenie pojęcia poprzedniego właściciela do takiej sytuacji</w:t>
      </w:r>
      <w:r w:rsidR="004320AA" w:rsidRPr="00532C94">
        <w:rPr>
          <w:rFonts w:ascii="Arial" w:hAnsi="Arial" w:cs="Arial"/>
          <w:lang w:val="pl-PL"/>
        </w:rPr>
        <w:t> </w:t>
      </w:r>
      <w:r w:rsidR="000918CF" w:rsidRPr="00532C94">
        <w:rPr>
          <w:rFonts w:ascii="Arial" w:hAnsi="Arial" w:cs="Arial"/>
          <w:lang w:val="pl-PL"/>
        </w:rPr>
        <w:t>prawnej w przeszłości, w której właściciel nieruchomości pozbawiony został prawa własności bez własnej woli lub nawet wbrew jego woli. Chodzi więc o pozbawienie prawa własności, nie zaś o jego przeniesienie w drodze czynności prawnej zależnej od woli tego właściciela. Pojęcie poprzedniego właściciela dotyczy oczywiście tylko takiej osoby, która utraciła swoje prawo własności na skutek przejęcia go na rzecz Skarbu Państwa lub na rzecz jednostki samorządu terytorialnego. Nie dotyczy to zatem takich osób, którym prawo własności do nieruchomości przysługiwało jeszcze przed osobami pozbawionymi tego prawa. Pojęcie to nie obejmuje także i tych osób, które w chwili przejęcia były jedynie posiadaczami nieruchomości, bądź też po przejęciu prawa do nieruchomości okazało się w wyniku przeprowadzenia stosownych procedur prawnych (np. w drodze zasiedzenia), iż prawo własności przysługiwało faktycznie innej osobie niż osoba wskazana w akcie pozbawienia tego prawa. W takim przypadku poprzednim właścicielem nieruchomości jest ten, kto w obecnej chwili udokumentuje, że przysługiwało mu prawo własności nieruchomości w chwili przejęcia tego prawa na rzecz Skarbu Państwa lub na rzecz jednostki samorządu terytorialnego</w:t>
      </w:r>
      <w:r w:rsidR="00DB4EE6" w:rsidRPr="00532C94">
        <w:rPr>
          <w:rFonts w:ascii="Arial" w:hAnsi="Arial" w:cs="Arial"/>
          <w:lang w:val="pl-PL"/>
        </w:rPr>
        <w:t>”</w:t>
      </w:r>
      <w:r w:rsidR="000918CF" w:rsidRPr="00532C94">
        <w:rPr>
          <w:rFonts w:ascii="Arial" w:hAnsi="Arial" w:cs="Arial"/>
          <w:lang w:val="pl-PL"/>
        </w:rPr>
        <w:t xml:space="preserve"> (V. J. Jaworski, A. Prusaczyk, A. Tułodziecki, Ustawa o gospodarce nieruchomościami. Komentarz. Wyd. 6, Warszawa 2020).  </w:t>
      </w:r>
    </w:p>
    <w:p w14:paraId="30146C7F" w14:textId="77777777" w:rsidR="009E7516" w:rsidRPr="00532C94" w:rsidRDefault="009E7516" w:rsidP="000D1450">
      <w:pPr>
        <w:spacing w:after="480" w:line="360" w:lineRule="auto"/>
        <w:rPr>
          <w:rFonts w:ascii="Arial" w:eastAsia="Segoe UI" w:hAnsi="Arial" w:cs="Arial"/>
        </w:rPr>
      </w:pPr>
      <w:r w:rsidRPr="00532C94">
        <w:rPr>
          <w:rFonts w:ascii="Arial" w:hAnsi="Arial" w:cs="Arial"/>
        </w:rPr>
        <w:t>Raz jeszcze podkreślenia przy tym wymaga, że w</w:t>
      </w:r>
      <w:r w:rsidR="00D86302" w:rsidRPr="00532C94">
        <w:rPr>
          <w:rFonts w:ascii="Arial" w:hAnsi="Arial" w:cs="Arial"/>
        </w:rPr>
        <w:t xml:space="preserve"> analizowanym wyroku </w:t>
      </w:r>
      <w:r w:rsidR="00D86302" w:rsidRPr="00532C94">
        <w:rPr>
          <w:rFonts w:ascii="Arial" w:eastAsia="Segoe UI" w:hAnsi="Arial" w:cs="Arial"/>
        </w:rPr>
        <w:t xml:space="preserve">z 29 sierpnia 2022 r. w sprawie sygn. akt I OSK 2034/20 Naczelny Sąd Administracyjny </w:t>
      </w:r>
      <w:r w:rsidRPr="00532C94">
        <w:rPr>
          <w:rFonts w:ascii="Arial" w:eastAsia="Segoe UI" w:hAnsi="Arial" w:cs="Arial"/>
        </w:rPr>
        <w:t xml:space="preserve">wyraźnie wskazał, że źródłem interesu prawnego w prawie administracyjnym nie mogą być różnego rodzaju zdarzenia prawne mieszczące się w sferze stosowania prawa, w konsekwencji czego nie można go wywieść w szczególności ze skutków czynności prawnych prawa cywilnego, w tym z faktu istnienia powiązania </w:t>
      </w:r>
      <w:r w:rsidRPr="00532C94">
        <w:rPr>
          <w:rFonts w:ascii="Arial" w:eastAsia="Segoe UI" w:hAnsi="Arial" w:cs="Arial"/>
        </w:rPr>
        <w:lastRenderedPageBreak/>
        <w:t>określonych podmiotów stosunkiem cywilnoprawnym, szczególnie w postaci umowy zobowiązaniowej. W przeciwnym razie, bezwzględnie wiążąca norma materialna prawa administracyjnego i jej stosowanie byłoby kształtowane wolą stron umowy cywilnoprawnej, co jest nie do pogodzenia z charakterem stosunku administracyjnoprawnego wykluczającego wolę stron w kształtowaniu treści tego stosunku.</w:t>
      </w:r>
    </w:p>
    <w:p w14:paraId="19C967CC" w14:textId="16CFF6A2" w:rsidR="00352746" w:rsidRPr="00532C94" w:rsidRDefault="00C3582E" w:rsidP="007D36EA">
      <w:pPr>
        <w:spacing w:after="480" w:line="360" w:lineRule="auto"/>
        <w:rPr>
          <w:rFonts w:ascii="Arial" w:eastAsia="Segoe UI" w:hAnsi="Arial" w:cs="Arial"/>
        </w:rPr>
      </w:pPr>
      <w:r w:rsidRPr="00532C94">
        <w:rPr>
          <w:rFonts w:ascii="Arial" w:hAnsi="Arial" w:cs="Arial"/>
        </w:rPr>
        <w:t xml:space="preserve">Mając powyższe na uwadze, </w:t>
      </w:r>
      <w:r w:rsidR="00D86302" w:rsidRPr="00532C94">
        <w:rPr>
          <w:rFonts w:ascii="Arial" w:hAnsi="Arial" w:cs="Arial"/>
        </w:rPr>
        <w:t xml:space="preserve"> koniecznym </w:t>
      </w:r>
      <w:r w:rsidR="00D87F69" w:rsidRPr="00532C94">
        <w:rPr>
          <w:rFonts w:ascii="Arial" w:hAnsi="Arial" w:cs="Arial"/>
        </w:rPr>
        <w:t xml:space="preserve">jest </w:t>
      </w:r>
      <w:r w:rsidR="00D86302" w:rsidRPr="00532C94">
        <w:rPr>
          <w:rFonts w:ascii="Arial" w:hAnsi="Arial" w:cs="Arial"/>
        </w:rPr>
        <w:t xml:space="preserve">ponowne zbadanie </w:t>
      </w:r>
      <w:r w:rsidR="00D87F69" w:rsidRPr="00532C94">
        <w:rPr>
          <w:rFonts w:ascii="Arial" w:hAnsi="Arial" w:cs="Arial"/>
        </w:rPr>
        <w:t xml:space="preserve">sprawy </w:t>
      </w:r>
      <w:r w:rsidR="00D86302" w:rsidRPr="00532C94">
        <w:rPr>
          <w:rFonts w:ascii="Arial" w:hAnsi="Arial" w:cs="Arial"/>
        </w:rPr>
        <w:t xml:space="preserve">pod kątem </w:t>
      </w:r>
      <w:r w:rsidR="00D87F69" w:rsidRPr="00532C94">
        <w:rPr>
          <w:rFonts w:ascii="Arial" w:hAnsi="Arial" w:cs="Arial"/>
        </w:rPr>
        <w:t xml:space="preserve">tego </w:t>
      </w:r>
      <w:r w:rsidR="00D86302" w:rsidRPr="00532C94">
        <w:rPr>
          <w:rFonts w:ascii="Arial" w:hAnsi="Arial" w:cs="Arial"/>
        </w:rPr>
        <w:t xml:space="preserve">czy </w:t>
      </w:r>
      <w:r w:rsidR="00D86302" w:rsidRPr="00532C94">
        <w:rPr>
          <w:rFonts w:ascii="Arial" w:eastAsia="Segoe UI" w:hAnsi="Arial" w:cs="Arial"/>
        </w:rPr>
        <w:t xml:space="preserve">umowa zawarta w dniu </w:t>
      </w:r>
      <w:r w:rsidR="00D86302" w:rsidRPr="00532C94">
        <w:rPr>
          <w:rFonts w:ascii="Arial" w:hAnsi="Arial" w:cs="Arial"/>
        </w:rPr>
        <w:t xml:space="preserve">27 października 1998 r. Repertorium A nr 3562/98 </w:t>
      </w:r>
      <w:r w:rsidR="00D86302" w:rsidRPr="00532C94">
        <w:rPr>
          <w:rFonts w:ascii="Arial" w:eastAsia="Segoe UI" w:hAnsi="Arial" w:cs="Arial"/>
        </w:rPr>
        <w:t>legitymował</w:t>
      </w:r>
      <w:r w:rsidRPr="00532C94">
        <w:rPr>
          <w:rFonts w:ascii="Arial" w:eastAsia="Segoe UI" w:hAnsi="Arial" w:cs="Arial"/>
        </w:rPr>
        <w:t>a</w:t>
      </w:r>
      <w:r w:rsidR="00D86302" w:rsidRPr="00532C94">
        <w:rPr>
          <w:rFonts w:ascii="Arial" w:eastAsia="Segoe UI" w:hAnsi="Arial" w:cs="Arial"/>
        </w:rPr>
        <w:t xml:space="preserve"> - w rozumieniu prawa administracyjnego (w tym art. 28 kpa) – M P, jako nabywc</w:t>
      </w:r>
      <w:r w:rsidRPr="00532C94">
        <w:rPr>
          <w:rFonts w:ascii="Arial" w:eastAsia="Segoe UI" w:hAnsi="Arial" w:cs="Arial"/>
        </w:rPr>
        <w:t>ę</w:t>
      </w:r>
      <w:r w:rsidR="00D86302" w:rsidRPr="00532C94">
        <w:rPr>
          <w:rFonts w:ascii="Arial" w:eastAsia="Segoe UI" w:hAnsi="Arial" w:cs="Arial"/>
        </w:rPr>
        <w:t xml:space="preserve"> spadku po dawnej właścicielce, w tym również praw i roszczeń - w rozumieniu prawa cywilnego - do skutecznego ubiegania się o przyznania jej </w:t>
      </w:r>
      <w:r w:rsidR="009E7516" w:rsidRPr="00532C94">
        <w:rPr>
          <w:rFonts w:ascii="Arial" w:eastAsia="Segoe UI" w:hAnsi="Arial" w:cs="Arial"/>
        </w:rPr>
        <w:t xml:space="preserve">odszkodowania na mocy art. 215 ust. 2 u.g.n. </w:t>
      </w:r>
      <w:r w:rsidR="00D87F69" w:rsidRPr="00532C94">
        <w:rPr>
          <w:rFonts w:ascii="Arial" w:eastAsia="Segoe UI" w:hAnsi="Arial" w:cs="Arial"/>
        </w:rPr>
        <w:t xml:space="preserve">Niezbędne </w:t>
      </w:r>
      <w:r w:rsidR="002B6C41" w:rsidRPr="00532C94">
        <w:rPr>
          <w:rFonts w:ascii="Arial" w:eastAsia="Segoe UI" w:hAnsi="Arial" w:cs="Arial"/>
        </w:rPr>
        <w:t>będzie przy tym uwzględnienie przez Prezydenta m.s</w:t>
      </w:r>
      <w:r w:rsidR="00F9196F" w:rsidRPr="00532C94">
        <w:rPr>
          <w:rFonts w:ascii="Arial" w:eastAsia="Segoe UI" w:hAnsi="Arial" w:cs="Arial"/>
        </w:rPr>
        <w:t>t</w:t>
      </w:r>
      <w:r w:rsidR="002B6C41" w:rsidRPr="00532C94">
        <w:rPr>
          <w:rFonts w:ascii="Arial" w:eastAsia="Segoe UI" w:hAnsi="Arial" w:cs="Arial"/>
        </w:rPr>
        <w:t>. Warszawy wytycznych wypływających z</w:t>
      </w:r>
      <w:r w:rsidR="00531F63" w:rsidRPr="00532C94">
        <w:rPr>
          <w:rFonts w:ascii="Arial" w:eastAsia="Segoe UI" w:hAnsi="Arial" w:cs="Arial"/>
        </w:rPr>
        <w:t xml:space="preserve"> uchwały sygn. akt</w:t>
      </w:r>
      <w:r w:rsidR="002B6C41" w:rsidRPr="00532C94">
        <w:rPr>
          <w:rFonts w:ascii="Arial" w:eastAsia="Segoe UI" w:hAnsi="Arial" w:cs="Arial"/>
        </w:rPr>
        <w:t xml:space="preserve"> </w:t>
      </w:r>
      <w:r w:rsidR="002B6C41" w:rsidRPr="00532C94">
        <w:rPr>
          <w:rFonts w:ascii="Arial" w:hAnsi="Arial" w:cs="Arial"/>
        </w:rPr>
        <w:t>I OPS 1/22 oraz w wyrok</w:t>
      </w:r>
      <w:r w:rsidR="00352746" w:rsidRPr="00532C94">
        <w:rPr>
          <w:rFonts w:ascii="Arial" w:hAnsi="Arial" w:cs="Arial"/>
        </w:rPr>
        <w:t xml:space="preserve">ów </w:t>
      </w:r>
      <w:r w:rsidR="002B6C41" w:rsidRPr="00532C94">
        <w:rPr>
          <w:rFonts w:ascii="Arial" w:hAnsi="Arial" w:cs="Arial"/>
        </w:rPr>
        <w:t xml:space="preserve"> Naczelnego Sądu Administracyjnego </w:t>
      </w:r>
      <w:r w:rsidR="002B6C41" w:rsidRPr="00532C94">
        <w:rPr>
          <w:rFonts w:ascii="Arial" w:eastAsia="Segoe UI" w:hAnsi="Arial" w:cs="Arial"/>
        </w:rPr>
        <w:t>z 29 sierpnia 2022 r. w sprawie sygn. akt I OSK 2034/20</w:t>
      </w:r>
      <w:r w:rsidR="00F9196F" w:rsidRPr="00532C94">
        <w:rPr>
          <w:rFonts w:ascii="Arial" w:eastAsia="Segoe UI" w:hAnsi="Arial" w:cs="Arial"/>
        </w:rPr>
        <w:t xml:space="preserve"> i</w:t>
      </w:r>
      <w:r w:rsidR="002B6C41" w:rsidRPr="00532C94">
        <w:rPr>
          <w:rFonts w:ascii="Arial" w:eastAsia="Segoe UI" w:hAnsi="Arial" w:cs="Arial"/>
        </w:rPr>
        <w:t xml:space="preserve"> </w:t>
      </w:r>
      <w:r w:rsidR="00F9196F" w:rsidRPr="00532C94">
        <w:rPr>
          <w:rFonts w:ascii="Arial" w:eastAsia="Segoe UI" w:hAnsi="Arial" w:cs="Arial"/>
        </w:rPr>
        <w:t xml:space="preserve">I OSK 2875/20. </w:t>
      </w:r>
      <w:bookmarkEnd w:id="1"/>
    </w:p>
    <w:p w14:paraId="5E9FADF6" w14:textId="77777777" w:rsidR="00A86695" w:rsidRPr="00532C94" w:rsidRDefault="004D243A" w:rsidP="000D1450">
      <w:pPr>
        <w:spacing w:after="480" w:line="360" w:lineRule="auto"/>
        <w:rPr>
          <w:rFonts w:ascii="Arial" w:hAnsi="Arial" w:cs="Arial"/>
        </w:rPr>
      </w:pPr>
      <w:r w:rsidRPr="00532C94">
        <w:rPr>
          <w:rFonts w:ascii="Arial" w:hAnsi="Arial" w:cs="Arial"/>
        </w:rPr>
        <w:t>1</w:t>
      </w:r>
      <w:r w:rsidR="00A86695" w:rsidRPr="00532C94">
        <w:rPr>
          <w:rFonts w:ascii="Arial" w:hAnsi="Arial" w:cs="Arial"/>
        </w:rPr>
        <w:t>.</w:t>
      </w:r>
      <w:r w:rsidR="00357154" w:rsidRPr="00532C94">
        <w:rPr>
          <w:rFonts w:ascii="Arial" w:hAnsi="Arial" w:cs="Arial"/>
        </w:rPr>
        <w:t>3</w:t>
      </w:r>
      <w:r w:rsidR="00A86695" w:rsidRPr="00532C94">
        <w:rPr>
          <w:rFonts w:ascii="Arial" w:hAnsi="Arial" w:cs="Arial"/>
        </w:rPr>
        <w:t>. Przesłanka planistyczna</w:t>
      </w:r>
    </w:p>
    <w:p w14:paraId="2EE1A0B1" w14:textId="77777777" w:rsidR="00A86695" w:rsidRPr="00532C94" w:rsidRDefault="00A86695" w:rsidP="000D1450">
      <w:pPr>
        <w:spacing w:after="480" w:line="360" w:lineRule="auto"/>
        <w:rPr>
          <w:rFonts w:ascii="Arial" w:hAnsi="Arial" w:cs="Arial"/>
        </w:rPr>
      </w:pPr>
      <w:r w:rsidRPr="00532C94">
        <w:rPr>
          <w:rFonts w:ascii="Arial" w:hAnsi="Arial" w:cs="Arial"/>
        </w:rPr>
        <w:t>W ocenie Komisji</w:t>
      </w:r>
      <w:r w:rsidR="00DD18AB" w:rsidRPr="00532C94">
        <w:rPr>
          <w:rFonts w:ascii="Arial" w:hAnsi="Arial" w:cs="Arial"/>
        </w:rPr>
        <w:t xml:space="preserve"> Prezydent m.st. Warszawy nie zebrał w prawidłowy sposób materiału dowodowego pozwalającego na wyjaśnienie (ustalenie) </w:t>
      </w:r>
      <w:r w:rsidRPr="00532C94">
        <w:rPr>
          <w:rFonts w:ascii="Arial" w:hAnsi="Arial" w:cs="Arial"/>
        </w:rPr>
        <w:t>przesłanki przeznaczenia nieruchomości pod budownictwo jednorodzinne.</w:t>
      </w:r>
    </w:p>
    <w:p w14:paraId="20DE767A" w14:textId="77777777" w:rsidR="00397D69" w:rsidRPr="00532C94" w:rsidRDefault="00A86695" w:rsidP="000D1450">
      <w:pPr>
        <w:pStyle w:val="Style1"/>
        <w:widowControl/>
        <w:spacing w:after="480" w:line="360" w:lineRule="auto"/>
        <w:rPr>
          <w:rStyle w:val="FontStyle12"/>
          <w:rFonts w:ascii="Arial" w:hAnsi="Arial" w:cs="Arial"/>
          <w:i w:val="0"/>
          <w:iCs w:val="0"/>
          <w:sz w:val="24"/>
          <w:szCs w:val="24"/>
        </w:rPr>
      </w:pPr>
      <w:r w:rsidRPr="00532C94">
        <w:t xml:space="preserve">Należy bowiem podkreślić, że organ w uzasadnieniu decyzji </w:t>
      </w:r>
      <w:r w:rsidR="00007BC5" w:rsidRPr="00532C94">
        <w:t>wskazał</w:t>
      </w:r>
      <w:r w:rsidRPr="00532C94">
        <w:t xml:space="preserve">, że </w:t>
      </w:r>
      <w:r w:rsidR="00397D69" w:rsidRPr="00532C94">
        <w:t>zgodnie z ogólnym planem zabudowania m.st. Warszawy zatwierdzonym przez Ministerstwo Robót Publicznych w dniu 11 sierpnia 1931 r., obowiązującym w dacie wejścia w życie ww. dekretu z dn. 26</w:t>
      </w:r>
      <w:r w:rsidR="00577118" w:rsidRPr="00532C94">
        <w:t xml:space="preserve"> października </w:t>
      </w:r>
      <w:r w:rsidR="00397D69" w:rsidRPr="00532C94">
        <w:t>1945 r., nieruchomość położona przy Al. Niepodległości, ozn. „Dobra Henryków" rej. hip. W-2752, dz. nr 98 znajdowała się w strefie III, w której obowiązywała zabudowa grupowa o 3 kondygnacjach oraz 30% powierzchni zabudowania.</w:t>
      </w:r>
    </w:p>
    <w:p w14:paraId="1173E770" w14:textId="77777777" w:rsidR="00A715E4" w:rsidRPr="00532C94" w:rsidRDefault="0026650C" w:rsidP="000D1450">
      <w:pPr>
        <w:spacing w:after="480" w:line="360" w:lineRule="auto"/>
        <w:rPr>
          <w:rFonts w:ascii="Arial" w:hAnsi="Arial" w:cs="Arial"/>
        </w:rPr>
      </w:pPr>
      <w:r w:rsidRPr="00532C94">
        <w:rPr>
          <w:rFonts w:ascii="Arial" w:hAnsi="Arial" w:cs="Arial"/>
        </w:rPr>
        <w:t xml:space="preserve">Komisja stwierdziła przy tym, że analiza materiału dowodowego zgromadzonego przez Prezydenta m.st Warszawy w toku prowadzonego postępowania nie pozwalała </w:t>
      </w:r>
      <w:r w:rsidRPr="00532C94">
        <w:rPr>
          <w:rFonts w:ascii="Arial" w:hAnsi="Arial" w:cs="Arial"/>
        </w:rPr>
        <w:lastRenderedPageBreak/>
        <w:t>na jednoznaczne i precyzyjne wyjaśnienie w jakiej określonej strefie planu rzeczywiście przedmiotowa działka się znajdowała. Na poczynienie takich kategorycznych ustaleń nie pozwala bowiem materiał dowodowy zawarty w aktach sprawy Prezydenta m.st. Warszawy</w:t>
      </w:r>
      <w:r w:rsidR="00C1424F" w:rsidRPr="00532C94">
        <w:rPr>
          <w:rFonts w:ascii="Arial" w:hAnsi="Arial" w:cs="Arial"/>
        </w:rPr>
        <w:t>.</w:t>
      </w:r>
      <w:r w:rsidRPr="00532C94">
        <w:rPr>
          <w:rFonts w:ascii="Arial" w:hAnsi="Arial" w:cs="Arial"/>
        </w:rPr>
        <w:t xml:space="preserve"> W </w:t>
      </w:r>
      <w:r w:rsidR="00A715E4" w:rsidRPr="00532C94">
        <w:rPr>
          <w:rFonts w:ascii="Arial" w:hAnsi="Arial" w:cs="Arial"/>
        </w:rPr>
        <w:t xml:space="preserve">istocie zaś rzeczy poczynione przez organ ustalenia w tym zakresie stanowią wyłącznie przypuszczenie, że przedmiotowa nieruchomość mogła być przeznaczona pod budownictwo jednorodzinne przed dniem wejścia w życie dekretu.   </w:t>
      </w:r>
    </w:p>
    <w:p w14:paraId="2682613F" w14:textId="77777777" w:rsidR="007D17EE" w:rsidRPr="00532C94" w:rsidRDefault="0026650C" w:rsidP="000D1450">
      <w:pPr>
        <w:spacing w:after="480" w:line="360" w:lineRule="auto"/>
        <w:rPr>
          <w:rFonts w:ascii="Arial" w:hAnsi="Arial" w:cs="Arial"/>
        </w:rPr>
      </w:pPr>
      <w:r w:rsidRPr="00532C94">
        <w:rPr>
          <w:rFonts w:ascii="Arial" w:hAnsi="Arial" w:cs="Arial"/>
        </w:rPr>
        <w:t>Podkreślenia bowiem wymaga, że sam fakt dołączeni</w:t>
      </w:r>
      <w:r w:rsidR="00C1424F" w:rsidRPr="00532C94">
        <w:rPr>
          <w:rFonts w:ascii="Arial" w:hAnsi="Arial" w:cs="Arial"/>
        </w:rPr>
        <w:t>a</w:t>
      </w:r>
      <w:r w:rsidRPr="00532C94">
        <w:rPr>
          <w:rFonts w:ascii="Arial" w:hAnsi="Arial" w:cs="Arial"/>
        </w:rPr>
        <w:t xml:space="preserve"> do materiału dowodowego sprawy fragmentu reprodukcji planu</w:t>
      </w:r>
      <w:r w:rsidR="00997734" w:rsidRPr="00532C94">
        <w:rPr>
          <w:rFonts w:ascii="Arial" w:hAnsi="Arial" w:cs="Arial"/>
        </w:rPr>
        <w:t xml:space="preserve"> (k. </w:t>
      </w:r>
      <w:r w:rsidR="00397D69" w:rsidRPr="00532C94">
        <w:rPr>
          <w:rFonts w:ascii="Arial" w:hAnsi="Arial" w:cs="Arial"/>
        </w:rPr>
        <w:t>59</w:t>
      </w:r>
      <w:r w:rsidR="00D2391C" w:rsidRPr="00532C94">
        <w:rPr>
          <w:rFonts w:ascii="Arial" w:hAnsi="Arial" w:cs="Arial"/>
        </w:rPr>
        <w:t xml:space="preserve"> – </w:t>
      </w:r>
      <w:r w:rsidR="00397D69" w:rsidRPr="00532C94">
        <w:rPr>
          <w:rFonts w:ascii="Arial" w:hAnsi="Arial" w:cs="Arial"/>
        </w:rPr>
        <w:t>54</w:t>
      </w:r>
      <w:r w:rsidR="00D2391C" w:rsidRPr="00532C94">
        <w:rPr>
          <w:rFonts w:ascii="Arial" w:hAnsi="Arial" w:cs="Arial"/>
        </w:rPr>
        <w:t xml:space="preserve"> </w:t>
      </w:r>
      <w:r w:rsidR="00997734" w:rsidRPr="00532C94">
        <w:rPr>
          <w:rFonts w:ascii="Arial" w:hAnsi="Arial" w:cs="Arial"/>
        </w:rPr>
        <w:t>akt Prezydenta m.st. Warszawy</w:t>
      </w:r>
      <w:r w:rsidR="001D67FB" w:rsidRPr="00532C94">
        <w:rPr>
          <w:rFonts w:ascii="Arial" w:hAnsi="Arial" w:cs="Arial"/>
        </w:rPr>
        <w:t xml:space="preserve"> Al.</w:t>
      </w:r>
      <w:r w:rsidR="003E06CB" w:rsidRPr="00532C94">
        <w:rPr>
          <w:rFonts w:ascii="Arial" w:hAnsi="Arial" w:cs="Arial"/>
        </w:rPr>
        <w:t xml:space="preserve"> Niepodległości Dobra Henryków dz. </w:t>
      </w:r>
      <w:r w:rsidR="00397D69" w:rsidRPr="00532C94">
        <w:rPr>
          <w:rFonts w:ascii="Arial" w:hAnsi="Arial" w:cs="Arial"/>
        </w:rPr>
        <w:t>98</w:t>
      </w:r>
      <w:r w:rsidR="00997734" w:rsidRPr="00532C94">
        <w:rPr>
          <w:rFonts w:ascii="Arial" w:hAnsi="Arial" w:cs="Arial"/>
        </w:rPr>
        <w:t>)</w:t>
      </w:r>
      <w:r w:rsidRPr="00532C94">
        <w:rPr>
          <w:rFonts w:ascii="Arial" w:hAnsi="Arial" w:cs="Arial"/>
        </w:rPr>
        <w:t xml:space="preserve">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r w:rsidR="00352746" w:rsidRPr="00532C94">
        <w:rPr>
          <w:rFonts w:ascii="Arial" w:hAnsi="Arial" w:cs="Arial"/>
        </w:rPr>
        <w:t xml:space="preserve"> </w:t>
      </w:r>
      <w:r w:rsidR="001C728C" w:rsidRPr="00532C94">
        <w:rPr>
          <w:rFonts w:ascii="Arial" w:hAnsi="Arial" w:cs="Arial"/>
        </w:rPr>
        <w:t>W</w:t>
      </w:r>
      <w:r w:rsidR="007D17EE" w:rsidRPr="00532C94">
        <w:rPr>
          <w:rFonts w:ascii="Arial" w:hAnsi="Arial" w:cs="Arial"/>
        </w:rPr>
        <w:t xml:space="preserve"> sprawie koniecznym było uzyskanie specjalistycznego opracowania planu ogólnego zabudowy.</w:t>
      </w:r>
    </w:p>
    <w:p w14:paraId="72D97225" w14:textId="77777777" w:rsidR="0026650C" w:rsidRPr="00532C94" w:rsidRDefault="0026650C" w:rsidP="000D1450">
      <w:pPr>
        <w:spacing w:after="480" w:line="360" w:lineRule="auto"/>
        <w:rPr>
          <w:rFonts w:ascii="Arial" w:hAnsi="Arial" w:cs="Arial"/>
        </w:rPr>
      </w:pPr>
      <w:r w:rsidRPr="00532C94">
        <w:rPr>
          <w:rFonts w:ascii="Arial" w:hAnsi="Arial" w:cs="Arial"/>
        </w:rPr>
        <w:t xml:space="preserve">Mając zaś na uwadze ogólnikowość i niejasności przedmiotowego planu zabudowy </w:t>
      </w:r>
      <w:r w:rsidRPr="00532C94">
        <w:rPr>
          <w:rFonts w:ascii="Arial" w:hAnsi="Arial" w:cs="Arial"/>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1AFCE17E" w14:textId="5AC3B5D7" w:rsidR="0026650C" w:rsidRPr="00532C94" w:rsidRDefault="0026650C" w:rsidP="000D1450">
      <w:pPr>
        <w:spacing w:after="480" w:line="360" w:lineRule="auto"/>
        <w:rPr>
          <w:rFonts w:ascii="Arial" w:hAnsi="Arial" w:cs="Arial"/>
          <w:i/>
        </w:rPr>
      </w:pPr>
      <w:r w:rsidRPr="00532C94">
        <w:rPr>
          <w:rFonts w:ascii="Arial" w:hAnsi="Arial" w:cs="Arial"/>
        </w:rPr>
        <w:t xml:space="preserve">W kontekście analizowanego wątku należy ponadto wskazać, że w sprawie </w:t>
      </w:r>
      <w:r w:rsidRPr="00532C94">
        <w:rPr>
          <w:rFonts w:ascii="Arial" w:hAnsi="Arial" w:cs="Arial"/>
        </w:rPr>
        <w:br/>
        <w:t xml:space="preserve">o zbliżonym stanie faktycznym Wojewódzki Sąd Administracyjny w Warszawie w wyroku z 3 sierpnia 2006 r. sygn. akt I SA/Wa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i II instancji. Sąd wskazał w orzeczeniu, że „(…) analiza akt sprawy nie pozwala na ocenę, na jakiej podstawie organ ustalił, że przedmiotowa nieruchomość </w:t>
      </w:r>
      <w:r w:rsidRPr="00532C94">
        <w:rPr>
          <w:rFonts w:ascii="Arial" w:hAnsi="Arial" w:cs="Arial"/>
        </w:rPr>
        <w:lastRenderedPageBreak/>
        <w:t>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kond. 50% pow. zab."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72634F8D" w14:textId="77777777" w:rsidR="0026650C" w:rsidRPr="00532C94" w:rsidRDefault="0026650C" w:rsidP="000D1450">
      <w:pPr>
        <w:spacing w:after="480" w:line="360" w:lineRule="auto"/>
        <w:rPr>
          <w:rFonts w:ascii="Arial" w:hAnsi="Arial" w:cs="Arial"/>
          <w:iCs/>
        </w:rPr>
      </w:pPr>
      <w:bookmarkStart w:id="2" w:name="_Hlk71814714"/>
      <w:r w:rsidRPr="00532C94">
        <w:rPr>
          <w:rFonts w:ascii="Arial" w:hAnsi="Arial" w:cs="Arial"/>
          <w:iCs/>
        </w:rPr>
        <w:t xml:space="preserve">Tożsame rozważania potwierdzono także w wyroku Wojewódzkiego Sądu Administracyjnego z dnia 6 sierpnia 2008 r. w sprawie I SA/Wa 2008 w którym wskazano, że dla prawidłowego rozstrzygnięcia sprawy koniecznym jest bezsporne i 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wyrys i wypis z planu, na którym powinna być oznaczone dokładne położenie przedwojennej nieruchomości. </w:t>
      </w:r>
    </w:p>
    <w:p w14:paraId="66EFB793" w14:textId="77777777" w:rsidR="0026650C" w:rsidRPr="00532C94" w:rsidRDefault="0026650C" w:rsidP="000D1450">
      <w:pPr>
        <w:spacing w:after="480" w:line="360" w:lineRule="auto"/>
        <w:rPr>
          <w:rFonts w:ascii="Arial" w:hAnsi="Arial" w:cs="Arial"/>
          <w:iCs/>
        </w:rPr>
      </w:pPr>
      <w:r w:rsidRPr="00532C94">
        <w:rPr>
          <w:rFonts w:ascii="Arial" w:hAnsi="Arial" w:cs="Arial"/>
          <w:iCs/>
        </w:rPr>
        <w:t>W toku zaś prowadzonego przed Prezydentem m.st. Warszawy nie uzyskano dowodu w postaci wyrysu i wypisu z planu, na którym zostałby oznaczony dokładnie przebieg przedwojennej nieruchomości</w:t>
      </w:r>
      <w:r w:rsidR="001D67FB" w:rsidRPr="00532C94">
        <w:rPr>
          <w:rFonts w:ascii="Arial" w:hAnsi="Arial" w:cs="Arial"/>
          <w:iCs/>
        </w:rPr>
        <w:t>,</w:t>
      </w:r>
      <w:r w:rsidRPr="00532C94">
        <w:rPr>
          <w:rFonts w:ascii="Arial" w:hAnsi="Arial" w:cs="Arial"/>
          <w:iCs/>
        </w:rPr>
        <w:t xml:space="preserve"> o którym mowa w ww. orzeczeniu, sporządzonego przez biegłego geodetę. </w:t>
      </w:r>
    </w:p>
    <w:p w14:paraId="15627D36" w14:textId="77777777" w:rsidR="00FC562F" w:rsidRPr="00532C94" w:rsidRDefault="00FC562F" w:rsidP="000D1450">
      <w:pPr>
        <w:spacing w:after="480" w:line="360" w:lineRule="auto"/>
        <w:rPr>
          <w:rFonts w:ascii="Arial" w:hAnsi="Arial" w:cs="Arial"/>
          <w:iCs/>
        </w:rPr>
      </w:pPr>
      <w:r w:rsidRPr="00532C94">
        <w:rPr>
          <w:rFonts w:ascii="Arial" w:hAnsi="Arial" w:cs="Arial"/>
          <w:iCs/>
        </w:rPr>
        <w:t>Komisja nie kwestionuje przy tym bogatego i szeroko cytowanego w uzasadnieniu decyzji Prezydenta m.st. Warszawy orzecznictwa dot. przesłanki przeznaczenia pod budownictwo jednorodzinne.</w:t>
      </w:r>
    </w:p>
    <w:p w14:paraId="7E6A4F4A" w14:textId="2123E3A8" w:rsidR="00FC562F" w:rsidRPr="00532C94" w:rsidRDefault="00FC562F" w:rsidP="000D1450">
      <w:pPr>
        <w:spacing w:after="480" w:line="360" w:lineRule="auto"/>
        <w:rPr>
          <w:rFonts w:ascii="Arial" w:hAnsi="Arial" w:cs="Arial"/>
          <w:iCs/>
        </w:rPr>
      </w:pPr>
      <w:r w:rsidRPr="00532C94">
        <w:rPr>
          <w:rFonts w:ascii="Arial" w:hAnsi="Arial" w:cs="Arial"/>
          <w:iCs/>
        </w:rPr>
        <w:lastRenderedPageBreak/>
        <w:t>Podkreśl</w:t>
      </w:r>
      <w:r w:rsidR="001D67FB" w:rsidRPr="00532C94">
        <w:rPr>
          <w:rFonts w:ascii="Arial" w:hAnsi="Arial" w:cs="Arial"/>
          <w:iCs/>
        </w:rPr>
        <w:t>e</w:t>
      </w:r>
      <w:r w:rsidRPr="00532C94">
        <w:rPr>
          <w:rFonts w:ascii="Arial" w:hAnsi="Arial" w:cs="Arial"/>
          <w:iCs/>
        </w:rPr>
        <w:t>nia przy tym wymaga, że żadne z powołanych w uzasadnieniu decyzji organu pierwszej instancji orzeczeń nie zwalnia organ orzekający w sprawie od dokonania w tym zakresie precyzyjnych i wolnych od wad ustaleń co do rzeczywistego przeznaczenia badanej nieruchomości zgodnie z postanowieniami planu zabudowy.</w:t>
      </w:r>
    </w:p>
    <w:p w14:paraId="4F70BF72" w14:textId="77777777" w:rsidR="00FC562F" w:rsidRPr="00532C94" w:rsidRDefault="00FC562F" w:rsidP="000D1450">
      <w:pPr>
        <w:spacing w:after="480" w:line="360" w:lineRule="auto"/>
        <w:rPr>
          <w:rFonts w:ascii="Arial" w:hAnsi="Arial" w:cs="Arial"/>
          <w:iCs/>
        </w:rPr>
      </w:pPr>
      <w:r w:rsidRPr="00532C94">
        <w:rPr>
          <w:rFonts w:ascii="Arial" w:hAnsi="Arial" w:cs="Arial"/>
          <w:iCs/>
        </w:rPr>
        <w:t xml:space="preserve">Takim zaś sposobem redakcji uzasadnienia decyzji Prezydent m.st. Warszawy jedynie pozorował przeprowadzenie postępowania wyjaśniającego w tym zakresie. </w:t>
      </w:r>
    </w:p>
    <w:p w14:paraId="336D521B" w14:textId="77777777" w:rsidR="00FC562F" w:rsidRPr="00532C94" w:rsidRDefault="00FC562F" w:rsidP="000D1450">
      <w:pPr>
        <w:spacing w:after="480" w:line="360" w:lineRule="auto"/>
        <w:rPr>
          <w:rFonts w:ascii="Arial" w:hAnsi="Arial" w:cs="Arial"/>
          <w:iCs/>
        </w:rPr>
      </w:pPr>
      <w:r w:rsidRPr="00532C94">
        <w:rPr>
          <w:rFonts w:ascii="Arial" w:hAnsi="Arial" w:cs="Arial"/>
          <w:iCs/>
        </w:rPr>
        <w:t xml:space="preserve">Zlecenia zaś wykonania takiego opracowania organ rozpoznający sprawę w pierwszej instancji również zaniechał. </w:t>
      </w:r>
    </w:p>
    <w:p w14:paraId="03F3998C" w14:textId="77777777" w:rsidR="003E06CB" w:rsidRPr="00532C94" w:rsidRDefault="003E06CB" w:rsidP="000D1450">
      <w:pPr>
        <w:spacing w:after="480" w:line="360" w:lineRule="auto"/>
        <w:rPr>
          <w:rFonts w:ascii="Arial" w:hAnsi="Arial" w:cs="Arial"/>
          <w:iCs/>
        </w:rPr>
      </w:pPr>
      <w:r w:rsidRPr="00532C94">
        <w:rPr>
          <w:rFonts w:ascii="Arial" w:hAnsi="Arial" w:cs="Arial"/>
          <w:iCs/>
        </w:rPr>
        <w:t xml:space="preserve">W sprawie zaniechano również zbadania okoliczności, czy dla przedmiotowego terenu nie był opracowywany w latach 30 – tych ubiegłego wieku plan zabudowy szczegółowej. Analiza akt sprawy potwierdza okoliczność, iż Prezydent m.st. Warszawy nie podejmował działań wyjaśniających w tym zakresie. W ocenie Komisji uzyskanie ewentualnych informacji nawet w zakresie dot. opracowywania planu szczegółowej zabudowy mogą również mieć istotny walor dowodowy przy interpretacji zapisów planu ogólnego. Niemniej takich czynności w niniejszej sprawie nie wykonano.  </w:t>
      </w:r>
    </w:p>
    <w:bookmarkEnd w:id="2"/>
    <w:p w14:paraId="33564B21" w14:textId="78E162BE" w:rsidR="001035AC" w:rsidRPr="00532C94" w:rsidRDefault="00D372AB" w:rsidP="000D1450">
      <w:pPr>
        <w:spacing w:after="480" w:line="360" w:lineRule="auto"/>
        <w:rPr>
          <w:rFonts w:ascii="Arial" w:hAnsi="Arial" w:cs="Arial"/>
        </w:rPr>
      </w:pPr>
      <w:r w:rsidRPr="00532C94">
        <w:rPr>
          <w:rFonts w:ascii="Arial" w:eastAsia="Calibri" w:hAnsi="Arial" w:cs="Arial"/>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532C94">
        <w:rPr>
          <w:rFonts w:ascii="Arial" w:hAnsi="Arial" w:cs="Arial"/>
        </w:rPr>
        <w:t>ust. 2 u.g.n.</w:t>
      </w:r>
      <w:r w:rsidRPr="00532C94">
        <w:rPr>
          <w:rFonts w:ascii="Arial" w:eastAsia="Calibri" w:hAnsi="Arial" w:cs="Arial"/>
          <w:lang w:eastAsia="en-US"/>
        </w:rPr>
        <w:t>, jak również poczynione w taki sposób ustalenia posiadają wątpliwy charakter, nie zaś precyzyjny i przy tym wolny od wad.</w:t>
      </w:r>
      <w:r w:rsidR="001035AC" w:rsidRPr="00532C94">
        <w:rPr>
          <w:rFonts w:ascii="Arial" w:hAnsi="Arial" w:cs="Arial"/>
        </w:rPr>
        <w:t xml:space="preserve"> </w:t>
      </w:r>
    </w:p>
    <w:p w14:paraId="0C0AEE08" w14:textId="69A62ABD" w:rsidR="007A52F4" w:rsidRPr="00532C94" w:rsidRDefault="004D243A" w:rsidP="000D1450">
      <w:pPr>
        <w:spacing w:after="480" w:line="360" w:lineRule="auto"/>
        <w:rPr>
          <w:rFonts w:ascii="Arial" w:hAnsi="Arial" w:cs="Arial"/>
        </w:rPr>
      </w:pPr>
      <w:r w:rsidRPr="00532C94">
        <w:rPr>
          <w:rFonts w:ascii="Arial" w:hAnsi="Arial" w:cs="Arial"/>
        </w:rPr>
        <w:t>1</w:t>
      </w:r>
      <w:r w:rsidR="007A52F4" w:rsidRPr="00532C94">
        <w:rPr>
          <w:rFonts w:ascii="Arial" w:hAnsi="Arial" w:cs="Arial"/>
        </w:rPr>
        <w:t>.</w:t>
      </w:r>
      <w:r w:rsidR="00357154" w:rsidRPr="00532C94">
        <w:rPr>
          <w:rFonts w:ascii="Arial" w:hAnsi="Arial" w:cs="Arial"/>
        </w:rPr>
        <w:t>4</w:t>
      </w:r>
      <w:r w:rsidR="007A52F4" w:rsidRPr="00532C94">
        <w:rPr>
          <w:rFonts w:ascii="Arial" w:hAnsi="Arial" w:cs="Arial"/>
        </w:rPr>
        <w:t xml:space="preserve">. Pozbawienie </w:t>
      </w:r>
      <w:r w:rsidR="00126C8D" w:rsidRPr="00532C94">
        <w:rPr>
          <w:rFonts w:ascii="Arial" w:hAnsi="Arial" w:cs="Arial"/>
        </w:rPr>
        <w:t>dawnego właściciela nieruchomości</w:t>
      </w:r>
      <w:r w:rsidR="007A52F4" w:rsidRPr="00532C94">
        <w:rPr>
          <w:rFonts w:ascii="Arial" w:hAnsi="Arial" w:cs="Arial"/>
        </w:rPr>
        <w:t xml:space="preserve"> możliwości władania działką po dniu 5 kwietnia 1958 r.</w:t>
      </w:r>
    </w:p>
    <w:p w14:paraId="1A5A515F" w14:textId="0CA88F94" w:rsidR="007A52F4" w:rsidRPr="00532C94" w:rsidRDefault="00044C78" w:rsidP="000D1450">
      <w:pPr>
        <w:spacing w:after="480" w:line="360" w:lineRule="auto"/>
        <w:rPr>
          <w:rFonts w:ascii="Arial" w:hAnsi="Arial" w:cs="Arial"/>
        </w:rPr>
      </w:pPr>
      <w:r w:rsidRPr="00532C94">
        <w:rPr>
          <w:rFonts w:ascii="Arial" w:hAnsi="Arial" w:cs="Arial"/>
        </w:rPr>
        <w:t xml:space="preserve">W odniesieniu do drugiej z przesłanek wskazanych w art. 215 ust. 2 u.g.n., tj. pozbawienie byłych właścicieli faktycznej możliwości władania działką po dniu 5 kwietnia 1958 r., wskazać należy na prezentowany w orzecznictwie sądowym pogląd, </w:t>
      </w:r>
      <w:r w:rsidRPr="00532C94">
        <w:rPr>
          <w:rFonts w:ascii="Arial" w:hAnsi="Arial" w:cs="Arial"/>
        </w:rPr>
        <w:lastRenderedPageBreak/>
        <w:t xml:space="preserve">że przez faktyczne władanie rozumie się nie tylko efektywne korzystanie z nieruchomości, ale także możliwość takiego korzystania, choćby władający nieruchomością nie czynił z niej użytku (por. wyrok WSA w Warszawie z dnia 8 czerwca 2006 r. sygn. I SA/Wa 2138/05, www://orzeczenia.nsa.gov.pl/, wyrok NSA z dnia 23 marca 1998 r. sygn. IV SA 311/96, www://orzeczenia.nsa.gov.pl/). </w:t>
      </w:r>
      <w:r w:rsidR="007A52F4" w:rsidRPr="00532C94">
        <w:rPr>
          <w:rFonts w:ascii="Arial" w:hAnsi="Arial" w:cs="Arial"/>
        </w:rPr>
        <w:t xml:space="preserve"> </w:t>
      </w:r>
    </w:p>
    <w:p w14:paraId="15F0604A"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532C94">
        <w:rPr>
          <w:rFonts w:ascii="Arial" w:hAnsi="Arial" w:cs="Arial"/>
        </w:rPr>
        <w:t>p</w:t>
      </w:r>
      <w:r w:rsidRPr="00532C94">
        <w:rPr>
          <w:rFonts w:ascii="Arial" w:hAnsi="Arial" w:cs="Arial"/>
        </w:rPr>
        <w:t xml:space="preserve">aństwo. Chodzi tu o faktyczne przejęcie władztwa, a nie </w:t>
      </w:r>
      <w:r w:rsidRPr="00532C94">
        <w:rPr>
          <w:rFonts w:ascii="Arial" w:hAnsi="Arial" w:cs="Arial"/>
        </w:rPr>
        <w:br/>
        <w:t>o objęcie w posiadanie w rozumieniu dekretu z dnia 26 października 1945 r. (</w:t>
      </w:r>
      <w:r w:rsidR="008D01AC" w:rsidRPr="00532C94">
        <w:rPr>
          <w:rFonts w:ascii="Arial" w:hAnsi="Arial" w:cs="Arial"/>
        </w:rPr>
        <w:t>por</w:t>
      </w:r>
      <w:r w:rsidRPr="00532C94">
        <w:rPr>
          <w:rFonts w:ascii="Arial" w:hAnsi="Arial" w:cs="Arial"/>
        </w:rPr>
        <w:t>. NSA w wyroku z dnia 1 kwietnia 1999 r. sygn. akt IV SA 614/97, niepubl.).</w:t>
      </w:r>
    </w:p>
    <w:p w14:paraId="41AAA1E4" w14:textId="3998E7CC" w:rsidR="007A52F4" w:rsidRPr="00532C94" w:rsidRDefault="007A52F4" w:rsidP="000D1450">
      <w:pPr>
        <w:spacing w:after="480" w:line="360" w:lineRule="auto"/>
        <w:rPr>
          <w:rFonts w:ascii="Arial" w:hAnsi="Arial" w:cs="Arial"/>
        </w:rPr>
      </w:pPr>
      <w:r w:rsidRPr="00532C94">
        <w:rPr>
          <w:rFonts w:ascii="Arial" w:hAnsi="Arial" w:cs="Arial"/>
        </w:rPr>
        <w:t xml:space="preserve">Przepis art. 215 ust. 2 u.g.n.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 </w:t>
      </w:r>
    </w:p>
    <w:p w14:paraId="4A118BB5" w14:textId="77777777" w:rsidR="007A52F4" w:rsidRPr="00532C94" w:rsidRDefault="007A52F4" w:rsidP="000D1450">
      <w:pPr>
        <w:spacing w:after="480" w:line="360" w:lineRule="auto"/>
        <w:rPr>
          <w:rFonts w:ascii="Arial" w:hAnsi="Arial" w:cs="Arial"/>
        </w:rPr>
      </w:pPr>
      <w:r w:rsidRPr="00532C94">
        <w:rPr>
          <w:rFonts w:ascii="Arial" w:hAnsi="Arial" w:cs="Arial"/>
        </w:rPr>
        <w:t>W ocenie Komisji Prezydent m.st. Warszawy nie zbadał w sposób prawidłowy</w:t>
      </w:r>
      <w:r w:rsidR="008D01AC" w:rsidRPr="00532C94">
        <w:rPr>
          <w:rFonts w:ascii="Arial" w:hAnsi="Arial" w:cs="Arial"/>
        </w:rPr>
        <w:t xml:space="preserve"> również</w:t>
      </w:r>
      <w:r w:rsidRPr="00532C94">
        <w:rPr>
          <w:rFonts w:ascii="Arial" w:hAnsi="Arial" w:cs="Arial"/>
        </w:rPr>
        <w:t xml:space="preserve"> czy w sprawie została spełniona </w:t>
      </w:r>
      <w:r w:rsidR="008A1E7D" w:rsidRPr="00532C94">
        <w:rPr>
          <w:rFonts w:ascii="Arial" w:hAnsi="Arial" w:cs="Arial"/>
        </w:rPr>
        <w:t xml:space="preserve">przesłanka </w:t>
      </w:r>
      <w:r w:rsidRPr="00532C94">
        <w:rPr>
          <w:rFonts w:ascii="Arial" w:hAnsi="Arial" w:cs="Arial"/>
        </w:rPr>
        <w:t>pozbawieni</w:t>
      </w:r>
      <w:r w:rsidR="008D01AC" w:rsidRPr="00532C94">
        <w:rPr>
          <w:rFonts w:ascii="Arial" w:hAnsi="Arial" w:cs="Arial"/>
        </w:rPr>
        <w:t>a</w:t>
      </w:r>
      <w:r w:rsidRPr="00532C94">
        <w:rPr>
          <w:rFonts w:ascii="Arial" w:hAnsi="Arial" w:cs="Arial"/>
        </w:rPr>
        <w:t xml:space="preserve"> byłych właścicieli faktycznej możliwości władania działką po dniu 5 kwietnia 1958 r. </w:t>
      </w:r>
    </w:p>
    <w:p w14:paraId="1E297D77" w14:textId="77777777" w:rsidR="00092748" w:rsidRPr="00532C94" w:rsidRDefault="00092748" w:rsidP="000D1450">
      <w:pPr>
        <w:spacing w:after="480" w:line="360" w:lineRule="auto"/>
        <w:rPr>
          <w:rFonts w:ascii="Arial" w:hAnsi="Arial" w:cs="Arial"/>
        </w:rPr>
      </w:pPr>
      <w:bookmarkStart w:id="3" w:name="_Hlk71814676"/>
      <w:bookmarkStart w:id="4" w:name="_Hlk77692717"/>
      <w:r w:rsidRPr="00532C94">
        <w:rPr>
          <w:rFonts w:ascii="Arial" w:hAnsi="Arial" w:cs="Arial"/>
        </w:rPr>
        <w:t xml:space="preserve">W ocenie Komisji Prezydent m.st. Warszawy w sposób wadliwy ustalił kwestie dot. przesłanki utraty przez dawnego właściciela władztwa nad nieruchomością przed dniem 5 kwietnia 1958 r. Przedmiotowe zaś naruszenie miało </w:t>
      </w:r>
      <w:r w:rsidR="006F1CEE" w:rsidRPr="00532C94">
        <w:rPr>
          <w:rFonts w:ascii="Arial" w:hAnsi="Arial" w:cs="Arial"/>
        </w:rPr>
        <w:t xml:space="preserve">zasadniczy </w:t>
      </w:r>
      <w:r w:rsidRPr="00532C94">
        <w:rPr>
          <w:rFonts w:ascii="Arial" w:hAnsi="Arial" w:cs="Arial"/>
        </w:rPr>
        <w:t xml:space="preserve">wpływ na treść wydanego w sprawie rozstrzygnięcia. </w:t>
      </w:r>
    </w:p>
    <w:p w14:paraId="38BF087C" w14:textId="77777777" w:rsidR="00576C3D" w:rsidRPr="00532C94" w:rsidRDefault="00D2391C" w:rsidP="000D1450">
      <w:pPr>
        <w:pStyle w:val="Standard"/>
        <w:spacing w:after="480" w:line="360" w:lineRule="auto"/>
        <w:rPr>
          <w:rFonts w:ascii="Arial" w:hAnsi="Arial" w:cs="Arial"/>
          <w:lang w:val="pl-PL"/>
        </w:rPr>
      </w:pPr>
      <w:r w:rsidRPr="00532C94">
        <w:rPr>
          <w:rFonts w:ascii="Arial" w:hAnsi="Arial" w:cs="Arial"/>
          <w:lang w:val="pl-PL"/>
        </w:rPr>
        <w:t>W uzasadnieniu decyzji zawarto</w:t>
      </w:r>
      <w:r w:rsidR="00576C3D" w:rsidRPr="00532C94">
        <w:rPr>
          <w:rFonts w:ascii="Arial" w:hAnsi="Arial" w:cs="Arial"/>
          <w:lang w:val="pl-PL"/>
        </w:rPr>
        <w:t xml:space="preserve"> wysoce</w:t>
      </w:r>
      <w:r w:rsidRPr="00532C94">
        <w:rPr>
          <w:rFonts w:ascii="Arial" w:hAnsi="Arial" w:cs="Arial"/>
          <w:lang w:val="pl-PL"/>
        </w:rPr>
        <w:t xml:space="preserve"> lakoniczne stwierdzeni</w:t>
      </w:r>
      <w:r w:rsidR="00576C3D" w:rsidRPr="00532C94">
        <w:rPr>
          <w:rFonts w:ascii="Arial" w:hAnsi="Arial" w:cs="Arial"/>
          <w:lang w:val="pl-PL"/>
        </w:rPr>
        <w:t>a</w:t>
      </w:r>
      <w:r w:rsidRPr="00532C94">
        <w:rPr>
          <w:rFonts w:ascii="Arial" w:hAnsi="Arial" w:cs="Arial"/>
          <w:lang w:val="pl-PL"/>
        </w:rPr>
        <w:t xml:space="preserve">, że </w:t>
      </w:r>
      <w:r w:rsidR="00670502" w:rsidRPr="00532C94">
        <w:rPr>
          <w:rFonts w:ascii="Arial" w:hAnsi="Arial" w:cs="Arial"/>
          <w:lang w:val="pl-PL"/>
        </w:rPr>
        <w:t xml:space="preserve">analizując przesłankę utraty faktycznej możliwości władania organ pierwszej instancji ustalił, że grunt przedmiotowej nieruchomości (wchodzący w skład działek ewidencyjnych nr 7/2 i nr 14/39 z obrębu 1-02-06), stanowi niezabudowaną - przestrzeń </w:t>
      </w:r>
      <w:r w:rsidR="00670502" w:rsidRPr="00532C94">
        <w:rPr>
          <w:rFonts w:ascii="Arial" w:hAnsi="Arial" w:cs="Arial"/>
          <w:lang w:val="pl-PL"/>
        </w:rPr>
        <w:lastRenderedPageBreak/>
        <w:t>międzyblokową, z trawnikami i elementami zieleni wysokiej.</w:t>
      </w:r>
      <w:r w:rsidR="00135889" w:rsidRPr="00532C94">
        <w:rPr>
          <w:rFonts w:ascii="Arial" w:hAnsi="Arial" w:cs="Arial"/>
          <w:lang w:val="pl-PL"/>
        </w:rPr>
        <w:t xml:space="preserve"> </w:t>
      </w:r>
      <w:r w:rsidR="00670502" w:rsidRPr="00532C94">
        <w:rPr>
          <w:rFonts w:ascii="Arial" w:hAnsi="Arial" w:cs="Arial"/>
          <w:lang w:val="pl-PL"/>
        </w:rPr>
        <w:t xml:space="preserve">Komisja pragnie podkreślić, że wyżej wyszczególnione ogólnikowe ustalenie organu pierwszej instancji nie zostało poparte odpowiednim materiałem źródłowym. Nie sprecyzowano również, jaka konkretnie powierzchnia miała stanowić „niezabudowaną - przestrzeń międzyblokową, z trawnikami i elementami zieleni wysokiej”. </w:t>
      </w:r>
    </w:p>
    <w:p w14:paraId="13B5571D" w14:textId="77777777" w:rsidR="00670502" w:rsidRPr="00532C94" w:rsidRDefault="00670502" w:rsidP="000D1450">
      <w:pPr>
        <w:spacing w:after="480" w:line="360" w:lineRule="auto"/>
        <w:rPr>
          <w:rFonts w:ascii="Arial" w:hAnsi="Arial" w:cs="Arial"/>
        </w:rPr>
      </w:pPr>
      <w:r w:rsidRPr="00532C94">
        <w:rPr>
          <w:rFonts w:ascii="Arial" w:hAnsi="Arial" w:cs="Arial"/>
        </w:rPr>
        <w:t xml:space="preserve">W tym zaś zakresie ustalenia organu należy uznać za dowolne. </w:t>
      </w:r>
    </w:p>
    <w:p w14:paraId="2EDBB3C0" w14:textId="77777777" w:rsidR="00670502" w:rsidRPr="00532C94" w:rsidRDefault="00670502" w:rsidP="000D1450">
      <w:pPr>
        <w:spacing w:after="480" w:line="360" w:lineRule="auto"/>
        <w:rPr>
          <w:rFonts w:ascii="Arial" w:hAnsi="Arial" w:cs="Arial"/>
        </w:rPr>
      </w:pPr>
      <w:r w:rsidRPr="00532C94">
        <w:rPr>
          <w:rFonts w:ascii="Arial" w:hAnsi="Arial" w:cs="Arial"/>
        </w:rPr>
        <w:t>W kolejnym wątku uzasadnienia decyzji</w:t>
      </w:r>
      <w:r w:rsidR="00503F92" w:rsidRPr="00532C94">
        <w:rPr>
          <w:rFonts w:ascii="Arial" w:hAnsi="Arial" w:cs="Arial"/>
        </w:rPr>
        <w:t xml:space="preserve"> ogólnikowo wskazano, </w:t>
      </w:r>
      <w:r w:rsidRPr="00532C94">
        <w:rPr>
          <w:rFonts w:ascii="Arial" w:hAnsi="Arial" w:cs="Arial"/>
        </w:rPr>
        <w:t>iż na powyższym terenie, stanowiącym przestrzeń międzyblokową, w latach 60-tych budowano boksy garażowe. Zgodnie z decyzją o lokalizacji szczegółowej nr 572 z dn. 31 lipca 1963 r. wybudowano zespół czterech boksów garażowych. Dodano przy tym, że w ocenie Prezydenta m.st. Warszawy analiza mapy nr L.Dz. AB-u-1113/63 stanowiącej załącznik do decyzji o lokalizacji szczegółowej ww. boksów garażowych, wskazuje, że teren przedmiotowej nieruchomości hipotecznej był nie zagospodarowany w 1963 r. a zatem dawni właściciele mieli możliwość faktycznego władania po 5 kwietnia 1958 r.</w:t>
      </w:r>
    </w:p>
    <w:p w14:paraId="3D8B99C7" w14:textId="77777777" w:rsidR="00257ABB" w:rsidRPr="00532C94" w:rsidRDefault="001662AD" w:rsidP="000D1450">
      <w:pPr>
        <w:spacing w:after="480" w:line="360" w:lineRule="auto"/>
        <w:rPr>
          <w:rFonts w:ascii="Arial" w:hAnsi="Arial" w:cs="Arial"/>
        </w:rPr>
      </w:pPr>
      <w:r w:rsidRPr="00532C94">
        <w:rPr>
          <w:rFonts w:ascii="Arial" w:hAnsi="Arial" w:cs="Arial"/>
        </w:rPr>
        <w:t>Odnosząc się w pierwszej kolejności</w:t>
      </w:r>
      <w:r w:rsidR="00573DB6" w:rsidRPr="00532C94">
        <w:rPr>
          <w:rFonts w:ascii="Arial" w:hAnsi="Arial" w:cs="Arial"/>
        </w:rPr>
        <w:t xml:space="preserve"> </w:t>
      </w:r>
      <w:r w:rsidR="00257ABB" w:rsidRPr="00532C94">
        <w:rPr>
          <w:rFonts w:ascii="Arial" w:hAnsi="Arial" w:cs="Arial"/>
        </w:rPr>
        <w:t xml:space="preserve"> do decyzji o lokalizacji szczegółowej nr 5</w:t>
      </w:r>
      <w:r w:rsidR="00670502" w:rsidRPr="00532C94">
        <w:rPr>
          <w:rFonts w:ascii="Arial" w:hAnsi="Arial" w:cs="Arial"/>
        </w:rPr>
        <w:t>72</w:t>
      </w:r>
      <w:r w:rsidR="00257ABB" w:rsidRPr="00532C94">
        <w:rPr>
          <w:rFonts w:ascii="Arial" w:hAnsi="Arial" w:cs="Arial"/>
        </w:rPr>
        <w:t xml:space="preserve"> z 31 </w:t>
      </w:r>
      <w:r w:rsidR="00670502" w:rsidRPr="00532C94">
        <w:rPr>
          <w:rFonts w:ascii="Arial" w:hAnsi="Arial" w:cs="Arial"/>
        </w:rPr>
        <w:t>lipca</w:t>
      </w:r>
      <w:r w:rsidR="00257ABB" w:rsidRPr="00532C94">
        <w:rPr>
          <w:rFonts w:ascii="Arial" w:hAnsi="Arial" w:cs="Arial"/>
        </w:rPr>
        <w:t xml:space="preserve"> 1963 r. dot. budow</w:t>
      </w:r>
      <w:r w:rsidR="002C5CB9" w:rsidRPr="00532C94">
        <w:rPr>
          <w:rFonts w:ascii="Arial" w:hAnsi="Arial" w:cs="Arial"/>
        </w:rPr>
        <w:t>y czterech boksów garażowych</w:t>
      </w:r>
      <w:r w:rsidRPr="00532C94">
        <w:rPr>
          <w:rFonts w:ascii="Arial" w:hAnsi="Arial" w:cs="Arial"/>
        </w:rPr>
        <w:t xml:space="preserve"> </w:t>
      </w:r>
      <w:r w:rsidR="00257ABB" w:rsidRPr="00532C94">
        <w:rPr>
          <w:rFonts w:ascii="Arial" w:hAnsi="Arial" w:cs="Arial"/>
        </w:rPr>
        <w:t xml:space="preserve">Komisja </w:t>
      </w:r>
      <w:r w:rsidR="00032AA9" w:rsidRPr="00532C94">
        <w:rPr>
          <w:rFonts w:ascii="Arial" w:hAnsi="Arial" w:cs="Arial"/>
        </w:rPr>
        <w:t>zauważa</w:t>
      </w:r>
      <w:r w:rsidR="00257ABB" w:rsidRPr="00532C94">
        <w:rPr>
          <w:rFonts w:ascii="Arial" w:hAnsi="Arial" w:cs="Arial"/>
        </w:rPr>
        <w:t xml:space="preserve">, że w decyzji Prezydenta m.st. Warszawy ustalono i przyznano odszkodowanie za nieruchomość o pow. </w:t>
      </w:r>
      <w:r w:rsidR="00921814" w:rsidRPr="00532C94">
        <w:rPr>
          <w:rFonts w:ascii="Arial" w:hAnsi="Arial" w:cs="Arial"/>
        </w:rPr>
        <w:t>695,02</w:t>
      </w:r>
      <w:r w:rsidR="00351239" w:rsidRPr="00532C94">
        <w:rPr>
          <w:rFonts w:ascii="Arial" w:hAnsi="Arial" w:cs="Arial"/>
        </w:rPr>
        <w:t xml:space="preserve"> m²</w:t>
      </w:r>
      <w:r w:rsidR="00257ABB" w:rsidRPr="00532C94">
        <w:rPr>
          <w:rFonts w:ascii="Arial" w:hAnsi="Arial" w:cs="Arial"/>
        </w:rPr>
        <w:t xml:space="preserve">, natomiast </w:t>
      </w:r>
      <w:r w:rsidR="000B4D9B" w:rsidRPr="00532C94">
        <w:rPr>
          <w:rFonts w:ascii="Arial" w:hAnsi="Arial" w:cs="Arial"/>
        </w:rPr>
        <w:t>powierzchnia terenu objęta przywoływaną lokalizacją wynosiła</w:t>
      </w:r>
      <w:r w:rsidR="003B430D" w:rsidRPr="00532C94">
        <w:rPr>
          <w:rFonts w:ascii="Arial" w:hAnsi="Arial" w:cs="Arial"/>
        </w:rPr>
        <w:t xml:space="preserve"> zaledwie</w:t>
      </w:r>
      <w:r w:rsidR="000B4D9B" w:rsidRPr="00532C94">
        <w:rPr>
          <w:rFonts w:ascii="Arial" w:hAnsi="Arial" w:cs="Arial"/>
        </w:rPr>
        <w:t xml:space="preserve"> </w:t>
      </w:r>
      <w:r w:rsidR="00921814" w:rsidRPr="00532C94">
        <w:rPr>
          <w:rFonts w:ascii="Arial" w:hAnsi="Arial" w:cs="Arial"/>
        </w:rPr>
        <w:t>170</w:t>
      </w:r>
      <w:r w:rsidR="000B4D9B" w:rsidRPr="00532C94">
        <w:rPr>
          <w:rFonts w:ascii="Arial" w:hAnsi="Arial" w:cs="Arial"/>
        </w:rPr>
        <w:t xml:space="preserve"> m². </w:t>
      </w:r>
    </w:p>
    <w:p w14:paraId="2F9736A5" w14:textId="77777777" w:rsidR="00C623C9" w:rsidRPr="00532C94" w:rsidRDefault="001157C5" w:rsidP="000D1450">
      <w:pPr>
        <w:spacing w:after="480" w:line="360" w:lineRule="auto"/>
        <w:rPr>
          <w:rFonts w:ascii="Arial" w:hAnsi="Arial" w:cs="Arial"/>
        </w:rPr>
      </w:pPr>
      <w:r w:rsidRPr="00532C94">
        <w:rPr>
          <w:rFonts w:ascii="Arial" w:hAnsi="Arial" w:cs="Arial"/>
        </w:rPr>
        <w:t xml:space="preserve">Jak wynika zaś </w:t>
      </w:r>
      <w:r w:rsidR="00573DB6" w:rsidRPr="00532C94">
        <w:rPr>
          <w:rFonts w:ascii="Arial" w:hAnsi="Arial" w:cs="Arial"/>
        </w:rPr>
        <w:t xml:space="preserve">z </w:t>
      </w:r>
      <w:r w:rsidRPr="00532C94">
        <w:rPr>
          <w:rFonts w:ascii="Arial" w:hAnsi="Arial" w:cs="Arial"/>
        </w:rPr>
        <w:t xml:space="preserve">powyższego, organ </w:t>
      </w:r>
      <w:r w:rsidR="00045D5C" w:rsidRPr="00532C94">
        <w:rPr>
          <w:rFonts w:ascii="Arial" w:hAnsi="Arial" w:cs="Arial"/>
        </w:rPr>
        <w:t>pierwszej</w:t>
      </w:r>
      <w:r w:rsidRPr="00532C94">
        <w:rPr>
          <w:rFonts w:ascii="Arial" w:hAnsi="Arial" w:cs="Arial"/>
        </w:rPr>
        <w:t xml:space="preserve"> instancji w tym zakresie nie </w:t>
      </w:r>
      <w:r w:rsidR="00A62CB4" w:rsidRPr="00532C94">
        <w:rPr>
          <w:rFonts w:ascii="Arial" w:hAnsi="Arial" w:cs="Arial"/>
        </w:rPr>
        <w:t>powołał w uzasadnieniu decyzji żadnego</w:t>
      </w:r>
      <w:r w:rsidR="009D2812" w:rsidRPr="00532C94">
        <w:rPr>
          <w:rFonts w:ascii="Arial" w:hAnsi="Arial" w:cs="Arial"/>
        </w:rPr>
        <w:t xml:space="preserve"> skonkretyzowanego</w:t>
      </w:r>
      <w:r w:rsidR="00A62CB4" w:rsidRPr="00532C94">
        <w:rPr>
          <w:rFonts w:ascii="Arial" w:hAnsi="Arial" w:cs="Arial"/>
        </w:rPr>
        <w:t xml:space="preserve"> zdarzenia historycznego, które by świadczyło </w:t>
      </w:r>
      <w:r w:rsidR="00C623C9" w:rsidRPr="00532C94">
        <w:rPr>
          <w:rFonts w:ascii="Arial" w:hAnsi="Arial" w:cs="Arial"/>
        </w:rPr>
        <w:t>o</w:t>
      </w:r>
      <w:r w:rsidR="00A62CB4" w:rsidRPr="00532C94">
        <w:rPr>
          <w:rFonts w:ascii="Arial" w:hAnsi="Arial" w:cs="Arial"/>
        </w:rPr>
        <w:t xml:space="preserve"> utracie prze</w:t>
      </w:r>
      <w:r w:rsidR="00573DB6" w:rsidRPr="00532C94">
        <w:rPr>
          <w:rFonts w:ascii="Arial" w:hAnsi="Arial" w:cs="Arial"/>
        </w:rPr>
        <w:t xml:space="preserve">z </w:t>
      </w:r>
      <w:r w:rsidR="00A62CB4" w:rsidRPr="00532C94">
        <w:rPr>
          <w:rFonts w:ascii="Arial" w:hAnsi="Arial" w:cs="Arial"/>
        </w:rPr>
        <w:t xml:space="preserve"> dawnego właściciela możliwości władania nieruchomością po dniu 5 kwietnia 19</w:t>
      </w:r>
      <w:r w:rsidR="00C623C9" w:rsidRPr="00532C94">
        <w:rPr>
          <w:rFonts w:ascii="Arial" w:hAnsi="Arial" w:cs="Arial"/>
        </w:rPr>
        <w:t xml:space="preserve">58 r. co do gruntu o powierzchni </w:t>
      </w:r>
      <w:r w:rsidR="00E57C10" w:rsidRPr="00532C94">
        <w:rPr>
          <w:rFonts w:ascii="Arial" w:hAnsi="Arial" w:cs="Arial"/>
        </w:rPr>
        <w:t>525,02</w:t>
      </w:r>
      <w:r w:rsidR="00C623C9" w:rsidRPr="00532C94">
        <w:rPr>
          <w:rFonts w:ascii="Arial" w:hAnsi="Arial" w:cs="Arial"/>
        </w:rPr>
        <w:t xml:space="preserve"> m². </w:t>
      </w:r>
      <w:r w:rsidR="00503F92" w:rsidRPr="00532C94">
        <w:rPr>
          <w:rFonts w:ascii="Arial" w:hAnsi="Arial" w:cs="Arial"/>
        </w:rPr>
        <w:t xml:space="preserve">Ogólnikowe zaś stwierdzenie, że pozostały teren pozostała część nieruchomości stanowi przestrzeń międzyblokową, z trawnikami i elementami zieleni wysokiej, który nie został zabudowany ani ogrodzony nie znajduje potwierdzenia w zgromadzonym materiale dowodowym sprawy. </w:t>
      </w:r>
    </w:p>
    <w:p w14:paraId="57181921" w14:textId="77777777" w:rsidR="00731AEA" w:rsidRPr="00532C94" w:rsidRDefault="00C623C9" w:rsidP="000D1450">
      <w:pPr>
        <w:spacing w:after="480" w:line="360" w:lineRule="auto"/>
        <w:rPr>
          <w:rFonts w:ascii="Arial" w:hAnsi="Arial" w:cs="Arial"/>
        </w:rPr>
      </w:pPr>
      <w:r w:rsidRPr="00532C94">
        <w:rPr>
          <w:rFonts w:ascii="Arial" w:hAnsi="Arial" w:cs="Arial"/>
        </w:rPr>
        <w:lastRenderedPageBreak/>
        <w:t xml:space="preserve">W ocenie Komisji przedmiotowy fragment uzasadnienia decyzji po zestawieniu z treścią  decyzji o lokalizacji szczegółowej nr </w:t>
      </w:r>
      <w:r w:rsidR="00E57C10" w:rsidRPr="00532C94">
        <w:rPr>
          <w:rFonts w:ascii="Arial" w:hAnsi="Arial" w:cs="Arial"/>
        </w:rPr>
        <w:t>572</w:t>
      </w:r>
      <w:r w:rsidRPr="00532C94">
        <w:rPr>
          <w:rFonts w:ascii="Arial" w:hAnsi="Arial" w:cs="Arial"/>
        </w:rPr>
        <w:t xml:space="preserve"> z dn. 31 </w:t>
      </w:r>
      <w:r w:rsidR="00E57C10" w:rsidRPr="00532C94">
        <w:rPr>
          <w:rFonts w:ascii="Arial" w:hAnsi="Arial" w:cs="Arial"/>
        </w:rPr>
        <w:t>lipca</w:t>
      </w:r>
      <w:r w:rsidRPr="00532C94">
        <w:rPr>
          <w:rFonts w:ascii="Arial" w:hAnsi="Arial" w:cs="Arial"/>
        </w:rPr>
        <w:t xml:space="preserve"> 1963 r.</w:t>
      </w:r>
      <w:r w:rsidR="009D2812" w:rsidRPr="00532C94">
        <w:rPr>
          <w:rFonts w:ascii="Arial" w:hAnsi="Arial" w:cs="Arial"/>
        </w:rPr>
        <w:t xml:space="preserve"> oraz analiza mapy nr L.Dz. AB-u-1113/63 stanowiącej załącznik tej decyzji</w:t>
      </w:r>
      <w:r w:rsidRPr="00532C94">
        <w:rPr>
          <w:rFonts w:ascii="Arial" w:hAnsi="Arial" w:cs="Arial"/>
        </w:rPr>
        <w:t xml:space="preserve"> już na pierwszy rzut oka wskazuje istotne nieprawidłowości w wydanym przez organ </w:t>
      </w:r>
      <w:r w:rsidR="00045D5C" w:rsidRPr="00532C94">
        <w:rPr>
          <w:rFonts w:ascii="Arial" w:hAnsi="Arial" w:cs="Arial"/>
        </w:rPr>
        <w:t>pierwszej</w:t>
      </w:r>
      <w:r w:rsidRPr="00532C94">
        <w:rPr>
          <w:rFonts w:ascii="Arial" w:hAnsi="Arial" w:cs="Arial"/>
        </w:rPr>
        <w:t xml:space="preserve"> instancji rozstrzygnięciu. </w:t>
      </w:r>
    </w:p>
    <w:p w14:paraId="5288E1E0" w14:textId="77777777" w:rsidR="000B4D9B" w:rsidRPr="00532C94" w:rsidRDefault="00C623C9" w:rsidP="000D1450">
      <w:pPr>
        <w:spacing w:after="480" w:line="360" w:lineRule="auto"/>
        <w:rPr>
          <w:rFonts w:ascii="Arial" w:hAnsi="Arial" w:cs="Arial"/>
        </w:rPr>
      </w:pPr>
      <w:r w:rsidRPr="00532C94">
        <w:rPr>
          <w:rFonts w:ascii="Arial" w:hAnsi="Arial" w:cs="Arial"/>
        </w:rPr>
        <w:t xml:space="preserve">Podkreślenia przy tym wymaga, że </w:t>
      </w:r>
      <w:r w:rsidR="000B4D9B" w:rsidRPr="00532C94">
        <w:rPr>
          <w:rFonts w:ascii="Arial" w:hAnsi="Arial" w:cs="Arial"/>
        </w:rPr>
        <w:t>zdarzenie o charakterze prawnym, które to zgodnie z obowiązującą linią orzeczniczą sądów administracyjnych</w:t>
      </w:r>
      <w:r w:rsidR="00940B27" w:rsidRPr="00532C94">
        <w:rPr>
          <w:rFonts w:ascii="Arial" w:hAnsi="Arial" w:cs="Arial"/>
        </w:rPr>
        <w:t xml:space="preserve"> (m.in. wyrok WSA w Warszawie z 13 sierpnia 2007 r. sygn. akt I SA/Wa 933/07)</w:t>
      </w:r>
      <w:r w:rsidR="000B4D9B" w:rsidRPr="00532C94">
        <w:rPr>
          <w:rFonts w:ascii="Arial" w:hAnsi="Arial" w:cs="Arial"/>
        </w:rPr>
        <w:t xml:space="preserve"> nie mogło stanowić podstawy ustalenia przesłanki utraty faktycznej możliwości władania przez dawnego właściciela nieruchomości</w:t>
      </w:r>
      <w:r w:rsidRPr="00532C94">
        <w:rPr>
          <w:rFonts w:ascii="Arial" w:hAnsi="Arial" w:cs="Arial"/>
        </w:rPr>
        <w:t xml:space="preserve"> </w:t>
      </w:r>
      <w:r w:rsidR="000B4D9B" w:rsidRPr="00532C94">
        <w:rPr>
          <w:rFonts w:ascii="Arial" w:hAnsi="Arial" w:cs="Arial"/>
        </w:rPr>
        <w:t xml:space="preserve"> </w:t>
      </w:r>
      <w:r w:rsidR="00573DB6" w:rsidRPr="00532C94">
        <w:rPr>
          <w:rFonts w:ascii="Arial" w:hAnsi="Arial" w:cs="Arial"/>
        </w:rPr>
        <w:t xml:space="preserve">bowiem </w:t>
      </w:r>
      <w:r w:rsidR="000B4D9B" w:rsidRPr="00532C94">
        <w:rPr>
          <w:rFonts w:ascii="Arial" w:hAnsi="Arial" w:cs="Arial"/>
        </w:rPr>
        <w:t>nie odpowiadało powierzchni</w:t>
      </w:r>
      <w:r w:rsidR="0023029D" w:rsidRPr="00532C94">
        <w:rPr>
          <w:rFonts w:ascii="Arial" w:hAnsi="Arial" w:cs="Arial"/>
        </w:rPr>
        <w:t xml:space="preserve">, </w:t>
      </w:r>
      <w:r w:rsidR="000B4D9B" w:rsidRPr="00532C94">
        <w:rPr>
          <w:rFonts w:ascii="Arial" w:hAnsi="Arial" w:cs="Arial"/>
        </w:rPr>
        <w:t xml:space="preserve">za którą organ przyznał odszkodowanie. </w:t>
      </w:r>
    </w:p>
    <w:p w14:paraId="684E34E0" w14:textId="78285F23" w:rsidR="00940B27" w:rsidRPr="00532C94" w:rsidRDefault="00940B27" w:rsidP="000D1450">
      <w:pPr>
        <w:spacing w:after="480" w:line="360" w:lineRule="auto"/>
        <w:rPr>
          <w:rFonts w:ascii="Arial" w:hAnsi="Arial" w:cs="Arial"/>
        </w:rPr>
      </w:pPr>
      <w:r w:rsidRPr="00532C94">
        <w:rPr>
          <w:rFonts w:ascii="Arial" w:hAnsi="Arial" w:cs="Arial"/>
        </w:rPr>
        <w:t>Niezależnie zaś od powyższego zgromadzony w sprawie materiał dowodowy wskazuje, że w toku prowadzonego postępowania Prezydent m.st. Warszawy nie zgromadził w sposób wyczerpujący materiału dowodowego oraz nie ocenił w sposób prawidłowy materiał</w:t>
      </w:r>
      <w:r w:rsidR="0050348F" w:rsidRPr="00532C94">
        <w:rPr>
          <w:rFonts w:ascii="Arial" w:hAnsi="Arial" w:cs="Arial"/>
        </w:rPr>
        <w:t xml:space="preserve"> dowodowy</w:t>
      </w:r>
      <w:r w:rsidRPr="00532C94">
        <w:rPr>
          <w:rFonts w:ascii="Arial" w:hAnsi="Arial" w:cs="Arial"/>
        </w:rPr>
        <w:t xml:space="preserve"> dotychczas przez niego zebrany</w:t>
      </w:r>
      <w:r w:rsidR="00CB6650" w:rsidRPr="00532C94">
        <w:rPr>
          <w:rFonts w:ascii="Arial" w:hAnsi="Arial" w:cs="Arial"/>
        </w:rPr>
        <w:t xml:space="preserve"> również w zakresie co do obszaru dot. działek ew. </w:t>
      </w:r>
      <w:r w:rsidR="00E57C10" w:rsidRPr="00532C94">
        <w:rPr>
          <w:rFonts w:ascii="Arial" w:hAnsi="Arial" w:cs="Arial"/>
        </w:rPr>
        <w:t xml:space="preserve">7/2 i </w:t>
      </w:r>
      <w:r w:rsidR="00CB6650" w:rsidRPr="00532C94">
        <w:rPr>
          <w:rFonts w:ascii="Arial" w:hAnsi="Arial" w:cs="Arial"/>
        </w:rPr>
        <w:t xml:space="preserve">14/39 z obrębu 1-02-06. </w:t>
      </w:r>
    </w:p>
    <w:p w14:paraId="1B4F61CC" w14:textId="3FD6CAC2" w:rsidR="00940B27" w:rsidRPr="00532C94" w:rsidRDefault="00940B27" w:rsidP="000D1450">
      <w:pPr>
        <w:spacing w:after="480" w:line="360" w:lineRule="auto"/>
        <w:rPr>
          <w:rFonts w:ascii="Arial" w:hAnsi="Arial" w:cs="Arial"/>
        </w:rPr>
      </w:pPr>
      <w:r w:rsidRPr="00532C94">
        <w:rPr>
          <w:rFonts w:ascii="Arial" w:hAnsi="Arial" w:cs="Arial"/>
        </w:rPr>
        <w:t xml:space="preserve">Podkreślenia bowiem wymaga, że z materiał dowodowy sprawy zarówno ten zebrany przez Prezydenta m.st. Warszawy, jak i uzupełniony przez Komisję w istocie rzeczy wskazuje na odmienną ocenę materialno-prawną przesłanki utraty możliwości władania przedmiotową działką, gdyż ta utrata mogła mieć miejsce w niniejszej sprawie </w:t>
      </w:r>
      <w:r w:rsidR="007F1A43" w:rsidRPr="00532C94">
        <w:rPr>
          <w:rFonts w:ascii="Arial" w:hAnsi="Arial" w:cs="Arial"/>
        </w:rPr>
        <w:t xml:space="preserve">przed dniem 5 kwietnia 1958 r. </w:t>
      </w:r>
    </w:p>
    <w:p w14:paraId="4F67A294" w14:textId="2E2D56DC" w:rsidR="000B4D9B" w:rsidRPr="00532C94" w:rsidRDefault="0023029D" w:rsidP="000D1450">
      <w:pPr>
        <w:spacing w:after="480" w:line="360" w:lineRule="auto"/>
        <w:rPr>
          <w:rFonts w:ascii="Arial" w:hAnsi="Arial" w:cs="Arial"/>
        </w:rPr>
      </w:pPr>
      <w:r w:rsidRPr="00532C94">
        <w:rPr>
          <w:rFonts w:ascii="Arial" w:hAnsi="Arial" w:cs="Arial"/>
        </w:rPr>
        <w:t xml:space="preserve">Komisja wskazuje, że </w:t>
      </w:r>
      <w:r w:rsidR="007F1A43" w:rsidRPr="00532C94">
        <w:rPr>
          <w:rFonts w:ascii="Arial" w:hAnsi="Arial" w:cs="Arial"/>
        </w:rPr>
        <w:t>szczególnej uwagi wymaga szkic nr L-5</w:t>
      </w:r>
      <w:r w:rsidR="00E57C10" w:rsidRPr="00532C94">
        <w:rPr>
          <w:rFonts w:ascii="Arial" w:hAnsi="Arial" w:cs="Arial"/>
        </w:rPr>
        <w:t>88</w:t>
      </w:r>
      <w:r w:rsidR="007F1A43" w:rsidRPr="00532C94">
        <w:rPr>
          <w:rFonts w:ascii="Arial" w:hAnsi="Arial" w:cs="Arial"/>
        </w:rPr>
        <w:t>/63/</w:t>
      </w:r>
      <w:r w:rsidR="00E57C10" w:rsidRPr="00532C94">
        <w:rPr>
          <w:rFonts w:ascii="Arial" w:hAnsi="Arial" w:cs="Arial"/>
        </w:rPr>
        <w:t>1</w:t>
      </w:r>
      <w:r w:rsidR="009D2812" w:rsidRPr="00532C94">
        <w:rPr>
          <w:rFonts w:ascii="Arial" w:hAnsi="Arial" w:cs="Arial"/>
        </w:rPr>
        <w:t xml:space="preserve"> (L.Dz. AB-u-1113/63 )</w:t>
      </w:r>
      <w:r w:rsidR="007F1A43" w:rsidRPr="00532C94">
        <w:rPr>
          <w:rFonts w:ascii="Arial" w:hAnsi="Arial" w:cs="Arial"/>
        </w:rPr>
        <w:t xml:space="preserve"> stanowiący załącznik do decyzji o lokalizacji szczegółowej nr 56</w:t>
      </w:r>
      <w:r w:rsidR="00E57C10" w:rsidRPr="00532C94">
        <w:rPr>
          <w:rFonts w:ascii="Arial" w:hAnsi="Arial" w:cs="Arial"/>
        </w:rPr>
        <w:t>7</w:t>
      </w:r>
      <w:r w:rsidR="007F1A43" w:rsidRPr="00532C94">
        <w:rPr>
          <w:rFonts w:ascii="Arial" w:hAnsi="Arial" w:cs="Arial"/>
        </w:rPr>
        <w:t xml:space="preserve"> z dn. 31 </w:t>
      </w:r>
      <w:r w:rsidR="00E57C10" w:rsidRPr="00532C94">
        <w:rPr>
          <w:rFonts w:ascii="Arial" w:hAnsi="Arial" w:cs="Arial"/>
        </w:rPr>
        <w:t>lipca</w:t>
      </w:r>
      <w:r w:rsidR="007F1A43" w:rsidRPr="00532C94">
        <w:rPr>
          <w:rFonts w:ascii="Arial" w:hAnsi="Arial" w:cs="Arial"/>
        </w:rPr>
        <w:t xml:space="preserve"> 1963 r. dot. budowy zespół </w:t>
      </w:r>
      <w:r w:rsidR="00E57C10" w:rsidRPr="00532C94">
        <w:rPr>
          <w:rFonts w:ascii="Arial" w:hAnsi="Arial" w:cs="Arial"/>
        </w:rPr>
        <w:t>czterech boksów garażowych</w:t>
      </w:r>
      <w:r w:rsidR="007F1A43" w:rsidRPr="00532C94">
        <w:rPr>
          <w:rFonts w:ascii="Arial" w:hAnsi="Arial" w:cs="Arial"/>
        </w:rPr>
        <w:t xml:space="preserve">. </w:t>
      </w:r>
      <w:r w:rsidR="00B31D0A" w:rsidRPr="00532C94">
        <w:rPr>
          <w:rFonts w:ascii="Arial" w:hAnsi="Arial" w:cs="Arial"/>
        </w:rPr>
        <w:t>Komisja</w:t>
      </w:r>
      <w:r w:rsidR="00032AA9" w:rsidRPr="00532C94">
        <w:rPr>
          <w:rFonts w:ascii="Arial" w:hAnsi="Arial" w:cs="Arial"/>
        </w:rPr>
        <w:t xml:space="preserve"> </w:t>
      </w:r>
      <w:r w:rsidR="007F1A43" w:rsidRPr="00532C94">
        <w:rPr>
          <w:rFonts w:ascii="Arial" w:hAnsi="Arial" w:cs="Arial"/>
        </w:rPr>
        <w:t>zauważ</w:t>
      </w:r>
      <w:r w:rsidR="0050348F" w:rsidRPr="00532C94">
        <w:rPr>
          <w:rFonts w:ascii="Arial" w:hAnsi="Arial" w:cs="Arial"/>
        </w:rPr>
        <w:t>a</w:t>
      </w:r>
      <w:r w:rsidR="00B31D0A" w:rsidRPr="00532C94">
        <w:rPr>
          <w:rFonts w:ascii="Arial" w:hAnsi="Arial" w:cs="Arial"/>
        </w:rPr>
        <w:t>, ż</w:t>
      </w:r>
      <w:r w:rsidR="007F1A43" w:rsidRPr="00532C94">
        <w:rPr>
          <w:rFonts w:ascii="Arial" w:hAnsi="Arial" w:cs="Arial"/>
        </w:rPr>
        <w:t>e</w:t>
      </w:r>
      <w:r w:rsidR="00B31D0A" w:rsidRPr="00532C94">
        <w:rPr>
          <w:rFonts w:ascii="Arial" w:hAnsi="Arial" w:cs="Arial"/>
        </w:rPr>
        <w:t xml:space="preserve"> w powoływanym wykreśleniu oprócz lokalizowanej inwestycji oznaczonej literami </w:t>
      </w:r>
      <w:r w:rsidR="007F1A43" w:rsidRPr="00532C94">
        <w:rPr>
          <w:rFonts w:ascii="Arial" w:hAnsi="Arial" w:cs="Arial"/>
        </w:rPr>
        <w:t>ABCDA</w:t>
      </w:r>
      <w:r w:rsidR="00B31D0A" w:rsidRPr="00532C94">
        <w:rPr>
          <w:rFonts w:ascii="Arial" w:hAnsi="Arial" w:cs="Arial"/>
        </w:rPr>
        <w:t xml:space="preserve"> zawarto inne istotne informacje, które to w istocie rzeczy sugerowały potrzebę głębszej analizy przedmiotowego dowodu. Przedmiotowy szkic wskazuje bowiem oprócz lokalizowanej inwestycji </w:t>
      </w:r>
      <w:r w:rsidR="00F56E91" w:rsidRPr="00532C94">
        <w:rPr>
          <w:rFonts w:ascii="Arial" w:hAnsi="Arial" w:cs="Arial"/>
        </w:rPr>
        <w:t xml:space="preserve">również istniejącą zabudowę, oznaczoną m.in. nr V i VI. Na przedmiotowy terenie istniała więc określona już zabudowa w </w:t>
      </w:r>
      <w:r w:rsidR="00F56E91" w:rsidRPr="00532C94">
        <w:rPr>
          <w:rFonts w:ascii="Arial" w:hAnsi="Arial" w:cs="Arial"/>
        </w:rPr>
        <w:lastRenderedPageBreak/>
        <w:t xml:space="preserve">dacie 31 </w:t>
      </w:r>
      <w:r w:rsidR="00E57C10" w:rsidRPr="00532C94">
        <w:rPr>
          <w:rFonts w:ascii="Arial" w:hAnsi="Arial" w:cs="Arial"/>
        </w:rPr>
        <w:t>lipca</w:t>
      </w:r>
      <w:r w:rsidR="00F56E91" w:rsidRPr="00532C94">
        <w:rPr>
          <w:rFonts w:ascii="Arial" w:hAnsi="Arial" w:cs="Arial"/>
        </w:rPr>
        <w:t xml:space="preserve"> 1963 r. znajdująca się w</w:t>
      </w:r>
      <w:r w:rsidR="0004671F" w:rsidRPr="00532C94">
        <w:rPr>
          <w:rFonts w:ascii="Arial" w:hAnsi="Arial" w:cs="Arial"/>
        </w:rPr>
        <w:t xml:space="preserve"> obszarze</w:t>
      </w:r>
      <w:r w:rsidR="00F56E91" w:rsidRPr="00532C94">
        <w:rPr>
          <w:rFonts w:ascii="Arial" w:hAnsi="Arial" w:cs="Arial"/>
        </w:rPr>
        <w:t xml:space="preserve"> </w:t>
      </w:r>
      <w:r w:rsidR="0004671F" w:rsidRPr="00532C94">
        <w:rPr>
          <w:rFonts w:ascii="Arial" w:hAnsi="Arial" w:cs="Arial"/>
        </w:rPr>
        <w:t>wyznaczonym</w:t>
      </w:r>
      <w:r w:rsidR="009F6F80" w:rsidRPr="00532C94">
        <w:rPr>
          <w:rFonts w:ascii="Arial" w:hAnsi="Arial" w:cs="Arial"/>
        </w:rPr>
        <w:t xml:space="preserve"> m.in.</w:t>
      </w:r>
      <w:r w:rsidR="00F56E91" w:rsidRPr="00532C94">
        <w:rPr>
          <w:rFonts w:ascii="Arial" w:hAnsi="Arial" w:cs="Arial"/>
        </w:rPr>
        <w:t xml:space="preserve"> Al.</w:t>
      </w:r>
      <w:r w:rsidR="000B4D9B" w:rsidRPr="00532C94">
        <w:rPr>
          <w:rFonts w:ascii="Arial" w:hAnsi="Arial" w:cs="Arial"/>
        </w:rPr>
        <w:t xml:space="preserve"> </w:t>
      </w:r>
      <w:r w:rsidR="00F56E91" w:rsidRPr="00532C94">
        <w:rPr>
          <w:rFonts w:ascii="Arial" w:hAnsi="Arial" w:cs="Arial"/>
        </w:rPr>
        <w:t xml:space="preserve">Niepodległości i ul. Odyńca. </w:t>
      </w:r>
    </w:p>
    <w:p w14:paraId="55D4EEF1" w14:textId="1C69FC5B" w:rsidR="007F1A43" w:rsidRPr="00532C94" w:rsidRDefault="007F1A43" w:rsidP="000D1450">
      <w:pPr>
        <w:spacing w:after="480" w:line="360" w:lineRule="auto"/>
        <w:rPr>
          <w:rFonts w:ascii="Arial" w:hAnsi="Arial" w:cs="Arial"/>
        </w:rPr>
      </w:pPr>
      <w:r w:rsidRPr="00532C94">
        <w:rPr>
          <w:rFonts w:ascii="Arial" w:hAnsi="Arial" w:cs="Arial"/>
        </w:rPr>
        <w:t>Nadmienione zaś obrysy budynków się m.in. przy ul. Odyńca 57</w:t>
      </w:r>
      <w:r w:rsidR="00FA6F56" w:rsidRPr="00532C94">
        <w:rPr>
          <w:rFonts w:ascii="Arial" w:hAnsi="Arial" w:cs="Arial"/>
        </w:rPr>
        <w:t>, Odyńca 59a</w:t>
      </w:r>
      <w:r w:rsidRPr="00532C94">
        <w:rPr>
          <w:rFonts w:ascii="Arial" w:hAnsi="Arial" w:cs="Arial"/>
        </w:rPr>
        <w:t xml:space="preserve"> i Al. Niepodległości 111</w:t>
      </w:r>
      <w:r w:rsidR="009D2812" w:rsidRPr="00532C94">
        <w:rPr>
          <w:rFonts w:ascii="Arial" w:hAnsi="Arial" w:cs="Arial"/>
        </w:rPr>
        <w:t xml:space="preserve"> oraz fragment budynku przy ul. Odyńca 59.</w:t>
      </w:r>
    </w:p>
    <w:p w14:paraId="64DF71F5" w14:textId="55B7A7EB" w:rsidR="008516F8" w:rsidRPr="00532C94" w:rsidRDefault="008516F8" w:rsidP="000D1450">
      <w:pPr>
        <w:spacing w:after="480" w:line="360" w:lineRule="auto"/>
        <w:rPr>
          <w:rFonts w:ascii="Arial" w:hAnsi="Arial" w:cs="Arial"/>
        </w:rPr>
      </w:pPr>
      <w:r w:rsidRPr="00532C94">
        <w:rPr>
          <w:rFonts w:ascii="Arial" w:hAnsi="Arial" w:cs="Arial"/>
        </w:rPr>
        <w:t>Nadto</w:t>
      </w:r>
      <w:r w:rsidR="00032AA9" w:rsidRPr="00532C94">
        <w:rPr>
          <w:rFonts w:ascii="Arial" w:hAnsi="Arial" w:cs="Arial"/>
        </w:rPr>
        <w:t>,</w:t>
      </w:r>
      <w:r w:rsidRPr="00532C94">
        <w:rPr>
          <w:rFonts w:ascii="Arial" w:hAnsi="Arial" w:cs="Arial"/>
        </w:rPr>
        <w:t xml:space="preserve"> co nader istotne – zgodnie z informacjami zawartymi na wykreśleniu – inwestorem przedmiotowych boksów garażowych był </w:t>
      </w:r>
      <w:r w:rsidR="006013F6" w:rsidRPr="00532C94">
        <w:rPr>
          <w:rFonts w:ascii="Arial" w:hAnsi="Arial" w:cs="Arial"/>
        </w:rPr>
        <w:t>Z</w:t>
      </w:r>
      <w:r w:rsidRPr="00532C94">
        <w:rPr>
          <w:rFonts w:ascii="Arial" w:hAnsi="Arial" w:cs="Arial"/>
        </w:rPr>
        <w:t xml:space="preserve">arząd </w:t>
      </w:r>
      <w:r w:rsidR="006013F6" w:rsidRPr="00532C94">
        <w:rPr>
          <w:rFonts w:ascii="Arial" w:hAnsi="Arial" w:cs="Arial"/>
        </w:rPr>
        <w:t>B</w:t>
      </w:r>
      <w:r w:rsidRPr="00532C94">
        <w:rPr>
          <w:rFonts w:ascii="Arial" w:hAnsi="Arial" w:cs="Arial"/>
        </w:rPr>
        <w:t xml:space="preserve">udynków </w:t>
      </w:r>
      <w:r w:rsidR="006013F6" w:rsidRPr="00532C94">
        <w:rPr>
          <w:rFonts w:ascii="Arial" w:hAnsi="Arial" w:cs="Arial"/>
        </w:rPr>
        <w:t>M</w:t>
      </w:r>
      <w:r w:rsidRPr="00532C94">
        <w:rPr>
          <w:rFonts w:ascii="Arial" w:hAnsi="Arial" w:cs="Arial"/>
        </w:rPr>
        <w:t xml:space="preserve">ieszkaniowych Warszawa Mokotów, a więc inny podmiot, aniżeli dawny właściciel nieruchomości  - Z M. </w:t>
      </w:r>
    </w:p>
    <w:p w14:paraId="6B23BF1C" w14:textId="72FDC24B" w:rsidR="00F56E91" w:rsidRPr="00532C94" w:rsidRDefault="00F56E91" w:rsidP="000D1450">
      <w:pPr>
        <w:spacing w:after="480" w:line="360" w:lineRule="auto"/>
        <w:rPr>
          <w:rFonts w:ascii="Arial" w:hAnsi="Arial" w:cs="Arial"/>
        </w:rPr>
      </w:pPr>
      <w:r w:rsidRPr="00532C94">
        <w:rPr>
          <w:rFonts w:ascii="Arial" w:hAnsi="Arial" w:cs="Arial"/>
        </w:rPr>
        <w:t xml:space="preserve">W toku prowadzonego postępowania rozpoznawczego Komisja uzyskała </w:t>
      </w:r>
      <w:r w:rsidR="000354D3" w:rsidRPr="00532C94">
        <w:rPr>
          <w:rFonts w:ascii="Arial" w:hAnsi="Arial" w:cs="Arial"/>
        </w:rPr>
        <w:t>z Wojskowego Biura Historycznego skany 12 zdjęć lotniczych nieruchomości hipotecznej „Dobra Henryków” w Warszawie z lat 1945 – 1960.</w:t>
      </w:r>
    </w:p>
    <w:p w14:paraId="55677FB8" w14:textId="0C13BDE5" w:rsidR="000354D3" w:rsidRPr="00532C94" w:rsidRDefault="000354D3" w:rsidP="000D1450">
      <w:pPr>
        <w:spacing w:after="480" w:line="360" w:lineRule="auto"/>
        <w:rPr>
          <w:rFonts w:ascii="Arial" w:hAnsi="Arial" w:cs="Arial"/>
        </w:rPr>
      </w:pPr>
      <w:r w:rsidRPr="00532C94">
        <w:rPr>
          <w:rFonts w:ascii="Arial" w:hAnsi="Arial" w:cs="Arial"/>
        </w:rPr>
        <w:t xml:space="preserve">Na podstawie tych fotografii możliwym jest stwierdzenie, że w 1945 r. przedmiotowy teren nie był zabudowany. </w:t>
      </w:r>
      <w:r w:rsidR="003B430D" w:rsidRPr="00532C94">
        <w:rPr>
          <w:rFonts w:ascii="Arial" w:hAnsi="Arial" w:cs="Arial"/>
        </w:rPr>
        <w:t xml:space="preserve">Tożsame ustalenia w tym zakresie zawarł m.in. Prezydent m.st. Warszawy w uzasadnieniu decyzji z 24 lutego 2006 r. nr 80/GK/DW/2006 dot. odmowy przyznania prawa użytkowania wieczystego przedmiotowej nieruchomości. </w:t>
      </w:r>
    </w:p>
    <w:p w14:paraId="7E9B9B12" w14:textId="6C68BD66" w:rsidR="00F97327" w:rsidRPr="00532C94" w:rsidRDefault="00A31928" w:rsidP="000D1450">
      <w:pPr>
        <w:spacing w:after="480" w:line="360" w:lineRule="auto"/>
        <w:rPr>
          <w:rFonts w:ascii="Arial" w:hAnsi="Arial" w:cs="Arial"/>
        </w:rPr>
      </w:pPr>
      <w:r w:rsidRPr="00532C94">
        <w:rPr>
          <w:rFonts w:ascii="Arial" w:hAnsi="Arial" w:cs="Arial"/>
        </w:rPr>
        <w:t xml:space="preserve">Szczególną uwagę należy zwrócić </w:t>
      </w:r>
      <w:r w:rsidR="00B765C9" w:rsidRPr="00532C94">
        <w:rPr>
          <w:rFonts w:ascii="Arial" w:hAnsi="Arial" w:cs="Arial"/>
        </w:rPr>
        <w:t>na fotografię z 1955 r. na której utrwalony jest obraz przedmiotowego terenu już w pełni zagospodarowanego, z liczną istniejącą już zabudową</w:t>
      </w:r>
      <w:r w:rsidR="00CC2F38" w:rsidRPr="00532C94">
        <w:rPr>
          <w:rFonts w:ascii="Arial" w:hAnsi="Arial" w:cs="Arial"/>
        </w:rPr>
        <w:t>. (k.</w:t>
      </w:r>
      <w:r w:rsidR="006907C3" w:rsidRPr="00532C94">
        <w:rPr>
          <w:rFonts w:ascii="Arial" w:hAnsi="Arial" w:cs="Arial"/>
        </w:rPr>
        <w:t xml:space="preserve"> 176 </w:t>
      </w:r>
      <w:r w:rsidR="00CC2F38" w:rsidRPr="00532C94">
        <w:rPr>
          <w:rFonts w:ascii="Arial" w:hAnsi="Arial" w:cs="Arial"/>
        </w:rPr>
        <w:t xml:space="preserve">akt Komisji). </w:t>
      </w:r>
    </w:p>
    <w:p w14:paraId="3298EA97" w14:textId="0936EFA3" w:rsidR="00853C09" w:rsidRPr="00532C94" w:rsidRDefault="00F1037C" w:rsidP="000D1450">
      <w:pPr>
        <w:spacing w:after="480" w:line="360" w:lineRule="auto"/>
        <w:rPr>
          <w:rFonts w:ascii="Arial" w:hAnsi="Arial" w:cs="Arial"/>
        </w:rPr>
      </w:pPr>
      <w:r w:rsidRPr="00532C94">
        <w:rPr>
          <w:rFonts w:ascii="Arial" w:hAnsi="Arial" w:cs="Arial"/>
        </w:rPr>
        <w:t>Komisja zwraca również uwagę, iż ze zdjęć uzyskanych ze strony internetowej Urzędu M.st. Warszawy (</w:t>
      </w:r>
      <w:hyperlink r:id="rId11" w:history="1">
        <w:r w:rsidRPr="00532C94">
          <w:rPr>
            <w:rStyle w:val="Hipercze"/>
            <w:rFonts w:ascii="Arial" w:hAnsi="Arial" w:cs="Arial"/>
            <w:color w:val="auto"/>
            <w:u w:val="none"/>
          </w:rPr>
          <w:t>https://mapa.um.warszawa.pl/</w:t>
        </w:r>
      </w:hyperlink>
      <w:r w:rsidRPr="00532C94">
        <w:rPr>
          <w:rFonts w:ascii="Arial" w:hAnsi="Arial" w:cs="Arial"/>
        </w:rPr>
        <w:t xml:space="preserve">) obszaru objętego niniejszą decyzją, tj. działek </w:t>
      </w:r>
      <w:r w:rsidR="00E57C10" w:rsidRPr="00532C94">
        <w:rPr>
          <w:rFonts w:ascii="Arial" w:hAnsi="Arial" w:cs="Arial"/>
        </w:rPr>
        <w:t>7</w:t>
      </w:r>
      <w:r w:rsidR="00413E3B" w:rsidRPr="00532C94">
        <w:rPr>
          <w:rFonts w:ascii="Arial" w:hAnsi="Arial" w:cs="Arial"/>
        </w:rPr>
        <w:t>/</w:t>
      </w:r>
      <w:r w:rsidR="00E57C10" w:rsidRPr="00532C94">
        <w:rPr>
          <w:rFonts w:ascii="Arial" w:hAnsi="Arial" w:cs="Arial"/>
        </w:rPr>
        <w:t xml:space="preserve">2 i </w:t>
      </w:r>
      <w:r w:rsidRPr="00532C94">
        <w:rPr>
          <w:rFonts w:ascii="Arial" w:hAnsi="Arial" w:cs="Arial"/>
        </w:rPr>
        <w:t>14/39</w:t>
      </w:r>
      <w:r w:rsidR="00413E3B" w:rsidRPr="00532C94">
        <w:rPr>
          <w:rFonts w:ascii="Arial" w:hAnsi="Arial" w:cs="Arial"/>
        </w:rPr>
        <w:t xml:space="preserve"> </w:t>
      </w:r>
      <w:r w:rsidRPr="00532C94">
        <w:rPr>
          <w:rFonts w:ascii="Arial" w:hAnsi="Arial" w:cs="Arial"/>
        </w:rPr>
        <w:t>z obrębu 1-02-06  z lat 2021, 1982 i 1945 w zestawieniu z omówioną już fotografią z 1955 r.</w:t>
      </w:r>
      <w:r w:rsidR="0004779D" w:rsidRPr="00532C94">
        <w:rPr>
          <w:rFonts w:ascii="Arial" w:hAnsi="Arial" w:cs="Arial"/>
        </w:rPr>
        <w:t xml:space="preserve"> oraz opracowaną mapką zawartą na k. 164</w:t>
      </w:r>
      <w:r w:rsidR="00202A6B" w:rsidRPr="00532C94">
        <w:rPr>
          <w:rFonts w:ascii="Arial" w:hAnsi="Arial" w:cs="Arial"/>
        </w:rPr>
        <w:t xml:space="preserve"> oraz wykreśleniu Urzędu Miasta st. Warszawy</w:t>
      </w:r>
      <w:r w:rsidR="00D47EC8" w:rsidRPr="00532C94">
        <w:rPr>
          <w:rFonts w:ascii="Arial" w:hAnsi="Arial" w:cs="Arial"/>
        </w:rPr>
        <w:t xml:space="preserve"> Biura Geodezji i Katastru</w:t>
      </w:r>
      <w:r w:rsidR="00202A6B" w:rsidRPr="00532C94">
        <w:rPr>
          <w:rFonts w:ascii="Arial" w:hAnsi="Arial" w:cs="Arial"/>
        </w:rPr>
        <w:t xml:space="preserve"> na k. 120</w:t>
      </w:r>
      <w:r w:rsidR="0004779D" w:rsidRPr="00532C94">
        <w:rPr>
          <w:rFonts w:ascii="Arial" w:hAnsi="Arial" w:cs="Arial"/>
        </w:rPr>
        <w:t xml:space="preserve"> akt Prezydenta m.st. Warszawy „Niepodległości </w:t>
      </w:r>
      <w:r w:rsidR="00202A6B" w:rsidRPr="00532C94">
        <w:rPr>
          <w:rFonts w:ascii="Arial" w:hAnsi="Arial" w:cs="Arial"/>
        </w:rPr>
        <w:t>T-8”</w:t>
      </w:r>
      <w:r w:rsidRPr="00532C94">
        <w:rPr>
          <w:rFonts w:ascii="Arial" w:hAnsi="Arial" w:cs="Arial"/>
        </w:rPr>
        <w:t xml:space="preserve"> należy stwierdzić, iż </w:t>
      </w:r>
      <w:r w:rsidR="009B7438" w:rsidRPr="00532C94">
        <w:rPr>
          <w:rFonts w:ascii="Arial" w:hAnsi="Arial" w:cs="Arial"/>
        </w:rPr>
        <w:t>przedmiotowy kompleks budynków utrwalony na zdjęciu z 1955 r. przedstawia zabudowę istniejącą do dnia dzisiejszego przy ul. Odyńca</w:t>
      </w:r>
      <w:r w:rsidR="005E5A7B" w:rsidRPr="00532C94">
        <w:rPr>
          <w:rFonts w:ascii="Arial" w:hAnsi="Arial" w:cs="Arial"/>
        </w:rPr>
        <w:t xml:space="preserve"> i Al. Niepodległości</w:t>
      </w:r>
      <w:r w:rsidR="009B7438" w:rsidRPr="00532C94">
        <w:rPr>
          <w:rFonts w:ascii="Arial" w:hAnsi="Arial" w:cs="Arial"/>
        </w:rPr>
        <w:t xml:space="preserve">. Przedmiotowe działki znajdują się w terenie międzyblokowym, </w:t>
      </w:r>
      <w:r w:rsidR="00A22136" w:rsidRPr="00532C94">
        <w:rPr>
          <w:rFonts w:ascii="Arial" w:hAnsi="Arial" w:cs="Arial"/>
        </w:rPr>
        <w:t xml:space="preserve">otaczającym je </w:t>
      </w:r>
      <w:r w:rsidR="00A22136" w:rsidRPr="00532C94">
        <w:rPr>
          <w:rFonts w:ascii="Arial" w:hAnsi="Arial" w:cs="Arial"/>
        </w:rPr>
        <w:lastRenderedPageBreak/>
        <w:t xml:space="preserve">budynkami przy ul. Al. Niepodległości 111, ul. Odyńca 57, Odyńca 59, Odyńca 61, ul. Joliot – Curie 31 i 30, </w:t>
      </w:r>
      <w:r w:rsidR="00312C3D" w:rsidRPr="00532C94">
        <w:rPr>
          <w:rFonts w:ascii="Arial" w:hAnsi="Arial" w:cs="Arial"/>
        </w:rPr>
        <w:t xml:space="preserve">ul. M. Gandhiego 8 i 6, oraz znajdujące się w pobliżu budynki Odyńca 59 a i 61 a. </w:t>
      </w:r>
    </w:p>
    <w:p w14:paraId="2F6C6FCF" w14:textId="1B94042D" w:rsidR="00BA7E7B" w:rsidRPr="00532C94" w:rsidRDefault="00BA7E7B" w:rsidP="000D1450">
      <w:pPr>
        <w:spacing w:after="480" w:line="360" w:lineRule="auto"/>
        <w:rPr>
          <w:rFonts w:ascii="Arial" w:hAnsi="Arial" w:cs="Arial"/>
        </w:rPr>
      </w:pPr>
      <w:r w:rsidRPr="00532C94">
        <w:rPr>
          <w:rFonts w:ascii="Arial" w:hAnsi="Arial" w:cs="Arial"/>
        </w:rPr>
        <w:t xml:space="preserve">W ocenie Komisji co do ustaleń poczynionych przez Prezydenta m.st. Warszawy w uzasadnieniu decyzji co do działek ew. </w:t>
      </w:r>
      <w:r w:rsidR="00B84DA7" w:rsidRPr="00532C94">
        <w:rPr>
          <w:rFonts w:ascii="Arial" w:hAnsi="Arial" w:cs="Arial"/>
        </w:rPr>
        <w:t xml:space="preserve">7/2 </w:t>
      </w:r>
      <w:r w:rsidRPr="00532C94">
        <w:rPr>
          <w:rFonts w:ascii="Arial" w:hAnsi="Arial" w:cs="Arial"/>
        </w:rPr>
        <w:t xml:space="preserve">i 14/39 z obrębu 1-02-06 dot. terenu międzyblokowego, znajdującego się w pobliżu </w:t>
      </w:r>
      <w:r w:rsidR="00CB3D90" w:rsidRPr="00532C94">
        <w:rPr>
          <w:rFonts w:ascii="Arial" w:hAnsi="Arial" w:cs="Arial"/>
        </w:rPr>
        <w:t xml:space="preserve">budynku przy Al. Niepodległości 111, Al. Niepodległości 107/109, ul. Odyńca 57 i 59 A </w:t>
      </w:r>
      <w:r w:rsidR="00783C73" w:rsidRPr="00532C94">
        <w:rPr>
          <w:rFonts w:ascii="Arial" w:hAnsi="Arial" w:cs="Arial"/>
        </w:rPr>
        <w:t xml:space="preserve">również i te ustalenia należy ocenić jako niejasne, ogólnikowe i błędne. </w:t>
      </w:r>
    </w:p>
    <w:p w14:paraId="6E0A2094" w14:textId="18710286" w:rsidR="00044512" w:rsidRPr="00532C94" w:rsidRDefault="008516F8" w:rsidP="000D1450">
      <w:pPr>
        <w:spacing w:after="480" w:line="360" w:lineRule="auto"/>
        <w:rPr>
          <w:rFonts w:ascii="Arial" w:hAnsi="Arial" w:cs="Arial"/>
        </w:rPr>
      </w:pPr>
      <w:r w:rsidRPr="00532C94">
        <w:rPr>
          <w:rFonts w:ascii="Arial" w:hAnsi="Arial" w:cs="Arial"/>
        </w:rPr>
        <w:t xml:space="preserve">Podkreślenia </w:t>
      </w:r>
      <w:r w:rsidR="00783C73" w:rsidRPr="00532C94">
        <w:rPr>
          <w:rFonts w:ascii="Arial" w:hAnsi="Arial" w:cs="Arial"/>
        </w:rPr>
        <w:t>bowiem</w:t>
      </w:r>
      <w:r w:rsidRPr="00532C94">
        <w:rPr>
          <w:rFonts w:ascii="Arial" w:hAnsi="Arial" w:cs="Arial"/>
        </w:rPr>
        <w:t xml:space="preserve"> wymaga, że zestawienie akcentowanej fotografii z 1955 r. z </w:t>
      </w:r>
      <w:r w:rsidR="00187291" w:rsidRPr="00532C94">
        <w:rPr>
          <w:rFonts w:ascii="Arial" w:hAnsi="Arial" w:cs="Arial"/>
        </w:rPr>
        <w:t>ww. dokumentami uprawnia do przyjęcia wniosku, że cały teren nieruchomości objętej niniejszym postępowaniem już w 1955 r. (a więc przed 5 kwietnia 1958 r.)</w:t>
      </w:r>
      <w:r w:rsidR="00FA6F56" w:rsidRPr="00532C94">
        <w:rPr>
          <w:rFonts w:ascii="Arial" w:hAnsi="Arial" w:cs="Arial"/>
        </w:rPr>
        <w:t xml:space="preserve"> wbrew twierdzeniom Prezydenta m.st. Warszawy</w:t>
      </w:r>
      <w:r w:rsidR="00187291" w:rsidRPr="00532C94">
        <w:rPr>
          <w:rFonts w:ascii="Arial" w:hAnsi="Arial" w:cs="Arial"/>
        </w:rPr>
        <w:t xml:space="preserve"> był już w pełni zagospodarowany i wykorzystywany przez mieszkańców powstałego osiedla. Na zdjęciu oprócz wymienionych wyże</w:t>
      </w:r>
      <w:r w:rsidR="006E272D" w:rsidRPr="00532C94">
        <w:rPr>
          <w:rFonts w:ascii="Arial" w:hAnsi="Arial" w:cs="Arial"/>
        </w:rPr>
        <w:t>j</w:t>
      </w:r>
      <w:r w:rsidR="00187291" w:rsidRPr="00532C94">
        <w:rPr>
          <w:rFonts w:ascii="Arial" w:hAnsi="Arial" w:cs="Arial"/>
        </w:rPr>
        <w:t xml:space="preserve"> budynków zostały również utrwalone mniejsze budynki</w:t>
      </w:r>
      <w:r w:rsidR="00BC67AA" w:rsidRPr="00532C94">
        <w:rPr>
          <w:rFonts w:ascii="Arial" w:hAnsi="Arial" w:cs="Arial"/>
        </w:rPr>
        <w:t xml:space="preserve"> i określone obiekty</w:t>
      </w:r>
      <w:r w:rsidR="00187291" w:rsidRPr="00532C94">
        <w:rPr>
          <w:rFonts w:ascii="Arial" w:hAnsi="Arial" w:cs="Arial"/>
        </w:rPr>
        <w:t xml:space="preserve"> które służyły mieszkańcom osiedla, w tym m.in. bezpośrednio przy budynku</w:t>
      </w:r>
      <w:r w:rsidR="005B6EA6" w:rsidRPr="00532C94">
        <w:rPr>
          <w:rFonts w:ascii="Arial" w:hAnsi="Arial" w:cs="Arial"/>
        </w:rPr>
        <w:t xml:space="preserve"> nr </w:t>
      </w:r>
      <w:r w:rsidR="00B84DA7" w:rsidRPr="00532C94">
        <w:rPr>
          <w:rFonts w:ascii="Arial" w:hAnsi="Arial" w:cs="Arial"/>
        </w:rPr>
        <w:t>59</w:t>
      </w:r>
      <w:r w:rsidR="005B6EA6" w:rsidRPr="00532C94">
        <w:rPr>
          <w:rFonts w:ascii="Arial" w:hAnsi="Arial" w:cs="Arial"/>
        </w:rPr>
        <w:t xml:space="preserve"> przy</w:t>
      </w:r>
      <w:r w:rsidR="00B84DA7" w:rsidRPr="00532C94">
        <w:rPr>
          <w:rFonts w:ascii="Arial" w:hAnsi="Arial" w:cs="Arial"/>
        </w:rPr>
        <w:t xml:space="preserve"> ul. Odyńca</w:t>
      </w:r>
      <w:r w:rsidR="00187291" w:rsidRPr="00532C94">
        <w:rPr>
          <w:rFonts w:ascii="Arial" w:hAnsi="Arial" w:cs="Arial"/>
        </w:rPr>
        <w:t>.</w:t>
      </w:r>
      <w:r w:rsidR="00BC67AA" w:rsidRPr="00532C94">
        <w:rPr>
          <w:rFonts w:ascii="Arial" w:hAnsi="Arial" w:cs="Arial"/>
        </w:rPr>
        <w:t xml:space="preserve"> Wskazane pomniejsze budynki i obiekty znajdujące się na fotografii w pobliżu budynku przy ul. Odyńca 59 z biegiem czasu mogły ulec rozbiórce. </w:t>
      </w:r>
      <w:r w:rsidR="00187291" w:rsidRPr="00532C94">
        <w:rPr>
          <w:rFonts w:ascii="Arial" w:hAnsi="Arial" w:cs="Arial"/>
        </w:rPr>
        <w:t xml:space="preserve">Niezależnie </w:t>
      </w:r>
      <w:r w:rsidR="00763001" w:rsidRPr="00532C94">
        <w:rPr>
          <w:rFonts w:ascii="Arial" w:hAnsi="Arial" w:cs="Arial"/>
        </w:rPr>
        <w:t xml:space="preserve">przestrzeń „międzyblokowa” służyła w naturalny sposób do przemieszczania się po terenie osiedla jak i korzystania z niego w każdy dozwolony z prawem sposób, z wyłączeniem już osoby jego dawnego właściciela. </w:t>
      </w:r>
    </w:p>
    <w:p w14:paraId="1590B971" w14:textId="427A8FCB" w:rsidR="00B87352" w:rsidRPr="00532C94" w:rsidRDefault="0079374A" w:rsidP="000D1450">
      <w:pPr>
        <w:spacing w:after="480" w:line="360" w:lineRule="auto"/>
        <w:rPr>
          <w:rFonts w:ascii="Arial" w:hAnsi="Arial" w:cs="Arial"/>
        </w:rPr>
      </w:pPr>
      <w:r w:rsidRPr="00532C94">
        <w:rPr>
          <w:rFonts w:ascii="Arial" w:hAnsi="Arial" w:cs="Arial"/>
        </w:rPr>
        <w:t>Zestawiając zaś przywoływany szkic</w:t>
      </w:r>
      <w:r w:rsidR="00A631C2" w:rsidRPr="00532C94">
        <w:rPr>
          <w:rFonts w:ascii="Arial" w:hAnsi="Arial" w:cs="Arial"/>
        </w:rPr>
        <w:t xml:space="preserve"> nr L-592/63/2 stanowiący załącznik do decyzji o lokalizacji szczegółowej nr 569 z dn. 31 marca 1963 r. </w:t>
      </w:r>
      <w:r w:rsidRPr="00532C94">
        <w:rPr>
          <w:rFonts w:ascii="Arial" w:hAnsi="Arial" w:cs="Arial"/>
        </w:rPr>
        <w:t>z fotografią z 1955 r. oraz opracowaną mapką zawartą na k. 164 oraz wykreśleniu Urzędu Miasta st. Warszawy na k. 120 akt Prezydenta m.st. Warszawy „Niepodległości T-8” należy stwierdzić, że wbrew sugest</w:t>
      </w:r>
      <w:r w:rsidR="00783C73" w:rsidRPr="00532C94">
        <w:rPr>
          <w:rFonts w:ascii="Arial" w:hAnsi="Arial" w:cs="Arial"/>
        </w:rPr>
        <w:t>iom</w:t>
      </w:r>
      <w:r w:rsidRPr="00532C94">
        <w:rPr>
          <w:rFonts w:ascii="Arial" w:hAnsi="Arial" w:cs="Arial"/>
        </w:rPr>
        <w:t xml:space="preserve"> zawartym w uzasadnieniu organu I instancji inwestycja w postaci </w:t>
      </w:r>
      <w:r w:rsidR="00A631C2" w:rsidRPr="00532C94">
        <w:rPr>
          <w:rFonts w:ascii="Arial" w:hAnsi="Arial" w:cs="Arial"/>
        </w:rPr>
        <w:t xml:space="preserve">garaży </w:t>
      </w:r>
      <w:r w:rsidRPr="00532C94">
        <w:rPr>
          <w:rFonts w:ascii="Arial" w:hAnsi="Arial" w:cs="Arial"/>
        </w:rPr>
        <w:t xml:space="preserve">nie była pierwszą inwestycją na przedmiotowym terenie od daty wejścia w życie dekretu. W istocie rzeczy przedmiotowe boksy garażowe stanowiły uzupełnienie już istniejącego osiedla zabudowy mieszkaniowej. </w:t>
      </w:r>
      <w:r w:rsidR="00513E4E" w:rsidRPr="00532C94">
        <w:rPr>
          <w:rFonts w:ascii="Arial" w:hAnsi="Arial" w:cs="Arial"/>
        </w:rPr>
        <w:t>Na przedmiotowym wykreśleniu jak już wspominano utrwalony jest budynek przy</w:t>
      </w:r>
      <w:r w:rsidR="00A631C2" w:rsidRPr="00532C94">
        <w:rPr>
          <w:rFonts w:ascii="Arial" w:hAnsi="Arial" w:cs="Arial"/>
        </w:rPr>
        <w:t xml:space="preserve"> </w:t>
      </w:r>
      <w:r w:rsidR="00783C73" w:rsidRPr="00532C94">
        <w:rPr>
          <w:rFonts w:ascii="Arial" w:hAnsi="Arial" w:cs="Arial"/>
        </w:rPr>
        <w:t>Al.</w:t>
      </w:r>
      <w:r w:rsidR="00A631C2" w:rsidRPr="00532C94">
        <w:rPr>
          <w:rFonts w:ascii="Arial" w:hAnsi="Arial" w:cs="Arial"/>
        </w:rPr>
        <w:t xml:space="preserve"> Niepodległości 111, Al. Niepodległości 107/109, ul. Odyńca 57 i 59 A. </w:t>
      </w:r>
    </w:p>
    <w:p w14:paraId="6C26D846" w14:textId="77777777" w:rsidR="00491E1B" w:rsidRPr="00532C94" w:rsidRDefault="00491E1B" w:rsidP="000D1450">
      <w:pPr>
        <w:spacing w:after="480" w:line="360" w:lineRule="auto"/>
        <w:rPr>
          <w:rFonts w:ascii="Arial" w:hAnsi="Arial" w:cs="Arial"/>
        </w:rPr>
      </w:pPr>
      <w:r w:rsidRPr="00532C94">
        <w:rPr>
          <w:rFonts w:ascii="Arial" w:hAnsi="Arial" w:cs="Arial"/>
        </w:rPr>
        <w:lastRenderedPageBreak/>
        <w:t>W uzasadnieniu decyzji Prezydenta m.st. Warszawy identyfikowano obszar oznaczony literami ABCDA  jako inwestycję świadczącą o utracie możliwości władania przedmiotową nieruchomością po dniu 5 kwietnia 1958 r. Niemniej jednak po zestawieniu tegoż szkicu m.in. z zawartą w aktach „Niepodległości T-8” wykreśleniu Urzędu Miasta st. Warszawy Biura Geodezji i Katastru  k. 120 należy stwierdzić, iż bardziej trafnym jest identyfikowanie momentu utraty przez dawnego właściciela możliwości władania dawną nieruchomości w związku z ustaleniem daty rozpoczęcia budowy i zagospodarowania terenu mieszczącego się przy budynku przy ul. Odyńca 59, bowiem jak wynika z przywoływanego wykreślenia działki nr 7/2 i 14/39 najbliżej przylegają właśnie do tego budynku.</w:t>
      </w:r>
    </w:p>
    <w:p w14:paraId="2943E66C" w14:textId="77777777" w:rsidR="00065E3F" w:rsidRPr="00532C94" w:rsidRDefault="00065E3F" w:rsidP="000D1450">
      <w:pPr>
        <w:spacing w:after="480" w:line="360" w:lineRule="auto"/>
        <w:rPr>
          <w:rFonts w:ascii="Arial" w:hAnsi="Arial" w:cs="Arial"/>
        </w:rPr>
      </w:pPr>
      <w:r w:rsidRPr="00532C94">
        <w:rPr>
          <w:rFonts w:ascii="Arial" w:hAnsi="Arial" w:cs="Arial"/>
        </w:rPr>
        <w:t xml:space="preserve">Zwrócić należy uwagę, że w operacie szacunkowym z 12 września 2014 r. dot. gruntu nieruchomości Hip. „Dobra Henryków” W -2752 dz. 98 m.in. wskazano, iż „(…) nieruchomość hipoteczna stanowi grunt w kształcie zbliżonym do prostokąta i położony na terenie placu zabaw żłobka przy budynku Odyńca 59 oraz teren zielenie i komunikacji wewnątrzosiedlowej”. „(…) Wyceniany grunt nieruchomości hipotecznej </w:t>
      </w:r>
      <w:r w:rsidR="00F32811" w:rsidRPr="00532C94">
        <w:rPr>
          <w:rFonts w:ascii="Arial" w:hAnsi="Arial" w:cs="Arial"/>
        </w:rPr>
        <w:t xml:space="preserve">położony jest na terenie wnętrza między budynkowego w osiedlu wielorodzinnym i stanowi niezabudowany teren ograniczony budynkami: od północy Odyńca 59 z usytuowanym w parterze żłobkiem, od zachodu wewnętrzna droga osiedlowa i garaże oraz budynek wielorodzinny Odyńca 59 a, od wschodu budynku wielorodzinne Ghandiego 6 i 8, od południa budynek wielomieszkaniowy  Odyńca 61 a.  </w:t>
      </w:r>
    </w:p>
    <w:p w14:paraId="2CEB93C7" w14:textId="77777777" w:rsidR="00D17DC4" w:rsidRPr="00532C94" w:rsidRDefault="00D17DC4" w:rsidP="000D1450">
      <w:pPr>
        <w:spacing w:after="480" w:line="360" w:lineRule="auto"/>
        <w:rPr>
          <w:rFonts w:ascii="Arial" w:hAnsi="Arial" w:cs="Arial"/>
        </w:rPr>
      </w:pPr>
      <w:r w:rsidRPr="00532C94">
        <w:rPr>
          <w:rFonts w:ascii="Arial" w:hAnsi="Arial" w:cs="Arial"/>
        </w:rPr>
        <w:t xml:space="preserve">Z powyższego zaś wynika, że określonego rodzaju sugestie dla organu w zakresie oceny istotnych w sprawie przesłanek określonych w treści art. 215 ust. 2 u.g.n. podnosił w opinii występujący w sprawie biegły rzeczoznawca. W opinii podniesiono istotna okoliczność dot. prawidłowe identyfikacji przedmiotowego terenu jak i fakt, że jest to aktualnie teren „teren zielenie i komunikacji wewnątrzosiedlowej”. </w:t>
      </w:r>
    </w:p>
    <w:p w14:paraId="64910B43" w14:textId="72EB32AA" w:rsidR="00BC3605" w:rsidRPr="00532C94" w:rsidRDefault="00AD7DBF" w:rsidP="000D1450">
      <w:pPr>
        <w:spacing w:after="480" w:line="360" w:lineRule="auto"/>
        <w:rPr>
          <w:rFonts w:ascii="Arial" w:hAnsi="Arial" w:cs="Arial"/>
        </w:rPr>
      </w:pPr>
      <w:r w:rsidRPr="00532C94">
        <w:rPr>
          <w:rFonts w:ascii="Arial" w:hAnsi="Arial" w:cs="Arial"/>
        </w:rPr>
        <w:t xml:space="preserve">Dodatkowo należy nadmienić, iż </w:t>
      </w:r>
      <w:r w:rsidR="00085436" w:rsidRPr="00532C94">
        <w:rPr>
          <w:rFonts w:ascii="Arial" w:hAnsi="Arial" w:cs="Arial"/>
        </w:rPr>
        <w:t>w</w:t>
      </w:r>
      <w:r w:rsidRPr="00532C94">
        <w:rPr>
          <w:rFonts w:ascii="Arial" w:hAnsi="Arial" w:cs="Arial"/>
        </w:rPr>
        <w:t xml:space="preserve"> treści pisma Urzędu m.st. Warszawy Urząd Dzielnicy Mokotów Wydział Architektury i Budownictwa dla Dzielnicy Mokotów z 29 listopada 2013 r. w</w:t>
      </w:r>
      <w:r w:rsidR="00085436" w:rsidRPr="00532C94">
        <w:rPr>
          <w:rFonts w:ascii="Arial" w:hAnsi="Arial" w:cs="Arial"/>
        </w:rPr>
        <w:t>skazano</w:t>
      </w:r>
      <w:r w:rsidRPr="00532C94">
        <w:rPr>
          <w:rFonts w:ascii="Arial" w:hAnsi="Arial" w:cs="Arial"/>
        </w:rPr>
        <w:t>, że budynek przy ul. Odyńca 59 ujęty jest w gminnej ewidencji zabytków pod ID – 00024477</w:t>
      </w:r>
      <w:r w:rsidR="00085436" w:rsidRPr="00532C94">
        <w:rPr>
          <w:rFonts w:ascii="Arial" w:hAnsi="Arial" w:cs="Arial"/>
        </w:rPr>
        <w:t xml:space="preserve">. W piśmie podkreślono również, </w:t>
      </w:r>
      <w:r w:rsidRPr="00532C94">
        <w:rPr>
          <w:rFonts w:ascii="Arial" w:hAnsi="Arial" w:cs="Arial"/>
        </w:rPr>
        <w:t xml:space="preserve">że budynek </w:t>
      </w:r>
      <w:r w:rsidRPr="00532C94">
        <w:rPr>
          <w:rFonts w:ascii="Arial" w:hAnsi="Arial" w:cs="Arial"/>
        </w:rPr>
        <w:lastRenderedPageBreak/>
        <w:t>został wybudowany w latach 1954-1955 (akta Prezydenta m.st. Warszawy „Dobra Ziemskie Henryków dz. 155” k. 44)</w:t>
      </w:r>
      <w:r w:rsidR="00085436" w:rsidRPr="00532C94">
        <w:rPr>
          <w:rFonts w:ascii="Arial" w:hAnsi="Arial" w:cs="Arial"/>
        </w:rPr>
        <w:t>.</w:t>
      </w:r>
      <w:r w:rsidRPr="00532C94">
        <w:rPr>
          <w:rFonts w:ascii="Arial" w:hAnsi="Arial" w:cs="Arial"/>
        </w:rPr>
        <w:t xml:space="preserve"> </w:t>
      </w:r>
      <w:r w:rsidR="00085436" w:rsidRPr="00532C94">
        <w:rPr>
          <w:rFonts w:ascii="Arial" w:hAnsi="Arial" w:cs="Arial"/>
        </w:rPr>
        <w:t>W</w:t>
      </w:r>
      <w:r w:rsidRPr="00532C94">
        <w:rPr>
          <w:rFonts w:ascii="Arial" w:hAnsi="Arial" w:cs="Arial"/>
        </w:rPr>
        <w:t xml:space="preserve"> piśmie zaś Urzędu m.st. Warszawy Urząd Dzielnicy Mokotów Wydział Architektury i Budownictwa dla Dzielnicy Mokotów z 29 listopada 2013 r. </w:t>
      </w:r>
      <w:r w:rsidR="009F4099" w:rsidRPr="00532C94">
        <w:rPr>
          <w:rFonts w:ascii="Arial" w:hAnsi="Arial" w:cs="Arial"/>
        </w:rPr>
        <w:t>nadmieniono</w:t>
      </w:r>
      <w:r w:rsidRPr="00532C94">
        <w:rPr>
          <w:rFonts w:ascii="Arial" w:hAnsi="Arial" w:cs="Arial"/>
        </w:rPr>
        <w:t>, że budynek przy Al. Niepodległości 111 ujęty jest w gminnej ewidencji zabytków pod ID – 0004464</w:t>
      </w:r>
      <w:r w:rsidR="00085436" w:rsidRPr="00532C94">
        <w:rPr>
          <w:rFonts w:ascii="Arial" w:hAnsi="Arial" w:cs="Arial"/>
        </w:rPr>
        <w:t>.</w:t>
      </w:r>
      <w:r w:rsidRPr="00532C94">
        <w:rPr>
          <w:rFonts w:ascii="Arial" w:hAnsi="Arial" w:cs="Arial"/>
        </w:rPr>
        <w:t xml:space="preserve"> </w:t>
      </w:r>
      <w:r w:rsidR="00085436" w:rsidRPr="00532C94">
        <w:rPr>
          <w:rFonts w:ascii="Arial" w:hAnsi="Arial" w:cs="Arial"/>
        </w:rPr>
        <w:t>Ws</w:t>
      </w:r>
      <w:r w:rsidR="009F4099" w:rsidRPr="00532C94">
        <w:rPr>
          <w:rFonts w:ascii="Arial" w:hAnsi="Arial" w:cs="Arial"/>
        </w:rPr>
        <w:t>pomniano</w:t>
      </w:r>
      <w:r w:rsidR="00085436" w:rsidRPr="00532C94">
        <w:rPr>
          <w:rFonts w:ascii="Arial" w:hAnsi="Arial" w:cs="Arial"/>
        </w:rPr>
        <w:t xml:space="preserve"> również w piśmie,</w:t>
      </w:r>
      <w:r w:rsidR="009F6F80" w:rsidRPr="00532C94">
        <w:rPr>
          <w:rFonts w:ascii="Arial" w:hAnsi="Arial" w:cs="Arial"/>
        </w:rPr>
        <w:t xml:space="preserve"> </w:t>
      </w:r>
      <w:r w:rsidRPr="00532C94">
        <w:rPr>
          <w:rFonts w:ascii="Arial" w:hAnsi="Arial" w:cs="Arial"/>
        </w:rPr>
        <w:t xml:space="preserve">że budynek został wybudowany w latach 1954-1955 </w:t>
      </w:r>
      <w:r w:rsidR="00BC3605" w:rsidRPr="00532C94">
        <w:rPr>
          <w:rFonts w:ascii="Arial" w:hAnsi="Arial" w:cs="Arial"/>
        </w:rPr>
        <w:t>(akta Prezydenta m.st. Warszawy „Dobra Ziemskie Henryków dz. 155” k. 42). Karta adresowa zabytku nieruchomego potwierdza okoliczność, iż budynek przy al. Niepodległości 111 powstał w latach 1954-1955.  W zakresie zaś budynku przy ul. Gandhiego 8</w:t>
      </w:r>
      <w:r w:rsidR="00A739FF" w:rsidRPr="00532C94">
        <w:rPr>
          <w:rFonts w:ascii="Arial" w:hAnsi="Arial" w:cs="Arial"/>
        </w:rPr>
        <w:t xml:space="preserve"> z</w:t>
      </w:r>
      <w:r w:rsidR="00BC3605" w:rsidRPr="00532C94">
        <w:rPr>
          <w:rFonts w:ascii="Arial" w:hAnsi="Arial" w:cs="Arial"/>
        </w:rPr>
        <w:t xml:space="preserve"> </w:t>
      </w:r>
      <w:r w:rsidR="00A739FF" w:rsidRPr="00532C94">
        <w:rPr>
          <w:rFonts w:ascii="Arial" w:hAnsi="Arial" w:cs="Arial"/>
        </w:rPr>
        <w:t xml:space="preserve">treści pisma Urzędu m.st. Warszawy Urząd Dzielnicy Mokotów Wydział Architektury i Budownictwa dla Dzielnicy Mokotów z 29 listopada 2013 r. wynika, że budynek ten został wybudowany po 1945 r., w ramach osiedla, którego budowa rozpoczęła się w 1954 r. </w:t>
      </w:r>
    </w:p>
    <w:p w14:paraId="2B69FE9B" w14:textId="44038E61" w:rsidR="00F32811" w:rsidRPr="00532C94" w:rsidRDefault="00BC67AA" w:rsidP="000D1450">
      <w:pPr>
        <w:spacing w:after="480" w:line="360" w:lineRule="auto"/>
        <w:rPr>
          <w:rFonts w:ascii="Arial" w:hAnsi="Arial" w:cs="Arial"/>
        </w:rPr>
      </w:pPr>
      <w:r w:rsidRPr="00532C94">
        <w:rPr>
          <w:rFonts w:ascii="Arial" w:hAnsi="Arial" w:cs="Arial"/>
        </w:rPr>
        <w:t>Jak wynika z powyższego</w:t>
      </w:r>
      <w:r w:rsidR="00F32811" w:rsidRPr="00532C94">
        <w:rPr>
          <w:rFonts w:ascii="Arial" w:hAnsi="Arial" w:cs="Arial"/>
        </w:rPr>
        <w:t xml:space="preserve"> organ </w:t>
      </w:r>
      <w:r w:rsidRPr="00532C94">
        <w:rPr>
          <w:rFonts w:ascii="Arial" w:hAnsi="Arial" w:cs="Arial"/>
        </w:rPr>
        <w:t xml:space="preserve">w toku prowadzonego postępowania posiadał liczne źródła dowodowe wskazujące na odmienną ocenę przesłanki utraty przez dawnego właściciela nieruchomości możliwości władania przed dniem 5 kwietnia 1958 r. </w:t>
      </w:r>
    </w:p>
    <w:p w14:paraId="1C593E0D" w14:textId="577A0B5C" w:rsidR="00BC67AA" w:rsidRPr="00532C94" w:rsidRDefault="00BC67AA" w:rsidP="000D1450">
      <w:pPr>
        <w:spacing w:after="480" w:line="360" w:lineRule="auto"/>
        <w:rPr>
          <w:rFonts w:ascii="Arial" w:hAnsi="Arial" w:cs="Arial"/>
        </w:rPr>
      </w:pPr>
      <w:r w:rsidRPr="00532C94">
        <w:rPr>
          <w:rFonts w:ascii="Arial" w:hAnsi="Arial" w:cs="Arial"/>
        </w:rPr>
        <w:t xml:space="preserve">Nadto Prezydent m.st. Warszawy podejmował w tym zakresie czynności, o czym świadczy zapytanie zawarte w piśmie </w:t>
      </w:r>
      <w:r w:rsidR="007030C8" w:rsidRPr="00532C94">
        <w:rPr>
          <w:rFonts w:ascii="Arial" w:hAnsi="Arial" w:cs="Arial"/>
        </w:rPr>
        <w:t xml:space="preserve">2 kwietnia 2013 r. w którym zwrócono się do Wydziału Architektury i Budownictwa w Dzielnicy Mokotów o przesłanie informacji dot. daty budowy budynku o adresie Odyńca 57, położonego na działce ew. nr 3 z ob. 0206. Niemniej wątek ten nie został wyjaśniony w uzasadnieniu decyzji Prezydenta m.st. Warszawy. </w:t>
      </w:r>
    </w:p>
    <w:p w14:paraId="26AE45FA" w14:textId="0012A663" w:rsidR="00FB48F9" w:rsidRPr="00532C94" w:rsidRDefault="006B1896" w:rsidP="000D1450">
      <w:pPr>
        <w:spacing w:after="480" w:line="360" w:lineRule="auto"/>
        <w:rPr>
          <w:rFonts w:ascii="Arial" w:hAnsi="Arial" w:cs="Arial"/>
        </w:rPr>
      </w:pPr>
      <w:r w:rsidRPr="00532C94">
        <w:rPr>
          <w:rFonts w:ascii="Arial" w:hAnsi="Arial" w:cs="Arial"/>
        </w:rPr>
        <w:t>Ponadto Komisj</w:t>
      </w:r>
      <w:r w:rsidR="00E47E74" w:rsidRPr="00532C94">
        <w:rPr>
          <w:rFonts w:ascii="Arial" w:hAnsi="Arial" w:cs="Arial"/>
        </w:rPr>
        <w:t xml:space="preserve">a </w:t>
      </w:r>
      <w:r w:rsidRPr="00532C94">
        <w:rPr>
          <w:rFonts w:ascii="Arial" w:hAnsi="Arial" w:cs="Arial"/>
        </w:rPr>
        <w:t xml:space="preserve"> w toku prowadzonego postępowania rozpoznawczego uzyskała materiał dowodowy w postaci księgi meldunkowej dla nieruchomości położonej przy ul. Odyńca 57, ul. Odyńca 59, ul. Gandhiego 8 i Al. Niepodległości 107/109 (zapisane na płycie CD przekazanej przez Archiwum Państwowe, część wydrukowana i dołączona do akt sprawy). </w:t>
      </w:r>
    </w:p>
    <w:p w14:paraId="06BF45B7" w14:textId="6685CEE6" w:rsidR="006210CB" w:rsidRPr="00532C94" w:rsidRDefault="00FB48F9" w:rsidP="000D1450">
      <w:pPr>
        <w:spacing w:after="480" w:line="360" w:lineRule="auto"/>
        <w:rPr>
          <w:rFonts w:ascii="Arial" w:hAnsi="Arial" w:cs="Arial"/>
        </w:rPr>
      </w:pPr>
      <w:r w:rsidRPr="00532C94">
        <w:rPr>
          <w:rFonts w:ascii="Arial" w:hAnsi="Arial" w:cs="Arial"/>
        </w:rPr>
        <w:t>Z zapisów księgi meldunkowej ul. Odyńca 59 wynika m.in., że budynek ten był już zamieszkany w dniu 5 stycznia 1956 r. – o czym świadczy meldunek z tej daty. Zgodnie</w:t>
      </w:r>
      <w:r w:rsidR="00B03CEA" w:rsidRPr="00532C94">
        <w:rPr>
          <w:rFonts w:ascii="Arial" w:hAnsi="Arial" w:cs="Arial"/>
        </w:rPr>
        <w:t xml:space="preserve"> zaś</w:t>
      </w:r>
      <w:r w:rsidRPr="00532C94">
        <w:rPr>
          <w:rFonts w:ascii="Arial" w:hAnsi="Arial" w:cs="Arial"/>
        </w:rPr>
        <w:t xml:space="preserve"> z zapisami księgi meldunkowej nieruchomość przy ul. Odyńca 57 była </w:t>
      </w:r>
      <w:r w:rsidRPr="00532C94">
        <w:rPr>
          <w:rFonts w:ascii="Arial" w:hAnsi="Arial" w:cs="Arial"/>
        </w:rPr>
        <w:lastRenderedPageBreak/>
        <w:t>zasiedlona przez mieszkańców w dacie 28 lipca 1959 r., natomiast nieruchomość przy Al. Niepodległości 107/109</w:t>
      </w:r>
      <w:r w:rsidR="00B03CEA" w:rsidRPr="00532C94">
        <w:rPr>
          <w:rFonts w:ascii="Arial" w:hAnsi="Arial" w:cs="Arial"/>
        </w:rPr>
        <w:t xml:space="preserve"> była już zamieszkana w dacie 13 września 1954 r. </w:t>
      </w:r>
      <w:r w:rsidRPr="00532C94">
        <w:rPr>
          <w:rFonts w:ascii="Arial" w:hAnsi="Arial" w:cs="Arial"/>
        </w:rPr>
        <w:t xml:space="preserve"> </w:t>
      </w:r>
    </w:p>
    <w:p w14:paraId="72E2324D" w14:textId="365F2A78" w:rsidR="004D243A" w:rsidRPr="00532C94" w:rsidRDefault="00085436" w:rsidP="000D1450">
      <w:pPr>
        <w:spacing w:after="480" w:line="360" w:lineRule="auto"/>
        <w:rPr>
          <w:rFonts w:ascii="Arial" w:hAnsi="Arial" w:cs="Arial"/>
        </w:rPr>
      </w:pPr>
      <w:r w:rsidRPr="00532C94">
        <w:rPr>
          <w:rFonts w:ascii="Arial" w:hAnsi="Arial" w:cs="Arial"/>
        </w:rPr>
        <w:t>Na podstawie powyższego należy ustalić</w:t>
      </w:r>
      <w:r w:rsidR="00BC3605" w:rsidRPr="00532C94">
        <w:rPr>
          <w:rFonts w:ascii="Arial" w:hAnsi="Arial" w:cs="Arial"/>
        </w:rPr>
        <w:t xml:space="preserve">, że Prezydent m.st. Warszawy dysponował dokumentacją, która wskazywała na okoliczność, iż utrata faktycznego władztwa nad przedmiotową nieruchomością mogła nastąpić przed dniem 5 kwietnia 1958 r. </w:t>
      </w:r>
      <w:r w:rsidR="00CC2F38" w:rsidRPr="00532C94">
        <w:rPr>
          <w:rFonts w:ascii="Arial" w:hAnsi="Arial" w:cs="Arial"/>
        </w:rPr>
        <w:t>W wyszczególnionym zaś zakresie Prezydent m.st. Warszawy w sposób  błędny ocenił zgromadzony przez niego materiał dowodowy, bowiem w istocie rzeczy m.in. powoływane informacje z ewidencji zabytków wskazywały na zgoła odmienną ocenę spełnienia przesłanki określonej w treści art. 215 ust. 2 u.g.n. oraz na potrzebę dalszych poszukiwań niezbędnego materiału dowodowego w sprawie. W tym zaś przypadku organ naruszył treści norm art. 7, 77 i 80 k.p.a., jak również mógł naruszyć normę art. 215 ust. 2 u.g.n. Przedmiotowe zaś naruszenia miały istotny wpływ na treść wydanego w sprawie rozstrzygnięcia, gdyż w istocie rzeczy zgromadzono i oceniono dowody pod z góry przyjętą tezę</w:t>
      </w:r>
      <w:r w:rsidR="00DC0D05" w:rsidRPr="00532C94">
        <w:rPr>
          <w:rFonts w:ascii="Arial" w:hAnsi="Arial" w:cs="Arial"/>
        </w:rPr>
        <w:t xml:space="preserve">. </w:t>
      </w:r>
    </w:p>
    <w:p w14:paraId="18505046" w14:textId="7322B265" w:rsidR="00E47E74" w:rsidRPr="00532C94" w:rsidRDefault="00085436" w:rsidP="007D36EA">
      <w:pPr>
        <w:spacing w:after="480" w:line="360" w:lineRule="auto"/>
        <w:rPr>
          <w:rFonts w:ascii="Arial" w:hAnsi="Arial" w:cs="Arial"/>
        </w:rPr>
      </w:pPr>
      <w:r w:rsidRPr="00532C94">
        <w:rPr>
          <w:rFonts w:ascii="Arial" w:hAnsi="Arial" w:cs="Arial"/>
        </w:rPr>
        <w:t>Zgodnie z powyższym</w:t>
      </w:r>
      <w:r w:rsidR="00162278" w:rsidRPr="00532C94">
        <w:rPr>
          <w:rFonts w:ascii="Arial" w:hAnsi="Arial" w:cs="Arial"/>
        </w:rPr>
        <w:t xml:space="preserve"> Prezydent m.st. Warszawy w sposób błędny ocenił w niniejszej sprawie okoliczność spełnienia przez przedmiotową nieruchomość przesłanki, iż utrata faktycznego władztwa przez jej dawnego właściciela nastąpił</w:t>
      </w:r>
      <w:r w:rsidR="00C03522" w:rsidRPr="00532C94">
        <w:rPr>
          <w:rFonts w:ascii="Arial" w:hAnsi="Arial" w:cs="Arial"/>
        </w:rPr>
        <w:t>a</w:t>
      </w:r>
      <w:r w:rsidR="00162278" w:rsidRPr="00532C94">
        <w:rPr>
          <w:rFonts w:ascii="Arial" w:hAnsi="Arial" w:cs="Arial"/>
        </w:rPr>
        <w:t xml:space="preserve"> po dniu 5 kwietnia 1958 r.</w:t>
      </w:r>
      <w:r w:rsidR="00E47E74" w:rsidRPr="00532C94">
        <w:rPr>
          <w:rFonts w:ascii="Arial" w:hAnsi="Arial" w:cs="Arial"/>
        </w:rPr>
        <w:t xml:space="preserve"> </w:t>
      </w:r>
      <w:r w:rsidR="00162278" w:rsidRPr="00532C94">
        <w:rPr>
          <w:rFonts w:ascii="Arial" w:hAnsi="Arial" w:cs="Arial"/>
        </w:rPr>
        <w:t xml:space="preserve">Przedmiotowe zaś naruszenie w tym zakresie miało istotny wpływ na wynik sprawy. </w:t>
      </w:r>
    </w:p>
    <w:bookmarkEnd w:id="3"/>
    <w:bookmarkEnd w:id="4"/>
    <w:p w14:paraId="5C243C09" w14:textId="77777777" w:rsidR="007A52F4" w:rsidRPr="00532C94" w:rsidRDefault="004D243A" w:rsidP="000D1450">
      <w:pPr>
        <w:spacing w:after="480" w:line="360" w:lineRule="auto"/>
        <w:rPr>
          <w:rFonts w:ascii="Arial" w:hAnsi="Arial" w:cs="Arial"/>
        </w:rPr>
      </w:pPr>
      <w:r w:rsidRPr="00532C94">
        <w:rPr>
          <w:rFonts w:ascii="Arial" w:hAnsi="Arial" w:cs="Arial"/>
        </w:rPr>
        <w:t>1</w:t>
      </w:r>
      <w:r w:rsidR="007A52F4" w:rsidRPr="00532C94">
        <w:rPr>
          <w:rFonts w:ascii="Arial" w:hAnsi="Arial" w:cs="Arial"/>
        </w:rPr>
        <w:t>.</w:t>
      </w:r>
      <w:r w:rsidR="00B92EBF" w:rsidRPr="00532C94">
        <w:rPr>
          <w:rFonts w:ascii="Arial" w:hAnsi="Arial" w:cs="Arial"/>
        </w:rPr>
        <w:t>5</w:t>
      </w:r>
      <w:r w:rsidR="007A52F4" w:rsidRPr="00532C94">
        <w:rPr>
          <w:rFonts w:ascii="Arial" w:hAnsi="Arial" w:cs="Arial"/>
        </w:rPr>
        <w:t xml:space="preserve">. Naruszenie art. </w:t>
      </w:r>
      <w:r w:rsidR="00C03522" w:rsidRPr="00532C94">
        <w:rPr>
          <w:rFonts w:ascii="Arial" w:hAnsi="Arial" w:cs="Arial"/>
        </w:rPr>
        <w:t>107</w:t>
      </w:r>
      <w:r w:rsidR="007A52F4" w:rsidRPr="00532C94">
        <w:rPr>
          <w:rFonts w:ascii="Arial" w:hAnsi="Arial" w:cs="Arial"/>
        </w:rPr>
        <w:t>§ 3 K</w:t>
      </w:r>
      <w:r w:rsidR="00923C13" w:rsidRPr="00532C94">
        <w:rPr>
          <w:rFonts w:ascii="Arial" w:hAnsi="Arial" w:cs="Arial"/>
        </w:rPr>
        <w:t>odeksu postępowania administracyjnego</w:t>
      </w:r>
    </w:p>
    <w:p w14:paraId="751FFE5B" w14:textId="4F4D2A27" w:rsidR="007A52F4" w:rsidRPr="00532C94" w:rsidRDefault="007A52F4" w:rsidP="000D1450">
      <w:pPr>
        <w:spacing w:after="480" w:line="360" w:lineRule="auto"/>
        <w:rPr>
          <w:rFonts w:ascii="Arial" w:hAnsi="Arial" w:cs="Arial"/>
        </w:rPr>
      </w:pPr>
      <w:r w:rsidRPr="00532C94">
        <w:rPr>
          <w:rFonts w:ascii="Arial" w:hAnsi="Arial" w:cs="Arial"/>
        </w:rPr>
        <w:t xml:space="preserve">Elementem koniecznym prawidłowo wydanej decyzji administracyjnej jest precyzyjne określenie podstawy prawnej rozstrzygnięcia, sformułowanie precyzyjnej osnowy rozstrzygnięcia oraz jej uzasadnienie faktyczne i prawne. Należy przypomnieć, że zgodnie 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676DE823" w14:textId="77777777" w:rsidR="007A52F4" w:rsidRPr="00532C94" w:rsidRDefault="007A52F4" w:rsidP="000D1450">
      <w:pPr>
        <w:spacing w:after="480" w:line="360" w:lineRule="auto"/>
        <w:rPr>
          <w:rFonts w:ascii="Arial" w:hAnsi="Arial" w:cs="Arial"/>
        </w:rPr>
      </w:pPr>
      <w:r w:rsidRPr="00532C94">
        <w:rPr>
          <w:rFonts w:ascii="Arial" w:hAnsi="Arial" w:cs="Arial"/>
        </w:rPr>
        <w:lastRenderedPageBreak/>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7E6F62F3" w14:textId="77777777" w:rsidR="00C4728B" w:rsidRPr="00532C94" w:rsidRDefault="007A52F4" w:rsidP="000D1450">
      <w:pPr>
        <w:spacing w:after="480" w:line="360" w:lineRule="auto"/>
        <w:rPr>
          <w:rFonts w:ascii="Arial" w:hAnsi="Arial" w:cs="Arial"/>
        </w:rPr>
      </w:pPr>
      <w:r w:rsidRPr="00532C94">
        <w:rPr>
          <w:rFonts w:ascii="Arial" w:hAnsi="Arial" w:cs="Aria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Uzasadnienie wydanej decyzji przy tym nie wyjaśnia wszystkich występujących w sprawie wątpliwości, dlatego też nie spełnia kryteriów określonych w treści art. 107 § 3 </w:t>
      </w:r>
      <w:r w:rsidR="00D77026" w:rsidRPr="00532C94">
        <w:rPr>
          <w:rFonts w:ascii="Arial" w:hAnsi="Arial" w:cs="Arial"/>
        </w:rPr>
        <w:t>k</w:t>
      </w:r>
      <w:r w:rsidRPr="00532C94">
        <w:rPr>
          <w:rFonts w:ascii="Arial" w:hAnsi="Arial" w:cs="Arial"/>
        </w:rPr>
        <w:t>.p.</w:t>
      </w:r>
    </w:p>
    <w:p w14:paraId="6E4F6F04" w14:textId="77777777" w:rsidR="007A52F4" w:rsidRPr="00532C94" w:rsidRDefault="007A52F4" w:rsidP="000D1450">
      <w:pPr>
        <w:spacing w:after="480" w:line="360" w:lineRule="auto"/>
        <w:rPr>
          <w:rFonts w:ascii="Arial" w:hAnsi="Arial" w:cs="Arial"/>
        </w:rPr>
      </w:pPr>
      <w:r w:rsidRPr="00532C94">
        <w:rPr>
          <w:rFonts w:ascii="Arial" w:hAnsi="Arial" w:cs="Arial"/>
        </w:rPr>
        <w:t>I</w:t>
      </w:r>
      <w:r w:rsidR="00D267A2" w:rsidRPr="00532C94">
        <w:rPr>
          <w:rFonts w:ascii="Arial" w:hAnsi="Arial" w:cs="Arial"/>
        </w:rPr>
        <w:t>V</w:t>
      </w:r>
      <w:r w:rsidRPr="00532C94">
        <w:rPr>
          <w:rFonts w:ascii="Arial" w:hAnsi="Arial" w:cs="Arial"/>
        </w:rPr>
        <w:t>. Podstawy uchylenia decyzji w całości</w:t>
      </w:r>
    </w:p>
    <w:p w14:paraId="7862D49A" w14:textId="77777777" w:rsidR="007A52F4" w:rsidRPr="00532C94" w:rsidRDefault="007A52F4" w:rsidP="000D1450">
      <w:pPr>
        <w:spacing w:after="480" w:line="360" w:lineRule="auto"/>
        <w:rPr>
          <w:rFonts w:ascii="Arial" w:hAnsi="Arial" w:cs="Arial"/>
        </w:rPr>
      </w:pPr>
      <w:r w:rsidRPr="00532C94">
        <w:rPr>
          <w:rFonts w:ascii="Arial" w:hAnsi="Arial" w:cs="Arial"/>
        </w:rPr>
        <w:t>Zgodnie z art. 29 ust. 1</w:t>
      </w:r>
      <w:r w:rsidR="00232DF8" w:rsidRPr="00532C94">
        <w:rPr>
          <w:rFonts w:ascii="Arial" w:hAnsi="Arial" w:cs="Arial"/>
        </w:rPr>
        <w:t xml:space="preserve"> pkt 3</w:t>
      </w:r>
      <w:r w:rsidRPr="00532C94">
        <w:rPr>
          <w:rFonts w:ascii="Arial" w:hAnsi="Arial" w:cs="Arial"/>
        </w:rPr>
        <w:t xml:space="preserve"> ustawy z dnia 9 marca 2017 r. </w:t>
      </w:r>
      <w:r w:rsidR="00C4728B" w:rsidRPr="00532C94">
        <w:rPr>
          <w:rFonts w:ascii="Arial" w:hAnsi="Arial" w:cs="Arial"/>
        </w:rPr>
        <w:t xml:space="preserve">w </w:t>
      </w:r>
      <w:r w:rsidRPr="00532C94">
        <w:rPr>
          <w:rFonts w:ascii="Arial" w:hAnsi="Arial" w:cs="Arial"/>
        </w:rPr>
        <w:t>wyniku postępowania rozpoznawczego Komisja wydaje decyzję, w której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w:t>
      </w:r>
      <w:r w:rsidR="00232DF8" w:rsidRPr="00532C94">
        <w:rPr>
          <w:rFonts w:ascii="Arial" w:hAnsi="Arial" w:cs="Arial"/>
        </w:rPr>
        <w:t>.</w:t>
      </w:r>
    </w:p>
    <w:p w14:paraId="0283045F" w14:textId="77777777" w:rsidR="000063C0" w:rsidRPr="00532C94" w:rsidRDefault="00232DF8" w:rsidP="000D1450">
      <w:pPr>
        <w:spacing w:after="480" w:line="360" w:lineRule="auto"/>
        <w:rPr>
          <w:rFonts w:ascii="Arial" w:hAnsi="Arial" w:cs="Arial"/>
        </w:rPr>
      </w:pPr>
      <w:r w:rsidRPr="00532C94">
        <w:rPr>
          <w:rFonts w:ascii="Arial" w:hAnsi="Arial" w:cs="Arial"/>
        </w:rPr>
        <w:lastRenderedPageBreak/>
        <w:t>Natomiast</w:t>
      </w:r>
      <w:r w:rsidR="007A52F4" w:rsidRPr="00532C94">
        <w:rPr>
          <w:rFonts w:ascii="Arial" w:hAnsi="Arial" w:cs="Arial"/>
        </w:rPr>
        <w:t xml:space="preserve"> z art. 30 ust. 1</w:t>
      </w:r>
      <w:r w:rsidRPr="00532C94">
        <w:rPr>
          <w:rFonts w:ascii="Arial" w:hAnsi="Arial" w:cs="Arial"/>
        </w:rPr>
        <w:t xml:space="preserve"> </w:t>
      </w:r>
      <w:r w:rsidR="00C30B1F" w:rsidRPr="00532C94">
        <w:rPr>
          <w:rFonts w:ascii="Arial" w:hAnsi="Arial" w:cs="Arial"/>
        </w:rPr>
        <w:t>pkt</w:t>
      </w:r>
      <w:r w:rsidRPr="00532C94">
        <w:rPr>
          <w:rFonts w:ascii="Arial" w:hAnsi="Arial" w:cs="Arial"/>
        </w:rPr>
        <w:t>. 4 a</w:t>
      </w:r>
      <w:r w:rsidR="007A52F4" w:rsidRPr="00532C94">
        <w:rPr>
          <w:rFonts w:ascii="Arial" w:hAnsi="Arial" w:cs="Arial"/>
        </w:rPr>
        <w:t xml:space="preserve"> ww. ustawy Komisja wydaje decyzję, o której mowa w art. 29 ust. 1 pkt 2-4, jeżeli</w:t>
      </w:r>
      <w:r w:rsidRPr="00532C94">
        <w:rPr>
          <w:rFonts w:ascii="Arial" w:hAnsi="Arial" w:cs="Arial"/>
        </w:rPr>
        <w:t xml:space="preserve">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774B5DB1"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Według Komisji w sprawie zrealizowały się przesłanki z art. 30 ust. 1 pkt 4a ustawy z dnia 9 marca 2017 r. </w:t>
      </w:r>
    </w:p>
    <w:p w14:paraId="21563D73"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Decyzja o ustaleniu i wypłacie odszkodowania została wydana w oparciu </w:t>
      </w:r>
      <w:r w:rsidR="000063C0" w:rsidRPr="00532C94">
        <w:rPr>
          <w:rFonts w:ascii="Arial" w:hAnsi="Arial" w:cs="Arial"/>
        </w:rPr>
        <w:t xml:space="preserve">o </w:t>
      </w:r>
      <w:r w:rsidRPr="00532C94">
        <w:rPr>
          <w:rFonts w:ascii="Arial" w:hAnsi="Arial" w:cs="Arial"/>
        </w:rPr>
        <w:t>niezupełne ustalenia w zakresie stanu faktycznego,</w:t>
      </w:r>
      <w:r w:rsidR="00232DF8" w:rsidRPr="00532C94">
        <w:rPr>
          <w:rFonts w:ascii="Arial" w:hAnsi="Arial" w:cs="Arial"/>
        </w:rPr>
        <w:t xml:space="preserve"> w tym również organ nie zebrał pełnego materiału dowodowego w niniejszej sprawie, zaniechano również jego prawidłowej oceny – zgodnie z dyrektywami wypływającymi z art. 80 k.p.a.</w:t>
      </w:r>
      <w:r w:rsidRPr="00532C94">
        <w:rPr>
          <w:rFonts w:ascii="Arial" w:hAnsi="Arial" w:cs="Arial"/>
        </w:rPr>
        <w:t xml:space="preserve"> </w:t>
      </w:r>
      <w:r w:rsidR="00212841" w:rsidRPr="00532C94">
        <w:rPr>
          <w:rFonts w:ascii="Arial" w:hAnsi="Arial" w:cs="Arial"/>
        </w:rPr>
        <w:t xml:space="preserve">Ponadto </w:t>
      </w:r>
      <w:r w:rsidRPr="00532C94">
        <w:rPr>
          <w:rFonts w:ascii="Arial" w:hAnsi="Arial" w:cs="Arial"/>
        </w:rPr>
        <w:t>brak ustalenia</w:t>
      </w:r>
      <w:r w:rsidR="008D297B" w:rsidRPr="00532C94">
        <w:rPr>
          <w:rFonts w:ascii="Arial" w:hAnsi="Arial" w:cs="Arial"/>
        </w:rPr>
        <w:t xml:space="preserve"> </w:t>
      </w:r>
      <w:r w:rsidR="000063C0" w:rsidRPr="00532C94">
        <w:rPr>
          <w:rFonts w:ascii="Arial" w:hAnsi="Arial" w:cs="Arial"/>
        </w:rPr>
        <w:t>czy stroną postępowania o wydanie decyzji reprywatyzacyjnej była osoba, uprawniona w rozumieniu art. 215 ust. 2 u.g.n.</w:t>
      </w:r>
      <w:r w:rsidR="008D297B" w:rsidRPr="00532C94">
        <w:rPr>
          <w:rFonts w:ascii="Arial" w:hAnsi="Arial" w:cs="Arial"/>
        </w:rPr>
        <w:t xml:space="preserve"> </w:t>
      </w:r>
      <w:r w:rsidR="00212841" w:rsidRPr="00532C94">
        <w:rPr>
          <w:rFonts w:ascii="Arial" w:hAnsi="Arial" w:cs="Arial"/>
        </w:rPr>
        <w:t>Brak ustalenia p</w:t>
      </w:r>
      <w:r w:rsidRPr="00532C94">
        <w:rPr>
          <w:rFonts w:ascii="Arial" w:hAnsi="Arial" w:cs="Arial"/>
        </w:rPr>
        <w:t xml:space="preserve">rzeznaczenia nieruchomości pod budownictwo jednorodzinne (tj. w oparciu o prawidłowo przeprowadzone w tym zakresie dowody) oraz ustalenia rzeczywistego momentu utraty przez </w:t>
      </w:r>
      <w:r w:rsidR="00126C8D" w:rsidRPr="00532C94">
        <w:rPr>
          <w:rFonts w:ascii="Arial" w:hAnsi="Arial" w:cs="Arial"/>
        </w:rPr>
        <w:t>dawnego właściciela nieruchomości</w:t>
      </w:r>
      <w:r w:rsidRPr="00532C94">
        <w:rPr>
          <w:rFonts w:ascii="Arial" w:hAnsi="Arial" w:cs="Arial"/>
        </w:rPr>
        <w:t xml:space="preserve"> faktycznej możliwości władania nieruchomością gruntową. Nadto organ rozpoznający niniejszą sprawę w </w:t>
      </w:r>
      <w:r w:rsidR="001F0A2C" w:rsidRPr="00532C94">
        <w:rPr>
          <w:rFonts w:ascii="Arial" w:hAnsi="Arial" w:cs="Arial"/>
        </w:rPr>
        <w:t>pierwszej</w:t>
      </w:r>
      <w:r w:rsidRPr="00532C94">
        <w:rPr>
          <w:rFonts w:ascii="Arial" w:hAnsi="Arial" w:cs="Arial"/>
        </w:rPr>
        <w:t xml:space="preserve"> instancji naruszył przy tym liczne reguły i zasady prowadzenia postępowania dowodowego. </w:t>
      </w:r>
      <w:r w:rsidR="002F1ED4" w:rsidRPr="00532C94">
        <w:rPr>
          <w:rFonts w:ascii="Arial" w:hAnsi="Arial" w:cs="Arial"/>
        </w:rPr>
        <w:t xml:space="preserve">Organ w toku procedowania nie uzyskał również wyczerpującego materiału dowodowego. </w:t>
      </w:r>
    </w:p>
    <w:p w14:paraId="04802FC9" w14:textId="77777777" w:rsidR="007A52F4" w:rsidRPr="00532C94" w:rsidRDefault="007A52F4" w:rsidP="000D1450">
      <w:pPr>
        <w:spacing w:after="480" w:line="360" w:lineRule="auto"/>
        <w:rPr>
          <w:rFonts w:ascii="Arial" w:hAnsi="Arial" w:cs="Arial"/>
        </w:rPr>
      </w:pPr>
      <w:r w:rsidRPr="00532C94">
        <w:rPr>
          <w:rFonts w:ascii="Arial" w:hAnsi="Arial" w:cs="Arial"/>
        </w:rPr>
        <w:t>Tymczasem ustalenie powyższych okoliczności jest warunkiem niezbędnym by móc stwierdzić, że w sprawie wystąpiły kumulatywnie wszystkie przesłanki kwalifikujące omawianą nieruchomość do</w:t>
      </w:r>
      <w:r w:rsidR="002F5500" w:rsidRPr="00532C94">
        <w:rPr>
          <w:rFonts w:ascii="Arial" w:hAnsi="Arial" w:cs="Arial"/>
        </w:rPr>
        <w:t xml:space="preserve"> ustalenia i</w:t>
      </w:r>
      <w:r w:rsidRPr="00532C94">
        <w:rPr>
          <w:rFonts w:ascii="Arial" w:hAnsi="Arial" w:cs="Arial"/>
        </w:rPr>
        <w:t xml:space="preserve"> przyznania odszkodowania. </w:t>
      </w:r>
    </w:p>
    <w:p w14:paraId="44B5DEAD" w14:textId="77777777" w:rsidR="007A52F4" w:rsidRPr="00532C94" w:rsidRDefault="007A52F4" w:rsidP="000D1450">
      <w:pPr>
        <w:spacing w:after="480" w:line="360" w:lineRule="auto"/>
        <w:rPr>
          <w:rFonts w:ascii="Arial" w:hAnsi="Arial" w:cs="Arial"/>
        </w:rPr>
      </w:pPr>
      <w:r w:rsidRPr="00532C94">
        <w:rPr>
          <w:rFonts w:ascii="Arial" w:hAnsi="Arial" w:cs="Arial"/>
        </w:rPr>
        <w:lastRenderedPageBreak/>
        <w:t>Ponadto w niniejszej sprawie w ocenie Komisji doszło do naruszeń norm</w:t>
      </w:r>
      <w:r w:rsidR="002F1ED4" w:rsidRPr="00532C94">
        <w:rPr>
          <w:rFonts w:ascii="Arial" w:hAnsi="Arial" w:cs="Arial"/>
        </w:rPr>
        <w:t>y</w:t>
      </w:r>
      <w:r w:rsidRPr="00532C94">
        <w:rPr>
          <w:rFonts w:ascii="Arial" w:hAnsi="Arial" w:cs="Arial"/>
        </w:rPr>
        <w:t xml:space="preserve"> proceduraln</w:t>
      </w:r>
      <w:r w:rsidR="002F1ED4" w:rsidRPr="00532C94">
        <w:rPr>
          <w:rFonts w:ascii="Arial" w:hAnsi="Arial" w:cs="Arial"/>
        </w:rPr>
        <w:t>ej</w:t>
      </w:r>
      <w:r w:rsidRPr="00532C94">
        <w:rPr>
          <w:rFonts w:ascii="Arial" w:hAnsi="Arial" w:cs="Arial"/>
        </w:rPr>
        <w:t xml:space="preserve"> które stanowi o obowiązku wyczerpującego uzasadnienia wydanej decyzji. </w:t>
      </w:r>
    </w:p>
    <w:p w14:paraId="102C7695" w14:textId="77777777" w:rsidR="007A52F4" w:rsidRPr="00532C94" w:rsidRDefault="007A52F4" w:rsidP="000D1450">
      <w:pPr>
        <w:spacing w:after="480" w:line="360" w:lineRule="auto"/>
        <w:rPr>
          <w:rFonts w:ascii="Arial" w:hAnsi="Arial" w:cs="Arial"/>
        </w:rPr>
      </w:pPr>
      <w:r w:rsidRPr="00532C94">
        <w:rPr>
          <w:rFonts w:ascii="Arial" w:hAnsi="Arial" w:cs="Arial"/>
        </w:rPr>
        <w:t>W ocenie Komisji wydana decyzja nie odpowiada dyspozycji ww. norm prawnych.</w:t>
      </w:r>
    </w:p>
    <w:p w14:paraId="14CDDC8B"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W konsekwencji Komisja uznała, że decyzja Prezydenta m.st. Warszawy podlega uchyleniu w całości i przekazaniu do jej ponownego rozpoznania. </w:t>
      </w:r>
    </w:p>
    <w:p w14:paraId="38926CA1" w14:textId="77777777" w:rsidR="001C6F86" w:rsidRPr="00532C94" w:rsidRDefault="00763001" w:rsidP="000D1450">
      <w:pPr>
        <w:spacing w:after="480" w:line="360" w:lineRule="auto"/>
        <w:rPr>
          <w:rFonts w:ascii="Arial" w:hAnsi="Arial" w:cs="Arial"/>
        </w:rPr>
      </w:pPr>
      <w:bookmarkStart w:id="5" w:name="_Hlk116047655"/>
      <w:r w:rsidRPr="00532C94">
        <w:rPr>
          <w:rFonts w:ascii="Arial" w:hAnsi="Arial" w:cs="Arial"/>
        </w:rPr>
        <w:t xml:space="preserve">Naczelny Sąd Administracyjny we wspominanym już orzeczeniu z </w:t>
      </w:r>
      <w:r w:rsidR="00772EA2" w:rsidRPr="00532C94">
        <w:rPr>
          <w:rFonts w:ascii="Arial" w:hAnsi="Arial" w:cs="Arial"/>
        </w:rPr>
        <w:t xml:space="preserve">29 sierpnia 2022 r. I OSK 2034/20 </w:t>
      </w:r>
      <w:r w:rsidR="00085436" w:rsidRPr="00532C94">
        <w:rPr>
          <w:rFonts w:ascii="Arial" w:hAnsi="Arial" w:cs="Arial"/>
        </w:rPr>
        <w:t>podkreślił</w:t>
      </w:r>
      <w:r w:rsidR="00772EA2" w:rsidRPr="00532C94">
        <w:rPr>
          <w:rFonts w:ascii="Arial" w:hAnsi="Arial" w:cs="Arial"/>
        </w:rPr>
        <w:t>, że stwierdzenie przez Komisję wydania decyzji</w:t>
      </w:r>
      <w:r w:rsidR="0059398F" w:rsidRPr="00532C94">
        <w:rPr>
          <w:rFonts w:ascii="Arial" w:hAnsi="Arial" w:cs="Arial"/>
        </w:rPr>
        <w:t xml:space="preserve"> bez podstawy prawnej lub</w:t>
      </w:r>
      <w:r w:rsidR="00772EA2" w:rsidRPr="00532C94">
        <w:rPr>
          <w:rFonts w:ascii="Arial" w:hAnsi="Arial" w:cs="Arial"/>
        </w:rPr>
        <w:t xml:space="preserve"> z</w:t>
      </w:r>
      <w:r w:rsidR="0059398F" w:rsidRPr="00532C94">
        <w:rPr>
          <w:rFonts w:ascii="Arial" w:hAnsi="Arial" w:cs="Arial"/>
        </w:rPr>
        <w:t xml:space="preserve"> rażącym</w:t>
      </w:r>
      <w:r w:rsidR="00772EA2" w:rsidRPr="00532C94">
        <w:rPr>
          <w:rFonts w:ascii="Arial" w:hAnsi="Arial" w:cs="Arial"/>
        </w:rPr>
        <w:t xml:space="preserve"> naruszeniem prawa</w:t>
      </w:r>
      <w:r w:rsidR="003E45BD" w:rsidRPr="00532C94">
        <w:rPr>
          <w:rFonts w:ascii="Arial" w:hAnsi="Arial" w:cs="Arial"/>
        </w:rPr>
        <w:t xml:space="preserve">, </w:t>
      </w:r>
      <w:r w:rsidR="00772EA2" w:rsidRPr="00532C94">
        <w:rPr>
          <w:rFonts w:ascii="Arial" w:hAnsi="Arial" w:cs="Arial"/>
        </w:rPr>
        <w:t xml:space="preserve">uprawnia to ten organ do wydania decyzji określonej w art. 29 ust. 2-4 ustawy o Komisji. Z powołanego art. 30 ust. 1 pkt. 4 wynika bowiem, że Komisja </w:t>
      </w:r>
      <w:r w:rsidR="001C6F86" w:rsidRPr="00532C94">
        <w:rPr>
          <w:rFonts w:ascii="Arial" w:hAnsi="Arial" w:cs="Arial"/>
        </w:rPr>
        <w:t>wydaj</w:t>
      </w:r>
      <w:r w:rsidR="0064349F" w:rsidRPr="00532C94">
        <w:rPr>
          <w:rFonts w:ascii="Arial" w:hAnsi="Arial" w:cs="Arial"/>
        </w:rPr>
        <w:t>e</w:t>
      </w:r>
      <w:r w:rsidR="001C6F86" w:rsidRPr="00532C94">
        <w:rPr>
          <w:rFonts w:ascii="Arial" w:hAnsi="Arial" w:cs="Arial"/>
        </w:rPr>
        <w:t xml:space="preserve"> decyzję, o której mowa w art. 29 ust. 1 pkt. 2 – 4, jeżeli decyzja reprywatyzacyjna została wydana bez podstawy prawnej lub z rażącym naruszeniem prawa. </w:t>
      </w:r>
    </w:p>
    <w:p w14:paraId="645E35CD" w14:textId="77777777" w:rsidR="00F754E6" w:rsidRPr="00532C94" w:rsidRDefault="00F754E6" w:rsidP="000D1450">
      <w:pPr>
        <w:spacing w:after="480" w:line="360" w:lineRule="auto"/>
        <w:rPr>
          <w:rFonts w:ascii="Arial" w:hAnsi="Arial" w:cs="Arial"/>
        </w:rPr>
      </w:pPr>
      <w:r w:rsidRPr="00532C94">
        <w:rPr>
          <w:rFonts w:ascii="Arial" w:hAnsi="Arial" w:cs="Arial"/>
        </w:rPr>
        <w:t>Jak wynika z powyższego orzeczenia, w przypadku stwierdzenia przez Komisję, że decyzja została wydana bez podstawy prawnej lub z rażącym naruszeniem prawa niniejszy organ jest uprawniony do wydania rozstrzygnięcia w postaci uchylenia decyzji reprywatyzacyjnej w całości albo w części i w tym zakresie orzeczenia, co do istoty sprawy albo</w:t>
      </w:r>
      <w:r w:rsidR="004124B5" w:rsidRPr="00532C94">
        <w:rPr>
          <w:rFonts w:ascii="Arial" w:hAnsi="Arial" w:cs="Arial"/>
        </w:rPr>
        <w:t>;</w:t>
      </w:r>
      <w:r w:rsidRPr="00532C94">
        <w:rPr>
          <w:rFonts w:ascii="Arial" w:hAnsi="Arial" w:cs="Arial"/>
        </w:rPr>
        <w:t xml:space="preserve"> uchylając tę decyzję, umarza postępowanie w całości lub w części; uchyla decyzję reprywatyzacyjną w całości albo w części </w:t>
      </w:r>
      <w:r w:rsidR="007A1309" w:rsidRPr="00532C94">
        <w:rPr>
          <w:rFonts w:ascii="Arial" w:hAnsi="Arial" w:cs="Arial"/>
        </w:rPr>
        <w:t>i zawiesza postępowanie w przypadku przeszkody uniemożliwiającej dalsze prowadzenie postępowania i wydanie decyzji; albo uchyla decyzję reprywatyzacyjną w całości i przekazuje sprawę do jej ponownego rozpatrzenia organowi, który wydał ostateczną decyzję reprywatyzacyjną, jeżeli decyzja ta została wydana z naruszeniem prawa, a konieczny do wyjaśnienia zakres sprawy ma istotny wpływ na jej rozstrzygnięcie; albo stwierdza nieważność decyzji reprywatyzacyjnej lub postanowienia w całości lub części, jeżeli zachodzą przesłanki określone w art. 156</w:t>
      </w:r>
      <w:r w:rsidR="006B3230" w:rsidRPr="00532C94">
        <w:rPr>
          <w:rFonts w:ascii="Arial" w:hAnsi="Arial" w:cs="Arial"/>
        </w:rPr>
        <w:t xml:space="preserve"> </w:t>
      </w:r>
      <w:r w:rsidR="007A1309" w:rsidRPr="00532C94">
        <w:rPr>
          <w:rFonts w:ascii="Arial" w:hAnsi="Arial" w:cs="Arial"/>
        </w:rPr>
        <w:t xml:space="preserve">§ 1 k.p.a.; albo </w:t>
      </w:r>
      <w:r w:rsidR="001A44AE" w:rsidRPr="00532C94">
        <w:rPr>
          <w:rFonts w:ascii="Arial" w:hAnsi="Arial" w:cs="Arial"/>
        </w:rPr>
        <w:t xml:space="preserve">jeżeli decyzja reprywatyzacyjna wywołała skutki prawne, o których mowa w art. 2 pkt. 4 stwierdza jej wydanie z naruszeniem prawa i wskazuje okoliczności, z powodu których nie można jej uchylić albo stwierdzić nieważności, albo umarza postępowanie. </w:t>
      </w:r>
    </w:p>
    <w:p w14:paraId="0D42E719" w14:textId="77777777" w:rsidR="001A44AE" w:rsidRPr="00532C94" w:rsidRDefault="001A44AE" w:rsidP="000D1450">
      <w:pPr>
        <w:spacing w:after="480" w:line="360" w:lineRule="auto"/>
        <w:rPr>
          <w:rFonts w:ascii="Arial" w:hAnsi="Arial" w:cs="Arial"/>
        </w:rPr>
      </w:pPr>
      <w:r w:rsidRPr="00532C94">
        <w:rPr>
          <w:rFonts w:ascii="Arial" w:hAnsi="Arial" w:cs="Arial"/>
        </w:rPr>
        <w:lastRenderedPageBreak/>
        <w:t>Zgodnie zaś z treścią art. 30</w:t>
      </w:r>
      <w:r w:rsidR="001563F7" w:rsidRPr="00532C94">
        <w:rPr>
          <w:rFonts w:ascii="Arial" w:hAnsi="Arial" w:cs="Arial"/>
        </w:rPr>
        <w:t xml:space="preserve"> ust. 4 a</w:t>
      </w:r>
      <w:r w:rsidRPr="00532C94">
        <w:rPr>
          <w:rFonts w:ascii="Arial" w:hAnsi="Arial" w:cs="Arial"/>
        </w:rPr>
        <w:t xml:space="preserve"> ustawy Komisja wydaje decyzję, o której mowa w art. 29 ust. 1 pkt. 2 – 4 m.in. jeżeli stwierdzono inne naruszenie przepisów postępowania, jeżeli mogło ono mieć istotny wpływ na wynik sprawy, w szczególności jeżeli stroną postępowania </w:t>
      </w:r>
      <w:r w:rsidR="001563F7" w:rsidRPr="00532C94">
        <w:rPr>
          <w:rFonts w:ascii="Arial" w:hAnsi="Arial" w:cs="Arial"/>
        </w:rPr>
        <w:t xml:space="preserve">o wydanie decyzji reprywatyzacyjnej była osoba, która nie była osobą uprawnioną w rozumieniu art. 7 ust. 1 dekretu (…) lub stwierdzono naruszenie prawa materialnego, które miało istotny wpływ na wynik sprawy. </w:t>
      </w:r>
    </w:p>
    <w:p w14:paraId="5AA85397" w14:textId="77777777" w:rsidR="00D2036A" w:rsidRPr="00532C94" w:rsidRDefault="001563F7" w:rsidP="000D1450">
      <w:pPr>
        <w:spacing w:after="480" w:line="360" w:lineRule="auto"/>
        <w:rPr>
          <w:rFonts w:ascii="Arial" w:hAnsi="Arial" w:cs="Arial"/>
        </w:rPr>
      </w:pPr>
      <w:r w:rsidRPr="00532C94">
        <w:rPr>
          <w:rFonts w:ascii="Arial" w:hAnsi="Arial" w:cs="Arial"/>
        </w:rPr>
        <w:t xml:space="preserve">Wskazać należy, że w przywołanej regulacji art. </w:t>
      </w:r>
      <w:r w:rsidR="001820FB" w:rsidRPr="00532C94">
        <w:rPr>
          <w:rFonts w:ascii="Arial" w:hAnsi="Arial" w:cs="Arial"/>
        </w:rPr>
        <w:t>3</w:t>
      </w:r>
      <w:r w:rsidRPr="00532C94">
        <w:rPr>
          <w:rFonts w:ascii="Arial" w:hAnsi="Arial" w:cs="Arial"/>
        </w:rPr>
        <w:t>0 ust. 4 a wskazano m.in.,  w</w:t>
      </w:r>
      <w:r w:rsidR="00DF76FE" w:rsidRPr="00532C94">
        <w:rPr>
          <w:rFonts w:ascii="Arial" w:hAnsi="Arial" w:cs="Arial"/>
        </w:rPr>
        <w:t> </w:t>
      </w:r>
      <w:r w:rsidRPr="00532C94">
        <w:rPr>
          <w:rFonts w:ascii="Arial" w:hAnsi="Arial" w:cs="Arial"/>
        </w:rPr>
        <w:t xml:space="preserve">przypadku ustalenia, iż stroną postępowania o wydanie decyzji reprywatyzacyjnej była osoba, która nie była osobą uprawnioną w rozumieniu art. 7 ust. 1 dekretu Komisja jest uprawniona do wydania rozstrzygnięcia o którym mowa w art. 29 ust. 1 pkt. 2 – 4. W tym zaś zakresie przedmiotowy fragment przepisu należy odczytywać w sposób szerszy, tj. </w:t>
      </w:r>
      <w:r w:rsidR="00D2036A" w:rsidRPr="00532C94">
        <w:rPr>
          <w:rFonts w:ascii="Arial" w:hAnsi="Arial" w:cs="Arial"/>
        </w:rPr>
        <w:t xml:space="preserve">również w przypadku ustalenia, że stroną postępowania o wydanie decyzji reprywatyzacyjnej była osoba, która nie była osobą uprawnioną w rozumieniu art. 215 ust. 2 u.g.n. Zgodnie bowiem z treścią art. 2 ust. 3 pkt. c jako decyzję reprywatyzacyjną należy rozumieć decyzję właściwego organu </w:t>
      </w:r>
      <w:r w:rsidR="00D2036A" w:rsidRPr="00532C94">
        <w:rPr>
          <w:rFonts w:ascii="Arial" w:hAnsi="Arial" w:cs="Arial"/>
          <w:shd w:val="clear" w:color="auto" w:fill="FFFFFF"/>
        </w:rPr>
        <w:t xml:space="preserve">stanowiącą podstawę wypłaty odszkodowania lub przyznania odszkodowania w związku z nieruchomością warszawską. </w:t>
      </w:r>
    </w:p>
    <w:bookmarkEnd w:id="5"/>
    <w:p w14:paraId="069BB9D3" w14:textId="1869A89A" w:rsidR="005E061F" w:rsidRPr="00532C94" w:rsidRDefault="006B3230" w:rsidP="000D1450">
      <w:pPr>
        <w:spacing w:after="480" w:line="360" w:lineRule="auto"/>
        <w:rPr>
          <w:rFonts w:ascii="Arial" w:hAnsi="Arial" w:cs="Arial"/>
        </w:rPr>
      </w:pPr>
      <w:r w:rsidRPr="00532C94">
        <w:rPr>
          <w:rFonts w:ascii="Arial" w:hAnsi="Arial" w:cs="Arial"/>
        </w:rPr>
        <w:t>W prowadzonym przed Komisją postępowaniu wykazano, że strona postępowania, tj. M P  mogła nie być osobą, która była uprawniona w rozumieniu art. 215 ust. 2 u.g.n. do uzyskania odszkodowania na mocy przedmiotowego przepisu. Wykazano również</w:t>
      </w:r>
      <w:r w:rsidR="005E061F" w:rsidRPr="00532C94">
        <w:rPr>
          <w:rFonts w:ascii="Arial" w:hAnsi="Arial" w:cs="Arial"/>
        </w:rPr>
        <w:t xml:space="preserve">, że w prowadzonym postępowaniu Prezydent m.st. Warszawy naruszył  art. 7, art. 28,  art. 77 § 1, art. 80 k.p.a., a także 107 § 3 k.p.a. Ponadto na skutek wyżej wymienionych naruszeń prawa procedury administracyjnej organ mógł naruszyć normy wynikające z treści art. 215 ust. 2 u.g.n. </w:t>
      </w:r>
    </w:p>
    <w:p w14:paraId="3EC61C6D" w14:textId="77777777" w:rsidR="007A52F4" w:rsidRPr="00532C94" w:rsidRDefault="00B92EBF" w:rsidP="000D1450">
      <w:pPr>
        <w:spacing w:after="480" w:line="360" w:lineRule="auto"/>
        <w:rPr>
          <w:rFonts w:ascii="Arial" w:hAnsi="Arial" w:cs="Arial"/>
        </w:rPr>
      </w:pPr>
      <w:r w:rsidRPr="00532C94">
        <w:rPr>
          <w:rFonts w:ascii="Arial" w:hAnsi="Arial" w:cs="Arial"/>
        </w:rPr>
        <w:t>V</w:t>
      </w:r>
      <w:r w:rsidR="007A52F4" w:rsidRPr="00532C94">
        <w:rPr>
          <w:rFonts w:ascii="Arial" w:hAnsi="Arial" w:cs="Arial"/>
        </w:rPr>
        <w:t>. Przekazanie sprawy do ponownego rozpatrzenia Prezydentowi m.st. Warszawy</w:t>
      </w:r>
    </w:p>
    <w:p w14:paraId="513D555E"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Zgodnie z art. 29 ust. 1 pkt 3 ustawy z dnia 9 marca 2017 r. Komisja uchyla decyzję reprywatyzacyjną w całości i przekazuje sprawę do ponownego rozpatrzenia organowi, który wydał ostateczną decyzję reprywatyzacyjną, jeżeli decyzja ta została </w:t>
      </w:r>
      <w:r w:rsidRPr="00532C94">
        <w:rPr>
          <w:rFonts w:ascii="Arial" w:hAnsi="Arial" w:cs="Arial"/>
        </w:rPr>
        <w:lastRenderedPageBreak/>
        <w:t>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3900D3D6" w14:textId="77777777" w:rsidR="007A52F4" w:rsidRPr="00532C94" w:rsidRDefault="007A52F4" w:rsidP="000D1450">
      <w:pPr>
        <w:spacing w:after="480" w:line="360" w:lineRule="auto"/>
        <w:rPr>
          <w:rFonts w:ascii="Arial" w:hAnsi="Arial" w:cs="Arial"/>
        </w:rPr>
      </w:pPr>
      <w:r w:rsidRPr="00532C94">
        <w:rPr>
          <w:rFonts w:ascii="Arial" w:hAnsi="Arial" w:cs="Arial"/>
        </w:rPr>
        <w:t>Wskazany w art. 29 ust. 1 pkt 3 ustawy z dnia 9 marca 2017 r. zwrot „</w:t>
      </w:r>
      <w:r w:rsidRPr="00532C94">
        <w:rPr>
          <w:rFonts w:ascii="Arial" w:hAnsi="Arial" w:cs="Arial"/>
          <w:iCs/>
        </w:rPr>
        <w:t>konieczny do wyjaśnienia zakres sprawy ma istotny wpływ na jej rozstrzygnięcie”</w:t>
      </w:r>
      <w:r w:rsidRPr="00532C94">
        <w:rPr>
          <w:rFonts w:ascii="Arial" w:hAnsi="Arial" w:cs="Arial"/>
        </w:rPr>
        <w:t xml:space="preserve">, jest zwrotem ocennym i stwierdzenie tej okoliczności oznacza konieczność przeprowadzenia przez organ (Prezydenta m.st. Warszawy) postępowania wyjaśniającego w całości lub znacznej części. </w:t>
      </w:r>
    </w:p>
    <w:p w14:paraId="6FCB86AA" w14:textId="77777777" w:rsidR="00F70971" w:rsidRPr="00532C94" w:rsidRDefault="00F70971" w:rsidP="000D1450">
      <w:pPr>
        <w:spacing w:after="480" w:line="360" w:lineRule="auto"/>
        <w:rPr>
          <w:rFonts w:ascii="Arial" w:hAnsi="Arial" w:cs="Arial"/>
        </w:rPr>
      </w:pPr>
      <w:r w:rsidRPr="00532C94">
        <w:rPr>
          <w:rFonts w:ascii="Arial" w:hAnsi="Arial" w:cs="Arial"/>
        </w:rPr>
        <w:t>Komisja</w:t>
      </w:r>
      <w:r w:rsidR="00032AA9" w:rsidRPr="00532C94">
        <w:rPr>
          <w:rFonts w:ascii="Arial" w:hAnsi="Arial" w:cs="Arial"/>
        </w:rPr>
        <w:t xml:space="preserve"> zaznacza</w:t>
      </w:r>
      <w:r w:rsidRPr="00532C94">
        <w:rPr>
          <w:rFonts w:ascii="Arial" w:hAnsi="Arial" w:cs="Arial"/>
        </w:rPr>
        <w:t xml:space="preserve">, że w sprawie o wysoce zbliżonym stanie faktycznym, </w:t>
      </w:r>
      <w:r w:rsidR="00EB6ED9" w:rsidRPr="00532C94">
        <w:rPr>
          <w:rFonts w:ascii="Arial" w:hAnsi="Arial" w:cs="Arial"/>
        </w:rPr>
        <w:t>i co nader istotne</w:t>
      </w:r>
      <w:r w:rsidRPr="00532C94">
        <w:rPr>
          <w:rFonts w:ascii="Arial" w:hAnsi="Arial" w:cs="Arial"/>
        </w:rPr>
        <w:t xml:space="preserve"> – orzeczeniu zapadłym na gruncie sprawy Komisji</w:t>
      </w:r>
      <w:r w:rsidR="00EB6ED9" w:rsidRPr="00532C94">
        <w:rPr>
          <w:rFonts w:ascii="Arial" w:hAnsi="Arial" w:cs="Arial"/>
        </w:rPr>
        <w:t xml:space="preserve"> – Wojewódzki Sąd Administracyjny w Warszawie w pełni podzielił kluczowe ustalenia niniejszego organu. </w:t>
      </w:r>
    </w:p>
    <w:p w14:paraId="6DFA245C" w14:textId="77777777" w:rsidR="00F70971" w:rsidRPr="00532C94" w:rsidRDefault="00EB6ED9" w:rsidP="000D1450">
      <w:pPr>
        <w:spacing w:after="480" w:line="360" w:lineRule="auto"/>
        <w:rPr>
          <w:rFonts w:ascii="Arial" w:hAnsi="Arial" w:cs="Arial"/>
        </w:rPr>
      </w:pPr>
      <w:r w:rsidRPr="00532C94">
        <w:rPr>
          <w:rFonts w:ascii="Arial" w:hAnsi="Arial" w:cs="Arial"/>
        </w:rPr>
        <w:t xml:space="preserve">Wspominanym zaś wyżej </w:t>
      </w:r>
      <w:r w:rsidR="008318C2" w:rsidRPr="00532C94">
        <w:rPr>
          <w:rFonts w:ascii="Arial" w:hAnsi="Arial" w:cs="Arial"/>
        </w:rPr>
        <w:t>orzeczeniem</w:t>
      </w:r>
      <w:r w:rsidRPr="00532C94">
        <w:rPr>
          <w:rFonts w:ascii="Arial" w:hAnsi="Arial" w:cs="Arial"/>
        </w:rPr>
        <w:t xml:space="preserve"> jest wyroku WSA w Warszawie z 12 sierpnia 2020 r. w sprawie sygn. akt I SA/Wa 1275/19 w którym trafnie uznał, że </w:t>
      </w:r>
      <w:r w:rsidRPr="00532C94">
        <w:rPr>
          <w:rFonts w:ascii="Arial" w:hAnsi="Arial" w:cs="Arial"/>
        </w:rPr>
        <w:br/>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w:t>
      </w:r>
      <w:r w:rsidRPr="00532C94">
        <w:rPr>
          <w:rFonts w:ascii="Arial" w:hAnsi="Arial" w:cs="Arial"/>
        </w:rPr>
        <w:lastRenderedPageBreak/>
        <w:t>pierwszej instancji rozstrzygnięcia, poprzez możliwość skorzystania z uprawnienia do złożenia odwołania, skutkującego ponownym rozpatrzeniem sprawy przez organ drugiej instancji, czyli zachowanie zasady dwuinstancyjności postępowania administracyjnego (art. 16 k.p.a).</w:t>
      </w:r>
    </w:p>
    <w:p w14:paraId="3051E053"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Sytuacja zaś opisana w </w:t>
      </w:r>
      <w:r w:rsidR="002F1ED4" w:rsidRPr="00532C94">
        <w:rPr>
          <w:rFonts w:ascii="Arial" w:hAnsi="Arial" w:cs="Arial"/>
        </w:rPr>
        <w:t>wyżej wymienionym</w:t>
      </w:r>
      <w:r w:rsidRPr="00532C94">
        <w:rPr>
          <w:rFonts w:ascii="Arial" w:hAnsi="Arial" w:cs="Arial"/>
        </w:rPr>
        <w:t xml:space="preserve"> orzeczeniu sądu ma również zastosowanie także i na gruncie niniejszej sprawy. Podkreślenia bowiem wymaga, że w niniejszej sprawie wyjaśnienia wymagają</w:t>
      </w:r>
      <w:r w:rsidR="002F1ED4" w:rsidRPr="00532C94">
        <w:rPr>
          <w:rFonts w:ascii="Arial" w:hAnsi="Arial" w:cs="Arial"/>
        </w:rPr>
        <w:t xml:space="preserve"> wszystkie</w:t>
      </w:r>
      <w:r w:rsidRPr="00532C94">
        <w:rPr>
          <w:rFonts w:ascii="Arial" w:hAnsi="Arial" w:cs="Arial"/>
        </w:rPr>
        <w:t xml:space="preserve"> kluczowe przesłanki zastosowania normy art. 215 ust. 2 u.g.n. </w:t>
      </w:r>
    </w:p>
    <w:p w14:paraId="50179037" w14:textId="77777777" w:rsidR="006B5AC3" w:rsidRPr="00532C94" w:rsidRDefault="006B5AC3" w:rsidP="000D1450">
      <w:pPr>
        <w:spacing w:after="480" w:line="360" w:lineRule="auto"/>
        <w:rPr>
          <w:rFonts w:ascii="Arial" w:hAnsi="Arial" w:cs="Arial"/>
        </w:rPr>
      </w:pPr>
      <w:r w:rsidRPr="00532C94">
        <w:rPr>
          <w:rFonts w:ascii="Arial" w:hAnsi="Arial" w:cs="Arial"/>
        </w:rPr>
        <w:t>1.</w:t>
      </w:r>
    </w:p>
    <w:p w14:paraId="3304736F" w14:textId="77777777" w:rsidR="00044512" w:rsidRPr="00532C94" w:rsidRDefault="001C6F86" w:rsidP="000D1450">
      <w:pPr>
        <w:pStyle w:val="Standard"/>
        <w:spacing w:after="480" w:line="360" w:lineRule="auto"/>
        <w:rPr>
          <w:rFonts w:ascii="Arial" w:eastAsia="Segoe UI" w:hAnsi="Arial" w:cs="Arial"/>
          <w:lang w:val="pl-PL"/>
        </w:rPr>
      </w:pPr>
      <w:r w:rsidRPr="00532C94">
        <w:rPr>
          <w:rFonts w:ascii="Arial" w:hAnsi="Arial" w:cs="Arial"/>
          <w:lang w:val="pl-PL"/>
        </w:rPr>
        <w:t>Przede wszystkim w toku ponownego rozpoznania sprawy koniecznym będzie zbadanie przedmiotowej sprawy w kwestii podmiotowej, tj.</w:t>
      </w:r>
      <w:r w:rsidR="00B90297" w:rsidRPr="00532C94">
        <w:rPr>
          <w:rFonts w:ascii="Arial" w:hAnsi="Arial" w:cs="Arial"/>
          <w:lang w:val="pl-PL"/>
        </w:rPr>
        <w:t xml:space="preserve"> ustalenia</w:t>
      </w:r>
      <w:r w:rsidRPr="00532C94">
        <w:rPr>
          <w:rFonts w:ascii="Arial" w:hAnsi="Arial" w:cs="Arial"/>
          <w:lang w:val="pl-PL"/>
        </w:rPr>
        <w:t xml:space="preserve"> osoby uprawnionej do uzyskania odszkodowania przy uwzględnieniu w tym zakresie</w:t>
      </w:r>
      <w:r w:rsidRPr="00532C94">
        <w:rPr>
          <w:rFonts w:ascii="Arial" w:hAnsi="Arial" w:cs="Arial"/>
        </w:rPr>
        <w:t xml:space="preserve"> </w:t>
      </w:r>
      <w:r w:rsidRPr="00532C94">
        <w:rPr>
          <w:rFonts w:ascii="Arial" w:hAnsi="Arial" w:cs="Arial"/>
          <w:lang w:val="pl-PL"/>
        </w:rPr>
        <w:t>wytycznych uchwały Naczelnego S</w:t>
      </w:r>
      <w:r w:rsidR="006C19CC" w:rsidRPr="00532C94">
        <w:rPr>
          <w:rFonts w:ascii="Arial" w:hAnsi="Arial" w:cs="Arial"/>
          <w:lang w:val="pl-PL"/>
        </w:rPr>
        <w:t>ą</w:t>
      </w:r>
      <w:r w:rsidRPr="00532C94">
        <w:rPr>
          <w:rFonts w:ascii="Arial" w:hAnsi="Arial" w:cs="Arial"/>
          <w:lang w:val="pl-PL"/>
        </w:rPr>
        <w:t xml:space="preserve">du Administracyjnego sygn. akt I OPS 1/22 oraz w wyroku Naczelnego Sądu Administracyjnego </w:t>
      </w:r>
      <w:r w:rsidRPr="00532C94">
        <w:rPr>
          <w:rFonts w:ascii="Arial" w:eastAsia="Segoe UI" w:hAnsi="Arial" w:cs="Arial"/>
          <w:lang w:val="pl-PL"/>
        </w:rPr>
        <w:t>z 29 sierpnia 2022 r. w sprawie sygn. akt I OSK 2034/20.</w:t>
      </w:r>
      <w:r w:rsidR="00044512" w:rsidRPr="00532C94">
        <w:rPr>
          <w:rFonts w:ascii="Arial" w:eastAsia="Segoe UI" w:hAnsi="Arial" w:cs="Arial"/>
          <w:lang w:val="pl-PL"/>
        </w:rPr>
        <w:t xml:space="preserve"> Jak już bowiem wskazywano, w niniejszej sprawie miała miejsce sprzedaż w ramach umowy określonej w kodeksie cywilny przez spadkobierców dawnej właścicielki także praw i roszczeń do przedmiotowej nieruchomości. W świetle zaś najnowszego orzecznictwa Naczelnego Sądu Administracyjnego koniecznym jest zbadanie przez organ </w:t>
      </w:r>
      <w:r w:rsidR="00E700BC" w:rsidRPr="00532C94">
        <w:rPr>
          <w:rFonts w:ascii="Arial" w:eastAsia="Segoe UI" w:hAnsi="Arial" w:cs="Arial"/>
          <w:lang w:val="pl-PL"/>
        </w:rPr>
        <w:t>pierwszej</w:t>
      </w:r>
      <w:r w:rsidR="00044512" w:rsidRPr="00532C94">
        <w:rPr>
          <w:rFonts w:ascii="Arial" w:eastAsia="Segoe UI" w:hAnsi="Arial" w:cs="Arial"/>
          <w:lang w:val="pl-PL"/>
        </w:rPr>
        <w:t xml:space="preserve"> instancji, czy na podstawie takiej umowy beneficjentka decyzji mogła być stroną niniejszego postępowania w rozumieniu art. 28 k.p.a. </w:t>
      </w:r>
    </w:p>
    <w:p w14:paraId="4CCD40EA" w14:textId="77777777" w:rsidR="006B5AC3" w:rsidRPr="00532C94" w:rsidRDefault="006B5AC3" w:rsidP="000D1450">
      <w:pPr>
        <w:pStyle w:val="Standard"/>
        <w:spacing w:after="480" w:line="360" w:lineRule="auto"/>
        <w:rPr>
          <w:rFonts w:ascii="Arial" w:eastAsia="Segoe UI" w:hAnsi="Arial" w:cs="Arial"/>
          <w:lang w:val="pl-PL"/>
        </w:rPr>
      </w:pPr>
      <w:r w:rsidRPr="00532C94">
        <w:rPr>
          <w:rFonts w:ascii="Arial" w:eastAsia="Segoe UI" w:hAnsi="Arial" w:cs="Arial"/>
          <w:lang w:val="pl-PL"/>
        </w:rPr>
        <w:t>2.</w:t>
      </w:r>
    </w:p>
    <w:p w14:paraId="794037CE" w14:textId="77777777" w:rsidR="00535AAA" w:rsidRPr="00532C94" w:rsidRDefault="00535AAA" w:rsidP="000D1450">
      <w:pPr>
        <w:spacing w:after="480" w:line="360" w:lineRule="auto"/>
        <w:rPr>
          <w:rFonts w:ascii="Arial" w:hAnsi="Arial" w:cs="Arial"/>
        </w:rPr>
      </w:pPr>
      <w:r w:rsidRPr="00532C94">
        <w:rPr>
          <w:rFonts w:ascii="Arial" w:hAnsi="Arial" w:cs="Arial"/>
        </w:rPr>
        <w:t>W odniesieniu do przesłanki „planistycznej” w ocenie Komisji ustalenia Prezydenta m.st. Warszawy zawarte w uzasadnieniu kontrolowanej</w:t>
      </w:r>
      <w:r w:rsidR="006C19CC" w:rsidRPr="00532C94">
        <w:rPr>
          <w:rFonts w:ascii="Arial" w:hAnsi="Arial" w:cs="Arial"/>
        </w:rPr>
        <w:t xml:space="preserve"> decyzji</w:t>
      </w:r>
      <w:r w:rsidRPr="00532C94">
        <w:rPr>
          <w:rFonts w:ascii="Arial" w:hAnsi="Arial" w:cs="Arial"/>
        </w:rPr>
        <w:t xml:space="preserve"> nie zostały poparte odpowiednim materiałem dowodowym. W tym zaś zakresie organ pierwszej instancji winien zlecić uzupełnienie fragmentu uzyskanego planu o precyzyjne i czytelne wykreślenie biegłego specjalisty, uwzględniające przy tym granice dawnych działek hipotecznych, powołanego zgodnie z regulacji określonymi w kodeksie postępowania </w:t>
      </w:r>
      <w:r w:rsidRPr="00532C94">
        <w:rPr>
          <w:rFonts w:ascii="Arial" w:hAnsi="Arial" w:cs="Arial"/>
        </w:rPr>
        <w:lastRenderedPageBreak/>
        <w:t>administracyjnego. I tak na podstawie kompletnego materiału dowodowego organ winien dokonać stosownych ustaleń w sprawie, które następnie w sposób kompleksowy powinny zostać opisane</w:t>
      </w:r>
      <w:r w:rsidR="0033694C" w:rsidRPr="00532C94">
        <w:rPr>
          <w:rFonts w:ascii="Arial" w:hAnsi="Arial" w:cs="Arial"/>
        </w:rPr>
        <w:t xml:space="preserve"> (ocenione)</w:t>
      </w:r>
      <w:r w:rsidRPr="00532C94">
        <w:rPr>
          <w:rFonts w:ascii="Arial" w:hAnsi="Arial" w:cs="Arial"/>
        </w:rPr>
        <w:t xml:space="preserve"> w treści wydanego w sprawie rozstrzygnięcia.</w:t>
      </w:r>
      <w:r w:rsidR="004859EF" w:rsidRPr="00532C94">
        <w:rPr>
          <w:rFonts w:ascii="Arial" w:hAnsi="Arial" w:cs="Arial"/>
        </w:rPr>
        <w:t xml:space="preserve"> Koniecznym będzie przy tym również podjęcia wyjaśnień w zakresie, czy dla przedmiotowego terenu opracowano lub przystąpiono do opracowania szczegółowej jego zabudowy w latach 30 – tych ubiegłego wieku. </w:t>
      </w:r>
    </w:p>
    <w:p w14:paraId="2FA9E222" w14:textId="77777777" w:rsidR="006B5AC3" w:rsidRPr="00532C94" w:rsidRDefault="006B5AC3" w:rsidP="000D1450">
      <w:pPr>
        <w:spacing w:after="480" w:line="360" w:lineRule="auto"/>
        <w:rPr>
          <w:rFonts w:ascii="Arial" w:hAnsi="Arial" w:cs="Arial"/>
        </w:rPr>
      </w:pPr>
      <w:r w:rsidRPr="00532C94">
        <w:rPr>
          <w:rFonts w:ascii="Arial" w:hAnsi="Arial" w:cs="Arial"/>
        </w:rPr>
        <w:t>3.</w:t>
      </w:r>
    </w:p>
    <w:p w14:paraId="2354F56A" w14:textId="5BA98C7B" w:rsidR="00B92EBF" w:rsidRPr="00532C94" w:rsidRDefault="00B92EBF" w:rsidP="000D1450">
      <w:pPr>
        <w:spacing w:after="480" w:line="360" w:lineRule="auto"/>
        <w:rPr>
          <w:rFonts w:ascii="Arial" w:hAnsi="Arial" w:cs="Arial"/>
        </w:rPr>
      </w:pPr>
      <w:r w:rsidRPr="00532C94">
        <w:rPr>
          <w:rFonts w:ascii="Arial" w:hAnsi="Arial" w:cs="Arial"/>
        </w:rPr>
        <w:t>W odniesieniu zaś do przesłanki utraty przez dawnego właściciela nieruchomości możliwości faktycznego władania nią przed dniem 5 kwietnia 1958 r.</w:t>
      </w:r>
      <w:r w:rsidR="00535AAA" w:rsidRPr="00532C94">
        <w:rPr>
          <w:rFonts w:ascii="Arial" w:hAnsi="Arial" w:cs="Arial"/>
        </w:rPr>
        <w:t>, okoliczności</w:t>
      </w:r>
      <w:r w:rsidRPr="00532C94">
        <w:rPr>
          <w:rFonts w:ascii="Arial" w:hAnsi="Arial" w:cs="Arial"/>
        </w:rPr>
        <w:t xml:space="preserve"> zasygnalizowane przez Komisję w pkt. 1.</w:t>
      </w:r>
      <w:r w:rsidR="008F4C91" w:rsidRPr="00532C94">
        <w:rPr>
          <w:rFonts w:ascii="Arial" w:hAnsi="Arial" w:cs="Arial"/>
        </w:rPr>
        <w:t>4</w:t>
      </w:r>
      <w:r w:rsidRPr="00532C94">
        <w:rPr>
          <w:rFonts w:ascii="Arial" w:hAnsi="Arial" w:cs="Arial"/>
        </w:rPr>
        <w:t xml:space="preserve">. decyzji dokumenty i informacje tam wskazane </w:t>
      </w:r>
      <w:r w:rsidRPr="00532C94">
        <w:rPr>
          <w:rFonts w:ascii="Arial" w:eastAsia="Calibri" w:hAnsi="Arial" w:cs="Arial"/>
          <w:lang w:eastAsia="en-US"/>
        </w:rPr>
        <w:t>mogą świadczyć o możliwości utraty faktycznego władztwa nad przedmiotową nieruchomością przed dniem 5 kwietnia 1958 r., niemniej wymagają one uzupełnienia o kolejne dowody</w:t>
      </w:r>
      <w:r w:rsidR="0033694C" w:rsidRPr="00532C94">
        <w:rPr>
          <w:rFonts w:ascii="Arial" w:eastAsia="Calibri" w:hAnsi="Arial" w:cs="Arial"/>
          <w:lang w:eastAsia="en-US"/>
        </w:rPr>
        <w:t xml:space="preserve">, w tym również wszechstronnej analizy. </w:t>
      </w:r>
    </w:p>
    <w:p w14:paraId="0D57ACCB" w14:textId="77777777" w:rsidR="004859EF" w:rsidRPr="00532C94" w:rsidRDefault="00A318EE" w:rsidP="000D1450">
      <w:pPr>
        <w:spacing w:after="480" w:line="360" w:lineRule="auto"/>
        <w:rPr>
          <w:rFonts w:ascii="Arial" w:hAnsi="Arial" w:cs="Arial"/>
        </w:rPr>
      </w:pPr>
      <w:r w:rsidRPr="00532C94">
        <w:rPr>
          <w:rFonts w:ascii="Arial" w:hAnsi="Arial" w:cs="Arial"/>
        </w:rPr>
        <w:t>W</w:t>
      </w:r>
      <w:r w:rsidR="00B92EBF" w:rsidRPr="00532C94">
        <w:rPr>
          <w:rFonts w:ascii="Arial" w:hAnsi="Arial" w:cs="Arial"/>
        </w:rPr>
        <w:t xml:space="preserve"> ocenie Komisji koniecznym jest uzupełnienie zebranego materiału dowodowego</w:t>
      </w:r>
      <w:r w:rsidR="004859EF" w:rsidRPr="00532C94">
        <w:rPr>
          <w:rFonts w:ascii="Arial" w:hAnsi="Arial" w:cs="Arial"/>
        </w:rPr>
        <w:t xml:space="preserve"> oraz wyjaśnienia w jakich latach i na czyją rzecz </w:t>
      </w:r>
      <w:r w:rsidR="006B63AF" w:rsidRPr="00532C94">
        <w:rPr>
          <w:rFonts w:ascii="Arial" w:hAnsi="Arial" w:cs="Arial"/>
        </w:rPr>
        <w:t>rozpoczęto budowę</w:t>
      </w:r>
      <w:r w:rsidR="004859EF" w:rsidRPr="00532C94">
        <w:rPr>
          <w:rFonts w:ascii="Arial" w:hAnsi="Arial" w:cs="Arial"/>
        </w:rPr>
        <w:t xml:space="preserve"> budyn</w:t>
      </w:r>
      <w:r w:rsidR="006B63AF" w:rsidRPr="00532C94">
        <w:rPr>
          <w:rFonts w:ascii="Arial" w:hAnsi="Arial" w:cs="Arial"/>
        </w:rPr>
        <w:t>ków</w:t>
      </w:r>
      <w:r w:rsidR="004859EF" w:rsidRPr="00532C94">
        <w:rPr>
          <w:rFonts w:ascii="Arial" w:hAnsi="Arial" w:cs="Arial"/>
        </w:rPr>
        <w:t xml:space="preserve"> mieszkaln</w:t>
      </w:r>
      <w:r w:rsidR="006B63AF" w:rsidRPr="00532C94">
        <w:rPr>
          <w:rFonts w:ascii="Arial" w:hAnsi="Arial" w:cs="Arial"/>
        </w:rPr>
        <w:t>ych</w:t>
      </w:r>
      <w:r w:rsidR="004859EF" w:rsidRPr="00532C94">
        <w:rPr>
          <w:rFonts w:ascii="Arial" w:hAnsi="Arial" w:cs="Arial"/>
        </w:rPr>
        <w:t xml:space="preserve"> na przedmiotowym terenie, tj. przy Al. Niepodległości 111, ul. Odyńca 57, Odyńca 59, Odyńca 61, ul. Joliot – Curie 31 i 30, ul. M. Gandhiego 8 i 6. Istotnym również przy tym będzie podjęcie próby poszukiwań protokołów przejęcia ww. terenu, jak i dokumentacji wskazującej na rozpoczęciu inwestycji w postaci budowy ww. budynków. </w:t>
      </w:r>
    </w:p>
    <w:p w14:paraId="778C8D95" w14:textId="77777777" w:rsidR="00B92EBF" w:rsidRPr="00532C94" w:rsidRDefault="00B92EBF" w:rsidP="000D1450">
      <w:pPr>
        <w:spacing w:after="480" w:line="360" w:lineRule="auto"/>
        <w:rPr>
          <w:rFonts w:ascii="Arial" w:hAnsi="Arial" w:cs="Arial"/>
        </w:rPr>
      </w:pPr>
      <w:r w:rsidRPr="00532C94">
        <w:rPr>
          <w:rFonts w:ascii="Arial" w:hAnsi="Arial" w:cs="Arial"/>
        </w:rPr>
        <w:t xml:space="preserve">Po zebraniu zaś odpowiedniego materiału dowodowego w tym zakresie, koniecznym może okazać się również przeprowadzenie dowodu z opinii biegłego geodety na okoliczność precyzyjnego ustalenia obszaru w jakim ustalone zdarzenia faktyczne odpowiadają granicom </w:t>
      </w:r>
      <w:r w:rsidRPr="00532C94">
        <w:rPr>
          <w:rFonts w:ascii="Arial" w:hAnsi="Arial" w:cs="Arial"/>
        </w:rPr>
        <w:br/>
        <w:t>i obszarom przedmiotowej działki hipotecznej, powołanego zgodnie z regulacjami określonymi w k</w:t>
      </w:r>
      <w:r w:rsidR="000B6761" w:rsidRPr="00532C94">
        <w:rPr>
          <w:rFonts w:ascii="Arial" w:hAnsi="Arial" w:cs="Arial"/>
        </w:rPr>
        <w:t>odeksie postępowania administracyjnego</w:t>
      </w:r>
      <w:r w:rsidRPr="00532C94">
        <w:rPr>
          <w:rFonts w:ascii="Arial" w:hAnsi="Arial" w:cs="Arial"/>
        </w:rPr>
        <w:t xml:space="preserve">. Dopiero zaś kompleksowo uzupełniony materiał dowodowy, oceniony przy tym zgodnie z zasadami logiki może pozwolić na wyjaśnienie w tym zakresie istniejących wątpliwości.  </w:t>
      </w:r>
    </w:p>
    <w:p w14:paraId="662082EA" w14:textId="77777777" w:rsidR="00444250" w:rsidRPr="00532C94" w:rsidRDefault="00444250" w:rsidP="000D1450">
      <w:pPr>
        <w:spacing w:after="480" w:line="360" w:lineRule="auto"/>
        <w:rPr>
          <w:rFonts w:ascii="Arial" w:hAnsi="Arial" w:cs="Arial"/>
        </w:rPr>
      </w:pPr>
      <w:r w:rsidRPr="00532C94">
        <w:rPr>
          <w:rFonts w:ascii="Arial" w:hAnsi="Arial" w:cs="Arial"/>
        </w:rPr>
        <w:lastRenderedPageBreak/>
        <w:t xml:space="preserve">Przeprowadzenie dowodu z opinii biegłego jest o tyle uzasadnione w niniejszej sprawie, gdyż identyfikacja zdarzenia historycznego z jego równoczesnym prawidłowym odwzorowaniem na przedmiotowym terenie bez opinii biegłego specjalisty może sprawić trudności. </w:t>
      </w:r>
    </w:p>
    <w:p w14:paraId="084B3988" w14:textId="127F2AD2" w:rsidR="00B92EBF" w:rsidRPr="00532C94" w:rsidRDefault="00B92EBF" w:rsidP="000D1450">
      <w:pPr>
        <w:spacing w:after="480" w:line="360" w:lineRule="auto"/>
        <w:rPr>
          <w:rFonts w:ascii="Arial" w:hAnsi="Arial" w:cs="Arial"/>
        </w:rPr>
      </w:pPr>
      <w:r w:rsidRPr="00532C94">
        <w:rPr>
          <w:rFonts w:ascii="Arial" w:hAnsi="Arial" w:cs="Arial"/>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48EAC6CF" w14:textId="77777777" w:rsidR="00B92EBF" w:rsidRPr="00532C94" w:rsidRDefault="00B92EBF" w:rsidP="000D1450">
      <w:pPr>
        <w:spacing w:after="480" w:line="360" w:lineRule="auto"/>
        <w:rPr>
          <w:rFonts w:ascii="Arial" w:eastAsia="Calibri" w:hAnsi="Arial" w:cs="Arial"/>
          <w:lang w:eastAsia="en-US"/>
        </w:rPr>
      </w:pPr>
      <w:r w:rsidRPr="00532C94">
        <w:rPr>
          <w:rFonts w:ascii="Arial" w:eastAsia="Calibri" w:hAnsi="Arial" w:cs="Arial"/>
          <w:lang w:eastAsia="en-US"/>
        </w:rPr>
        <w:t xml:space="preserve">Poczynione zaś w tym zakresie ustalenia organu obarczone są istotnymi wadami, które w tym zakresie dyskwalifikują przedmiotowe rozstrzygnięcie. </w:t>
      </w:r>
    </w:p>
    <w:p w14:paraId="71D9DA13" w14:textId="77777777" w:rsidR="003D7642" w:rsidRPr="00532C94" w:rsidRDefault="00B92EBF" w:rsidP="000D1450">
      <w:pPr>
        <w:spacing w:after="480" w:line="360" w:lineRule="auto"/>
        <w:rPr>
          <w:rFonts w:ascii="Arial" w:hAnsi="Arial" w:cs="Arial"/>
        </w:rPr>
      </w:pPr>
      <w:r w:rsidRPr="00532C94">
        <w:rPr>
          <w:rFonts w:ascii="Arial" w:hAnsi="Arial" w:cs="Arial"/>
        </w:rPr>
        <w:t xml:space="preserve">Organ winien przy tym w kompleksowy sposób wyjaśnić wszelkie zasygnalizowane </w:t>
      </w:r>
      <w:r w:rsidRPr="00532C94">
        <w:rPr>
          <w:rFonts w:ascii="Arial" w:hAnsi="Arial" w:cs="Arial"/>
        </w:rPr>
        <w:br/>
        <w:t>w uzasadnieniu decyzji Komisji wątpliwości powstałe w niniejszej sprawie.</w:t>
      </w:r>
    </w:p>
    <w:p w14:paraId="4D8FF3CD" w14:textId="77777777" w:rsidR="007A52F4" w:rsidRPr="00532C94" w:rsidRDefault="00184BBB" w:rsidP="000D1450">
      <w:pPr>
        <w:spacing w:after="480" w:line="360" w:lineRule="auto"/>
        <w:rPr>
          <w:rFonts w:ascii="Arial" w:hAnsi="Arial" w:cs="Arial"/>
        </w:rPr>
      </w:pPr>
      <w:r w:rsidRPr="00532C94">
        <w:rPr>
          <w:rFonts w:ascii="Arial" w:hAnsi="Arial" w:cs="Arial"/>
        </w:rPr>
        <w:t>V</w:t>
      </w:r>
      <w:r w:rsidR="00D267A2" w:rsidRPr="00532C94">
        <w:rPr>
          <w:rFonts w:ascii="Arial" w:hAnsi="Arial" w:cs="Arial"/>
        </w:rPr>
        <w:t>I</w:t>
      </w:r>
      <w:r w:rsidR="007D45C2" w:rsidRPr="00532C94">
        <w:rPr>
          <w:rFonts w:ascii="Arial" w:hAnsi="Arial" w:cs="Arial"/>
        </w:rPr>
        <w:t>.</w:t>
      </w:r>
      <w:r w:rsidR="006316E3" w:rsidRPr="00532C94">
        <w:rPr>
          <w:rFonts w:ascii="Arial" w:hAnsi="Arial" w:cs="Arial"/>
        </w:rPr>
        <w:t xml:space="preserve"> </w:t>
      </w:r>
      <w:r w:rsidR="007A52F4" w:rsidRPr="00532C94">
        <w:rPr>
          <w:rFonts w:ascii="Arial" w:hAnsi="Arial" w:cs="Arial"/>
        </w:rPr>
        <w:t>Strony postępowania rozpoznawczego</w:t>
      </w:r>
    </w:p>
    <w:p w14:paraId="2688E4B4" w14:textId="46B3E6E6" w:rsidR="007A52F4" w:rsidRPr="00532C94" w:rsidRDefault="007A52F4" w:rsidP="000D1450">
      <w:pPr>
        <w:autoSpaceDE w:val="0"/>
        <w:autoSpaceDN w:val="0"/>
        <w:adjustRightInd w:val="0"/>
        <w:spacing w:after="480" w:line="360" w:lineRule="auto"/>
        <w:rPr>
          <w:rFonts w:ascii="Arial" w:hAnsi="Arial" w:cs="Arial"/>
        </w:rPr>
      </w:pPr>
      <w:r w:rsidRPr="00532C94">
        <w:rPr>
          <w:rFonts w:ascii="Arial" w:hAnsi="Arial" w:cs="Arial"/>
        </w:rPr>
        <w:t>Na podstawie art. 38 ust. 1 ustawy z dnia 9 marca 2017 r. w zw. z art. 28 k.p.a.</w:t>
      </w:r>
      <w:r w:rsidRPr="00532C94">
        <w:rPr>
          <w:rFonts w:ascii="Arial" w:hAnsi="Arial" w:cs="Arial"/>
        </w:rPr>
        <w:br/>
        <w:t>stroną jest każdy, czyjego interesu prawnego lub obowiązku dotyczy postępowanie albo kto</w:t>
      </w:r>
      <w:r w:rsidR="00470DF1" w:rsidRPr="00532C94">
        <w:rPr>
          <w:rFonts w:ascii="Arial" w:hAnsi="Arial" w:cs="Arial"/>
        </w:rPr>
        <w:t xml:space="preserve"> </w:t>
      </w:r>
      <w:r w:rsidRPr="00532C94">
        <w:rPr>
          <w:rFonts w:ascii="Arial" w:hAnsi="Arial" w:cs="Arial"/>
        </w:rPr>
        <w:t>żąda czynności organu ze względu na swój interes prawny lub obowiązek.</w:t>
      </w:r>
    </w:p>
    <w:p w14:paraId="6CBA9013" w14:textId="77777777" w:rsidR="007A52F4" w:rsidRPr="00532C94" w:rsidRDefault="007A52F4" w:rsidP="000D1450">
      <w:pPr>
        <w:spacing w:after="480" w:line="360" w:lineRule="auto"/>
        <w:rPr>
          <w:rFonts w:ascii="Arial" w:hAnsi="Arial" w:cs="Arial"/>
        </w:rPr>
      </w:pPr>
      <w:r w:rsidRPr="00532C94">
        <w:rPr>
          <w:rFonts w:ascii="Arial" w:hAnsi="Arial" w:cs="Arial"/>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4C361C11" w14:textId="6EC0DE6E" w:rsidR="007A52F4" w:rsidRPr="00532C94" w:rsidRDefault="007A52F4" w:rsidP="000D1450">
      <w:pPr>
        <w:spacing w:after="480" w:line="360" w:lineRule="auto"/>
        <w:rPr>
          <w:rFonts w:ascii="Arial" w:hAnsi="Arial" w:cs="Arial"/>
        </w:rPr>
      </w:pPr>
      <w:r w:rsidRPr="00532C94">
        <w:rPr>
          <w:rFonts w:ascii="Arial" w:hAnsi="Arial" w:cs="Arial"/>
        </w:rPr>
        <w:lastRenderedPageBreak/>
        <w:t>Za strony przedmiotowego postępowania Komisja uznała</w:t>
      </w:r>
      <w:r w:rsidR="00620793" w:rsidRPr="00532C94">
        <w:rPr>
          <w:rFonts w:ascii="Arial" w:hAnsi="Arial" w:cs="Arial"/>
        </w:rPr>
        <w:t xml:space="preserve"> M P</w:t>
      </w:r>
      <w:r w:rsidR="00B45DEC" w:rsidRPr="00532C94">
        <w:rPr>
          <w:rFonts w:ascii="Arial" w:hAnsi="Arial" w:cs="Arial"/>
        </w:rPr>
        <w:t xml:space="preserve"> </w:t>
      </w:r>
      <w:r w:rsidRPr="00532C94">
        <w:rPr>
          <w:rFonts w:ascii="Arial" w:hAnsi="Arial" w:cs="Arial"/>
        </w:rPr>
        <w:t>będąc</w:t>
      </w:r>
      <w:r w:rsidR="00620793" w:rsidRPr="00532C94">
        <w:rPr>
          <w:rFonts w:ascii="Arial" w:hAnsi="Arial" w:cs="Arial"/>
        </w:rPr>
        <w:t>ą</w:t>
      </w:r>
      <w:r w:rsidRPr="00532C94">
        <w:rPr>
          <w:rFonts w:ascii="Arial" w:hAnsi="Arial" w:cs="Arial"/>
        </w:rPr>
        <w:t xml:space="preserve"> beneficje</w:t>
      </w:r>
      <w:r w:rsidR="00E44A12" w:rsidRPr="00532C94">
        <w:rPr>
          <w:rFonts w:ascii="Arial" w:hAnsi="Arial" w:cs="Arial"/>
        </w:rPr>
        <w:t>n</w:t>
      </w:r>
      <w:r w:rsidR="00B45DEC" w:rsidRPr="00532C94">
        <w:rPr>
          <w:rFonts w:ascii="Arial" w:hAnsi="Arial" w:cs="Arial"/>
        </w:rPr>
        <w:t>t</w:t>
      </w:r>
      <w:r w:rsidR="00620793" w:rsidRPr="00532C94">
        <w:rPr>
          <w:rFonts w:ascii="Arial" w:hAnsi="Arial" w:cs="Arial"/>
        </w:rPr>
        <w:t>ką</w:t>
      </w:r>
      <w:r w:rsidRPr="00532C94">
        <w:rPr>
          <w:rFonts w:ascii="Arial" w:hAnsi="Arial" w:cs="Arial"/>
          <w:i/>
        </w:rPr>
        <w:t xml:space="preserve"> </w:t>
      </w:r>
      <w:r w:rsidRPr="00532C94">
        <w:rPr>
          <w:rFonts w:ascii="Arial" w:hAnsi="Arial" w:cs="Arial"/>
        </w:rPr>
        <w:t>kontrolowanej decyzji</w:t>
      </w:r>
      <w:r w:rsidR="00083B47" w:rsidRPr="00532C94">
        <w:rPr>
          <w:rFonts w:ascii="Arial" w:hAnsi="Arial" w:cs="Arial"/>
        </w:rPr>
        <w:t xml:space="preserve"> oraz</w:t>
      </w:r>
      <w:r w:rsidR="00463736" w:rsidRPr="00532C94">
        <w:rPr>
          <w:rFonts w:ascii="Arial" w:hAnsi="Arial" w:cs="Arial"/>
        </w:rPr>
        <w:t xml:space="preserve"> Prokuratora Regionalnego we Wrocławiu oraz Miasto st. Warszawę. </w:t>
      </w:r>
    </w:p>
    <w:p w14:paraId="52DF990F" w14:textId="77777777" w:rsidR="007A52F4" w:rsidRPr="00532C94" w:rsidRDefault="007A52F4" w:rsidP="000D1450">
      <w:pPr>
        <w:pStyle w:val="Style16"/>
        <w:widowControl/>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 xml:space="preserve">Stosownie zaś do treści art. 16a ust. 1 i 2 ustawy z dnia 9 marca 2017 roku </w:t>
      </w:r>
      <w:r w:rsidRPr="00532C94">
        <w:rPr>
          <w:rFonts w:ascii="Arial" w:hAnsi="Arial" w:cs="Arial"/>
        </w:rPr>
        <w:t>o szczególnych zasadach usuwania skutków prawnych decyzji reprywatyzacyjnych dotyczących nieruchomości warszawskich, wydanych z naruszeniem prawa,</w:t>
      </w:r>
      <w:r w:rsidRPr="00532C94">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66FFA8F7" w14:textId="77777777" w:rsidR="00D82C1E" w:rsidRPr="00532C94" w:rsidRDefault="007A52F4" w:rsidP="000D1450">
      <w:pPr>
        <w:pStyle w:val="Style16"/>
        <w:widowControl/>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5DEFA8BD" w14:textId="77777777" w:rsidR="000659D1" w:rsidRPr="00532C94" w:rsidRDefault="000659D1" w:rsidP="000D1450">
      <w:pPr>
        <w:pStyle w:val="Tekstkomentarza"/>
        <w:spacing w:after="480"/>
        <w:rPr>
          <w:rFonts w:ascii="Arial" w:hAnsi="Arial" w:cs="Arial"/>
          <w:sz w:val="24"/>
          <w:szCs w:val="24"/>
        </w:rPr>
      </w:pPr>
      <w:r w:rsidRPr="00532C94">
        <w:rPr>
          <w:rStyle w:val="FontStyle39"/>
          <w:rFonts w:ascii="Arial" w:hAnsi="Arial" w:cs="Arial"/>
          <w:sz w:val="24"/>
          <w:szCs w:val="24"/>
        </w:rPr>
        <w:t>VII</w:t>
      </w:r>
      <w:r w:rsidR="00BE7EEE" w:rsidRPr="00532C94">
        <w:rPr>
          <w:rStyle w:val="FontStyle39"/>
          <w:rFonts w:ascii="Arial" w:hAnsi="Arial" w:cs="Arial"/>
          <w:sz w:val="24"/>
          <w:szCs w:val="24"/>
        </w:rPr>
        <w:t>.</w:t>
      </w:r>
      <w:r w:rsidRPr="00532C94">
        <w:rPr>
          <w:rStyle w:val="FontStyle39"/>
          <w:rFonts w:ascii="Arial" w:hAnsi="Arial" w:cs="Arial"/>
          <w:sz w:val="24"/>
          <w:szCs w:val="24"/>
        </w:rPr>
        <w:t xml:space="preserve"> Kwestia </w:t>
      </w:r>
      <w:r w:rsidR="00014E9D" w:rsidRPr="00532C94">
        <w:rPr>
          <w:rFonts w:ascii="Arial" w:hAnsi="Arial" w:cs="Arial"/>
          <w:sz w:val="24"/>
          <w:szCs w:val="24"/>
        </w:rPr>
        <w:t>braku podstaw do nałożenia obowiązku zwrotu nienależnego świadczenia</w:t>
      </w:r>
    </w:p>
    <w:p w14:paraId="1DDB63A8" w14:textId="11CE0D49" w:rsidR="000659D1" w:rsidRPr="00532C94" w:rsidRDefault="00014E9D"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048AECF1" w14:textId="03D88578" w:rsidR="000659D1" w:rsidRPr="00532C94" w:rsidRDefault="000659D1" w:rsidP="000D1450">
      <w:pPr>
        <w:pStyle w:val="Style16"/>
        <w:widowControl/>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lastRenderedPageBreak/>
        <w:t xml:space="preserve">W ocenie Komisji nałożenie </w:t>
      </w:r>
      <w:r w:rsidR="00014E9D" w:rsidRPr="00532C94">
        <w:rPr>
          <w:rStyle w:val="FontStyle39"/>
          <w:rFonts w:ascii="Arial" w:hAnsi="Arial" w:cs="Arial"/>
          <w:sz w:val="24"/>
          <w:szCs w:val="24"/>
        </w:rPr>
        <w:t>obowiązku zwrotu równowartości nienależnego świadczenia na be</w:t>
      </w:r>
      <w:r w:rsidR="00B90297" w:rsidRPr="00532C94">
        <w:rPr>
          <w:rStyle w:val="FontStyle39"/>
          <w:rFonts w:ascii="Arial" w:hAnsi="Arial" w:cs="Arial"/>
          <w:sz w:val="24"/>
          <w:szCs w:val="24"/>
        </w:rPr>
        <w:t>neficjentki</w:t>
      </w:r>
      <w:r w:rsidR="00014E9D" w:rsidRPr="00532C94">
        <w:rPr>
          <w:rStyle w:val="FontStyle39"/>
          <w:rFonts w:ascii="Arial" w:hAnsi="Arial" w:cs="Arial"/>
          <w:sz w:val="24"/>
          <w:szCs w:val="24"/>
        </w:rPr>
        <w:t xml:space="preserve"> decyzji</w:t>
      </w:r>
      <w:r w:rsidRPr="00532C94">
        <w:rPr>
          <w:rStyle w:val="FontStyle39"/>
          <w:rFonts w:ascii="Arial" w:hAnsi="Arial" w:cs="Arial"/>
          <w:sz w:val="24"/>
          <w:szCs w:val="24"/>
        </w:rPr>
        <w:t xml:space="preserve">  jest wykluczone z uwagi na charakter podjętego rozstrzygnięcia w niniejszej sprawie. </w:t>
      </w:r>
    </w:p>
    <w:p w14:paraId="60B082E9" w14:textId="2484EF36" w:rsidR="000659D1" w:rsidRPr="00532C94" w:rsidRDefault="000659D1"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 xml:space="preserve">W tym miejscu należy podkreślić, że w niniejszej sprawie wydano rozstrzygniecie na podstawie art. 29 ust. 1 pkt. 3 w związku z art. 30 ust. 1 pkt 4a ustawy z 9 marca 2017 r., tj. wydano orzeczenie o charakterze kasatoryjnym skutkujące koniecznością ponownego rozpatrzenia sprawy przez organ I instancji.  </w:t>
      </w:r>
    </w:p>
    <w:p w14:paraId="6E9B08AC" w14:textId="1AD9C150" w:rsidR="000659D1" w:rsidRPr="00532C94" w:rsidRDefault="000659D1"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p>
    <w:p w14:paraId="7B542983" w14:textId="5BD3515E" w:rsidR="00284DDC" w:rsidRPr="00532C94" w:rsidRDefault="000659D1"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r w:rsidR="00470DF1" w:rsidRPr="00532C94">
        <w:rPr>
          <w:rStyle w:val="FontStyle39"/>
          <w:rFonts w:ascii="Arial" w:hAnsi="Arial" w:cs="Arial"/>
          <w:sz w:val="24"/>
          <w:szCs w:val="24"/>
        </w:rPr>
        <w:t xml:space="preserve"> </w:t>
      </w:r>
      <w:r w:rsidR="00284DDC" w:rsidRPr="00532C94">
        <w:rPr>
          <w:rStyle w:val="FontStyle39"/>
          <w:rFonts w:ascii="Arial" w:hAnsi="Arial" w:cs="Arial"/>
          <w:sz w:val="24"/>
          <w:szCs w:val="24"/>
        </w:rPr>
        <w:t xml:space="preserve">Mając na uwadze wykładnię wyżej wskazanych przepisów, należy wskazać, że </w:t>
      </w:r>
      <w:r w:rsidRPr="00532C94">
        <w:rPr>
          <w:rStyle w:val="FontStyle39"/>
          <w:rFonts w:ascii="Arial" w:hAnsi="Arial" w:cs="Arial"/>
          <w:sz w:val="24"/>
          <w:szCs w:val="24"/>
        </w:rPr>
        <w:t xml:space="preserve">uprawnienie organu do nałożenia obowiązku zwrotu równowartości nienależnego świadczenia </w:t>
      </w:r>
      <w:r w:rsidR="00284DDC" w:rsidRPr="00532C94">
        <w:rPr>
          <w:rStyle w:val="FontStyle39"/>
          <w:rFonts w:ascii="Arial" w:hAnsi="Arial" w:cs="Arial"/>
          <w:sz w:val="24"/>
          <w:szCs w:val="24"/>
        </w:rPr>
        <w:t xml:space="preserve">odnosi się do </w:t>
      </w:r>
      <w:r w:rsidRPr="00532C94">
        <w:rPr>
          <w:rStyle w:val="FontStyle39"/>
          <w:rFonts w:ascii="Arial" w:hAnsi="Arial" w:cs="Arial"/>
          <w:sz w:val="24"/>
          <w:szCs w:val="24"/>
        </w:rPr>
        <w:t>rozstrzygnięci</w:t>
      </w:r>
      <w:r w:rsidR="00284DDC" w:rsidRPr="00532C94">
        <w:rPr>
          <w:rStyle w:val="FontStyle39"/>
          <w:rFonts w:ascii="Arial" w:hAnsi="Arial" w:cs="Arial"/>
          <w:sz w:val="24"/>
          <w:szCs w:val="24"/>
        </w:rPr>
        <w:t>a</w:t>
      </w:r>
      <w:r w:rsidRPr="00532C94">
        <w:rPr>
          <w:rStyle w:val="FontStyle39"/>
          <w:rFonts w:ascii="Arial" w:hAnsi="Arial" w:cs="Arial"/>
          <w:sz w:val="24"/>
          <w:szCs w:val="24"/>
        </w:rPr>
        <w:t xml:space="preserve"> Prezydenta m.st. Warszawy dot</w:t>
      </w:r>
      <w:r w:rsidR="00284DDC" w:rsidRPr="00532C94">
        <w:rPr>
          <w:rStyle w:val="FontStyle39"/>
          <w:rFonts w:ascii="Arial" w:hAnsi="Arial" w:cs="Arial"/>
          <w:sz w:val="24"/>
          <w:szCs w:val="24"/>
        </w:rPr>
        <w:t xml:space="preserve">yczącego decyzji ustanawiającej użytkowanie wieczyste, nie zaś decyzji ustalającej odszkodowanie. </w:t>
      </w:r>
    </w:p>
    <w:p w14:paraId="66C96F56" w14:textId="54E56FDE" w:rsidR="00284DDC" w:rsidRPr="00532C94" w:rsidRDefault="000659D1"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 xml:space="preserve">W niniejszej zaś sprawie Prezydent m.st. Warszawy orzekł o wypłacie odszkodowania w określonej kwocie pieniężnej, co w ocenie Komisji wyklucza możliwość orzeczenia o obowiązku zwrotu nienależnego świadczenia. </w:t>
      </w:r>
    </w:p>
    <w:p w14:paraId="58C1340C" w14:textId="77777777" w:rsidR="000659D1" w:rsidRPr="00532C94" w:rsidRDefault="00284DDC"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Ponadto w</w:t>
      </w:r>
      <w:r w:rsidR="000659D1" w:rsidRPr="00532C94">
        <w:rPr>
          <w:rStyle w:val="FontStyle39"/>
          <w:rFonts w:ascii="Arial" w:hAnsi="Arial" w:cs="Arial"/>
          <w:sz w:val="24"/>
          <w:szCs w:val="24"/>
        </w:rPr>
        <w:t xml:space="preserve">ydanie zaś decyzji uchylającej w całości decyzję Prezydenta m.st. Warszawy i przekazania sprawy do jej ponownego rozpatrzenia organowi </w:t>
      </w:r>
      <w:r w:rsidR="00014E9D" w:rsidRPr="00532C94">
        <w:rPr>
          <w:rStyle w:val="FontStyle39"/>
          <w:rFonts w:ascii="Arial" w:hAnsi="Arial" w:cs="Arial"/>
          <w:sz w:val="24"/>
          <w:szCs w:val="24"/>
        </w:rPr>
        <w:t xml:space="preserve">pierwszej </w:t>
      </w:r>
      <w:r w:rsidR="000659D1" w:rsidRPr="00532C94">
        <w:rPr>
          <w:rStyle w:val="FontStyle39"/>
          <w:rFonts w:ascii="Arial" w:hAnsi="Arial" w:cs="Arial"/>
          <w:sz w:val="24"/>
          <w:szCs w:val="24"/>
        </w:rPr>
        <w:lastRenderedPageBreak/>
        <w:t>instancji wyklucza możliwość orzeczenia w tym samym rozstrzygnięciu o obowiązku zwrotu nienależnego świadczenia, jednakże warunkuje obowiązek wyegzekwowania zwrotu wypłaconej kwoty na zasadach ogólnych.</w:t>
      </w:r>
    </w:p>
    <w:p w14:paraId="06F6893A" w14:textId="010186FF" w:rsidR="000659D1" w:rsidRPr="00532C94" w:rsidRDefault="000659D1"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3AFB39E2" w14:textId="32A494F7" w:rsidR="000659D1" w:rsidRPr="00532C94" w:rsidRDefault="000659D1"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W tym kontekście podkreślenia wymaga okoliczność, że w niniejszej sprawie, z uwagi na stwierdzone przez Komisję w badanej decyzji naruszenia prawa</w:t>
      </w:r>
      <w:r w:rsidR="00014E9D" w:rsidRPr="00532C94">
        <w:rPr>
          <w:rStyle w:val="FontStyle39"/>
          <w:rFonts w:ascii="Arial" w:hAnsi="Arial" w:cs="Arial"/>
          <w:sz w:val="24"/>
          <w:szCs w:val="24"/>
        </w:rPr>
        <w:t xml:space="preserve"> -</w:t>
      </w:r>
      <w:r w:rsidRPr="00532C94">
        <w:rPr>
          <w:rStyle w:val="FontStyle39"/>
          <w:rFonts w:ascii="Arial" w:hAnsi="Arial" w:cs="Arial"/>
          <w:sz w:val="24"/>
          <w:szCs w:val="24"/>
        </w:rPr>
        <w:t xml:space="preserve"> rozstrzygnięto o uchyleniu przedmiotowej decyzji w całości i przekazaniu sprawy Prezydentowi m.st. Warszawy do ponownego rozpoznania. Należy mieć przy tym również na uwadze, że wytyczne co do ponownego rozpoznania sprawy nie mogą przy tym narzucać organowi </w:t>
      </w:r>
      <w:r w:rsidR="00B90297" w:rsidRPr="00532C94">
        <w:rPr>
          <w:rStyle w:val="FontStyle39"/>
          <w:rFonts w:ascii="Arial" w:hAnsi="Arial" w:cs="Arial"/>
          <w:sz w:val="24"/>
          <w:szCs w:val="24"/>
        </w:rPr>
        <w:t xml:space="preserve">pierwszej </w:t>
      </w:r>
      <w:r w:rsidRPr="00532C94">
        <w:rPr>
          <w:rStyle w:val="FontStyle39"/>
          <w:rFonts w:ascii="Arial" w:hAnsi="Arial" w:cs="Arial"/>
          <w:sz w:val="24"/>
          <w:szCs w:val="24"/>
        </w:rPr>
        <w:t xml:space="preserve">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u.g.n. pozostaje kwestią otwartą. </w:t>
      </w:r>
    </w:p>
    <w:p w14:paraId="52E85556" w14:textId="77777777" w:rsidR="00771471" w:rsidRPr="00532C94" w:rsidRDefault="00F20A84"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Przedmiotowe zaś rozważania uzyskały akceptację Wojewódzkiego Sąd Administracyjnego w dotychczas wydawanych wyrokach w sprawach zapadłych na gruncie decyzji Komisji (</w:t>
      </w:r>
      <w:r w:rsidR="00771471" w:rsidRPr="00532C94">
        <w:rPr>
          <w:rStyle w:val="FontStyle39"/>
          <w:rFonts w:ascii="Arial" w:hAnsi="Arial" w:cs="Arial"/>
          <w:sz w:val="24"/>
          <w:szCs w:val="24"/>
        </w:rPr>
        <w:t>por</w:t>
      </w:r>
      <w:r w:rsidRPr="00532C94">
        <w:rPr>
          <w:rStyle w:val="FontStyle39"/>
          <w:rFonts w:ascii="Arial" w:hAnsi="Arial" w:cs="Arial"/>
          <w:sz w:val="24"/>
          <w:szCs w:val="24"/>
        </w:rPr>
        <w:t>. min. Wyrok Wojewódzkiego Sądu Administracyjnego w Warszawie z 29 listopada 2021 r. w sprawie sygn. akt I SA/Wa 984/20.</w:t>
      </w:r>
      <w:r w:rsidR="00DD5E8A" w:rsidRPr="00532C94">
        <w:rPr>
          <w:rStyle w:val="FontStyle39"/>
          <w:rFonts w:ascii="Arial" w:hAnsi="Arial" w:cs="Arial"/>
          <w:sz w:val="24"/>
          <w:szCs w:val="24"/>
        </w:rPr>
        <w:t>)</w:t>
      </w:r>
      <w:r w:rsidRPr="00532C94">
        <w:rPr>
          <w:rStyle w:val="FontStyle39"/>
          <w:rFonts w:ascii="Arial" w:hAnsi="Arial" w:cs="Arial"/>
          <w:sz w:val="24"/>
          <w:szCs w:val="24"/>
        </w:rPr>
        <w:t xml:space="preserve"> </w:t>
      </w:r>
    </w:p>
    <w:p w14:paraId="361EB3F6" w14:textId="77777777" w:rsidR="00E700BC" w:rsidRPr="00532C94" w:rsidRDefault="006B63AF" w:rsidP="000D1450">
      <w:pPr>
        <w:pStyle w:val="Style16"/>
        <w:spacing w:after="480" w:line="360" w:lineRule="auto"/>
        <w:ind w:firstLine="0"/>
        <w:jc w:val="left"/>
        <w:rPr>
          <w:rStyle w:val="FontStyle39"/>
          <w:rFonts w:ascii="Arial" w:hAnsi="Arial" w:cs="Arial"/>
          <w:sz w:val="24"/>
          <w:szCs w:val="24"/>
        </w:rPr>
      </w:pPr>
      <w:r w:rsidRPr="00532C94">
        <w:rPr>
          <w:rStyle w:val="FontStyle39"/>
          <w:rFonts w:ascii="Arial" w:hAnsi="Arial" w:cs="Arial"/>
          <w:sz w:val="24"/>
          <w:szCs w:val="24"/>
        </w:rPr>
        <w:t xml:space="preserve">W związku zaś z powyższym na skutek uchylenia niniejszej decyzji i przekazania sprawy do jej ponownego rozpoznania to na organie, tj. Prezydencie m.st. Warszawy będzie spoczywał obowiązek zmierzenia się ze skutkami wydanej decyzji, w tym uzyskania zwrotu wypłaconych w tym zakresie środków finansowych. </w:t>
      </w:r>
    </w:p>
    <w:p w14:paraId="52EAB789" w14:textId="77777777" w:rsidR="006E79A1" w:rsidRPr="00532C94" w:rsidRDefault="006E79A1" w:rsidP="000D1450">
      <w:pPr>
        <w:pStyle w:val="Style16"/>
        <w:spacing w:after="480" w:line="360" w:lineRule="auto"/>
        <w:jc w:val="left"/>
        <w:rPr>
          <w:rStyle w:val="FontStyle39"/>
          <w:rFonts w:ascii="Arial" w:hAnsi="Arial" w:cs="Arial"/>
          <w:sz w:val="24"/>
          <w:szCs w:val="24"/>
        </w:rPr>
      </w:pPr>
    </w:p>
    <w:p w14:paraId="118FF470" w14:textId="77777777" w:rsidR="00B90297" w:rsidRPr="00532C94" w:rsidRDefault="00D267A2" w:rsidP="000D1450">
      <w:pPr>
        <w:spacing w:after="480" w:line="360" w:lineRule="auto"/>
        <w:rPr>
          <w:rFonts w:ascii="Arial" w:eastAsia="Calibri" w:hAnsi="Arial" w:cs="Arial"/>
          <w:lang w:eastAsia="en-US"/>
        </w:rPr>
      </w:pPr>
      <w:r w:rsidRPr="00532C94">
        <w:rPr>
          <w:rFonts w:ascii="Arial" w:eastAsia="Calibri" w:hAnsi="Arial" w:cs="Arial"/>
          <w:lang w:eastAsia="en-US"/>
        </w:rPr>
        <w:lastRenderedPageBreak/>
        <w:t>V</w:t>
      </w:r>
      <w:r w:rsidR="005F79D1" w:rsidRPr="00532C94">
        <w:rPr>
          <w:rFonts w:ascii="Arial" w:eastAsia="Calibri" w:hAnsi="Arial" w:cs="Arial"/>
          <w:lang w:eastAsia="en-US"/>
        </w:rPr>
        <w:t>II</w:t>
      </w:r>
      <w:r w:rsidR="000659D1" w:rsidRPr="00532C94">
        <w:rPr>
          <w:rFonts w:ascii="Arial" w:eastAsia="Calibri" w:hAnsi="Arial" w:cs="Arial"/>
          <w:lang w:eastAsia="en-US"/>
        </w:rPr>
        <w:t>I</w:t>
      </w:r>
      <w:r w:rsidR="007A52F4" w:rsidRPr="00532C94">
        <w:rPr>
          <w:rFonts w:ascii="Arial" w:eastAsia="Calibri" w:hAnsi="Arial" w:cs="Arial"/>
          <w:lang w:eastAsia="en-US"/>
        </w:rPr>
        <w:t>. Konkluzja</w:t>
      </w:r>
    </w:p>
    <w:p w14:paraId="4FB60B20" w14:textId="28E05F18" w:rsidR="00746AB8" w:rsidRPr="00532C94" w:rsidRDefault="007A52F4" w:rsidP="005771B1">
      <w:pPr>
        <w:spacing w:after="480" w:line="360" w:lineRule="auto"/>
        <w:rPr>
          <w:rFonts w:ascii="Arial" w:eastAsia="Calibri" w:hAnsi="Arial" w:cs="Arial"/>
          <w:lang w:eastAsia="en-US"/>
        </w:rPr>
      </w:pPr>
      <w:r w:rsidRPr="00532C94">
        <w:rPr>
          <w:rFonts w:ascii="Arial" w:eastAsia="Calibri" w:hAnsi="Arial" w:cs="Arial"/>
          <w:lang w:eastAsia="en-US"/>
        </w:rPr>
        <w:t xml:space="preserve">Z uwagi na powyższe, na podstawie art. 29 ust. 1 pkt 3 w związku z art. 30 ust. 1 pkt 4a Komisja uchyliła w całości decyzje Prezydenta m.st. Warszawy z </w:t>
      </w:r>
      <w:r w:rsidR="00613954" w:rsidRPr="00532C94">
        <w:rPr>
          <w:rFonts w:ascii="Arial" w:hAnsi="Arial" w:cs="Arial"/>
        </w:rPr>
        <w:t>16 marca 2015 r. nr 118/GK/DW/2015</w:t>
      </w:r>
      <w:r w:rsidR="00620793" w:rsidRPr="00532C94">
        <w:rPr>
          <w:rFonts w:ascii="Arial" w:hAnsi="Arial" w:cs="Arial"/>
        </w:rPr>
        <w:t xml:space="preserve"> </w:t>
      </w:r>
      <w:r w:rsidRPr="00532C94">
        <w:rPr>
          <w:rFonts w:ascii="Arial" w:eastAsia="Calibri" w:hAnsi="Arial" w:cs="Arial"/>
          <w:lang w:eastAsia="en-US"/>
        </w:rPr>
        <w:t>i przekazała sprawę Prezydentowi m.st. Warszawy do ponownego rozpatrzenia.</w:t>
      </w:r>
      <w:r w:rsidRPr="00532C94">
        <w:rPr>
          <w:rFonts w:ascii="Arial" w:eastAsia="Calibri" w:hAnsi="Arial" w:cs="Arial"/>
          <w:lang w:eastAsia="en-US"/>
        </w:rPr>
        <w:tab/>
      </w:r>
    </w:p>
    <w:p w14:paraId="15D5B58D" w14:textId="22919D35" w:rsidR="007A52F4" w:rsidRPr="00532C94" w:rsidRDefault="007A52F4" w:rsidP="000D1450">
      <w:pPr>
        <w:spacing w:after="480" w:line="360" w:lineRule="auto"/>
        <w:rPr>
          <w:rFonts w:ascii="Arial" w:hAnsi="Arial" w:cs="Arial"/>
        </w:rPr>
      </w:pPr>
      <w:r w:rsidRPr="00532C94">
        <w:rPr>
          <w:rFonts w:ascii="Arial" w:hAnsi="Arial" w:cs="Arial"/>
        </w:rPr>
        <w:t>Przewodniczący Komisji</w:t>
      </w:r>
    </w:p>
    <w:p w14:paraId="737DD860" w14:textId="62CF8FFB" w:rsidR="00463736" w:rsidRPr="00532C94" w:rsidRDefault="007A52F4" w:rsidP="005771B1">
      <w:pPr>
        <w:spacing w:after="480" w:line="360" w:lineRule="auto"/>
        <w:rPr>
          <w:rFonts w:ascii="Arial" w:hAnsi="Arial" w:cs="Arial"/>
        </w:rPr>
      </w:pPr>
      <w:r w:rsidRPr="00532C94">
        <w:rPr>
          <w:rFonts w:ascii="Arial" w:hAnsi="Arial" w:cs="Arial"/>
        </w:rPr>
        <w:t>Sebastian Kaleta</w:t>
      </w:r>
    </w:p>
    <w:p w14:paraId="787BD110" w14:textId="77777777" w:rsidR="007A52F4" w:rsidRPr="00532C94" w:rsidRDefault="00463736" w:rsidP="000D1450">
      <w:pPr>
        <w:spacing w:after="480" w:line="360" w:lineRule="auto"/>
        <w:rPr>
          <w:rFonts w:ascii="Arial" w:hAnsi="Arial" w:cs="Arial"/>
        </w:rPr>
      </w:pPr>
      <w:r w:rsidRPr="00532C94">
        <w:rPr>
          <w:rFonts w:ascii="Arial" w:hAnsi="Arial" w:cs="Arial"/>
        </w:rPr>
        <w:t>P</w:t>
      </w:r>
      <w:r w:rsidR="007A52F4" w:rsidRPr="00532C94">
        <w:rPr>
          <w:rFonts w:ascii="Arial" w:hAnsi="Arial" w:cs="Arial"/>
        </w:rPr>
        <w:t>ouczenie:</w:t>
      </w:r>
    </w:p>
    <w:p w14:paraId="41104A40" w14:textId="77777777" w:rsidR="007A52F4" w:rsidRPr="00532C94" w:rsidRDefault="007A52F4" w:rsidP="000D1450">
      <w:pPr>
        <w:spacing w:after="480" w:line="360" w:lineRule="auto"/>
        <w:rPr>
          <w:rFonts w:ascii="Arial" w:hAnsi="Arial" w:cs="Arial"/>
        </w:rPr>
      </w:pPr>
      <w:r w:rsidRPr="00532C94">
        <w:rPr>
          <w:rFonts w:ascii="Arial" w:hAnsi="Arial" w:cs="Arial"/>
        </w:rPr>
        <w:t>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28FD4168"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2.   Zgodnie z art. 57 § 5 k.p.a. termin uważa się za zachowany, jeżeli przed jego upływem pismo zostało: </w:t>
      </w:r>
    </w:p>
    <w:p w14:paraId="16C3098D"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w:t>
      </w:r>
      <w:r w:rsidRPr="00532C94">
        <w:rPr>
          <w:rFonts w:ascii="Arial" w:hAnsi="Arial" w:cs="Arial"/>
        </w:rPr>
        <w:lastRenderedPageBreak/>
        <w:t xml:space="preserve">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535226BC"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Zgodnie z art. 71 Prawa pocztowego Prezes Urzędu Komunikacji Elektronicznej dokonał wyboru Poczty Polskiej Spółki Akcyjnej z siedzibą w Warszawie jako operatora wyznaczonego do świadczenia usług powszechnych w latach 2016–2025. </w:t>
      </w:r>
    </w:p>
    <w:p w14:paraId="11A4E333" w14:textId="77777777" w:rsidR="007A52F4" w:rsidRPr="00532C94" w:rsidRDefault="007A52F4" w:rsidP="000D1450">
      <w:pPr>
        <w:spacing w:after="480" w:line="360" w:lineRule="auto"/>
        <w:rPr>
          <w:rFonts w:ascii="Arial" w:hAnsi="Arial" w:cs="Arial"/>
        </w:rPr>
      </w:pPr>
      <w:r w:rsidRPr="00532C94">
        <w:rPr>
          <w:rFonts w:ascii="Arial" w:hAnsi="Arial" w:cs="Arial"/>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7DACDA64" w14:textId="77777777" w:rsidR="007A52F4" w:rsidRPr="00532C94" w:rsidRDefault="007A52F4" w:rsidP="000D1450">
      <w:pPr>
        <w:spacing w:after="480" w:line="360" w:lineRule="auto"/>
        <w:rPr>
          <w:rFonts w:ascii="Arial" w:hAnsi="Arial" w:cs="Arial"/>
        </w:rPr>
      </w:pPr>
      <w:r w:rsidRPr="00532C94">
        <w:rPr>
          <w:rFonts w:ascii="Arial" w:hAnsi="Arial" w:cs="Arial"/>
        </w:rPr>
        <w:t xml:space="preserve">4.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 </w:t>
      </w:r>
    </w:p>
    <w:p w14:paraId="6B431760" w14:textId="77777777" w:rsidR="007A52F4" w:rsidRPr="00532C94" w:rsidRDefault="007A52F4" w:rsidP="000D1450">
      <w:pPr>
        <w:spacing w:after="480" w:line="360" w:lineRule="auto"/>
        <w:rPr>
          <w:rFonts w:ascii="Arial" w:hAnsi="Arial" w:cs="Arial"/>
        </w:rPr>
      </w:pPr>
      <w:r w:rsidRPr="00532C94">
        <w:rPr>
          <w:rFonts w:ascii="Arial" w:hAnsi="Arial" w:cs="Arial"/>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07E4B132" w14:textId="77777777" w:rsidR="007A52F4" w:rsidRPr="00532C94" w:rsidRDefault="007A52F4" w:rsidP="000D1450">
      <w:pPr>
        <w:spacing w:after="480" w:line="360" w:lineRule="auto"/>
        <w:rPr>
          <w:rStyle w:val="FontStyle12"/>
          <w:rFonts w:ascii="Arial" w:hAnsi="Arial" w:cs="Arial"/>
          <w:i w:val="0"/>
          <w:iCs w:val="0"/>
          <w:sz w:val="24"/>
          <w:szCs w:val="24"/>
        </w:rPr>
      </w:pPr>
      <w:r w:rsidRPr="00532C94">
        <w:rPr>
          <w:rFonts w:ascii="Arial" w:hAnsi="Arial" w:cs="Arial"/>
        </w:rPr>
        <w:lastRenderedPageBreak/>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7A52F4" w:rsidRPr="00532C94">
      <w:head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5A4D" w14:textId="77777777" w:rsidR="003B6DED" w:rsidRDefault="003B6DED" w:rsidP="001651D8">
      <w:r>
        <w:separator/>
      </w:r>
    </w:p>
  </w:endnote>
  <w:endnote w:type="continuationSeparator" w:id="0">
    <w:p w14:paraId="35CDC15B" w14:textId="77777777" w:rsidR="003B6DED" w:rsidRDefault="003B6DED"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C3B5" w14:textId="77777777" w:rsidR="002944AB" w:rsidRDefault="002944AB" w:rsidP="00D770D9">
    <w:pPr>
      <w:pStyle w:val="Stopka"/>
      <w:jc w:val="center"/>
    </w:pPr>
    <w:r>
      <w:fldChar w:fldCharType="begin"/>
    </w:r>
    <w:r>
      <w:instrText>PAGE   \* MERGEFORMAT</w:instrText>
    </w:r>
    <w:r>
      <w:fldChar w:fldCharType="separate"/>
    </w:r>
    <w:r w:rsidR="007A457C">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D793" w14:textId="77777777" w:rsidR="003B6DED" w:rsidRDefault="003B6DED" w:rsidP="001651D8">
      <w:r>
        <w:separator/>
      </w:r>
    </w:p>
  </w:footnote>
  <w:footnote w:type="continuationSeparator" w:id="0">
    <w:p w14:paraId="13987068" w14:textId="77777777" w:rsidR="003B6DED" w:rsidRDefault="003B6DED"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560C"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4348DE34" w14:textId="77777777" w:rsidR="002944AB" w:rsidRDefault="002944AB"/>
  <w:p w14:paraId="5D81548B" w14:textId="77777777" w:rsidR="002944AB" w:rsidRDefault="002944AB"/>
  <w:p w14:paraId="459548AA" w14:textId="77777777" w:rsidR="002944AB" w:rsidRDefault="002944AB"/>
  <w:p w14:paraId="0B117861"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805"/>
    <w:multiLevelType w:val="hybridMultilevel"/>
    <w:tmpl w:val="30FA7696"/>
    <w:lvl w:ilvl="0" w:tplc="FD8EC612">
      <w:start w:val="4"/>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6"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31B2"/>
    <w:rsid w:val="00003468"/>
    <w:rsid w:val="0000389A"/>
    <w:rsid w:val="00003F7F"/>
    <w:rsid w:val="00004721"/>
    <w:rsid w:val="00005352"/>
    <w:rsid w:val="00005741"/>
    <w:rsid w:val="000063C0"/>
    <w:rsid w:val="0000646D"/>
    <w:rsid w:val="00007459"/>
    <w:rsid w:val="00007BC5"/>
    <w:rsid w:val="00010EC7"/>
    <w:rsid w:val="00011C9E"/>
    <w:rsid w:val="000122DD"/>
    <w:rsid w:val="000131B8"/>
    <w:rsid w:val="00013955"/>
    <w:rsid w:val="00013D1A"/>
    <w:rsid w:val="00013D8C"/>
    <w:rsid w:val="00013FEA"/>
    <w:rsid w:val="00014E9D"/>
    <w:rsid w:val="00015010"/>
    <w:rsid w:val="000169E9"/>
    <w:rsid w:val="000179CF"/>
    <w:rsid w:val="00017CF9"/>
    <w:rsid w:val="0002026A"/>
    <w:rsid w:val="000203D3"/>
    <w:rsid w:val="00020E1B"/>
    <w:rsid w:val="000213B1"/>
    <w:rsid w:val="00022665"/>
    <w:rsid w:val="00022810"/>
    <w:rsid w:val="00022E15"/>
    <w:rsid w:val="000231D1"/>
    <w:rsid w:val="000233BE"/>
    <w:rsid w:val="000237BC"/>
    <w:rsid w:val="00023A66"/>
    <w:rsid w:val="0002494A"/>
    <w:rsid w:val="00024E4A"/>
    <w:rsid w:val="000259FD"/>
    <w:rsid w:val="0002693B"/>
    <w:rsid w:val="00027A65"/>
    <w:rsid w:val="00027FBC"/>
    <w:rsid w:val="0003038B"/>
    <w:rsid w:val="0003169C"/>
    <w:rsid w:val="00031C33"/>
    <w:rsid w:val="000325D9"/>
    <w:rsid w:val="00032AA9"/>
    <w:rsid w:val="00033304"/>
    <w:rsid w:val="0003348B"/>
    <w:rsid w:val="000339D2"/>
    <w:rsid w:val="00033CDD"/>
    <w:rsid w:val="000354D3"/>
    <w:rsid w:val="00035867"/>
    <w:rsid w:val="00035B9B"/>
    <w:rsid w:val="00035C22"/>
    <w:rsid w:val="00035EE6"/>
    <w:rsid w:val="00036119"/>
    <w:rsid w:val="000366D8"/>
    <w:rsid w:val="00036CDB"/>
    <w:rsid w:val="00037550"/>
    <w:rsid w:val="00037ACF"/>
    <w:rsid w:val="00037C24"/>
    <w:rsid w:val="00037D4A"/>
    <w:rsid w:val="000401BF"/>
    <w:rsid w:val="00040958"/>
    <w:rsid w:val="00042767"/>
    <w:rsid w:val="00044342"/>
    <w:rsid w:val="00044512"/>
    <w:rsid w:val="00044989"/>
    <w:rsid w:val="00044C78"/>
    <w:rsid w:val="0004504A"/>
    <w:rsid w:val="000455E4"/>
    <w:rsid w:val="00045D01"/>
    <w:rsid w:val="00045D5C"/>
    <w:rsid w:val="0004671F"/>
    <w:rsid w:val="000469E9"/>
    <w:rsid w:val="00046B92"/>
    <w:rsid w:val="0004779D"/>
    <w:rsid w:val="00050353"/>
    <w:rsid w:val="0005112D"/>
    <w:rsid w:val="00051814"/>
    <w:rsid w:val="00051AC3"/>
    <w:rsid w:val="00051ADA"/>
    <w:rsid w:val="00052228"/>
    <w:rsid w:val="000525CE"/>
    <w:rsid w:val="00052BC9"/>
    <w:rsid w:val="0005351D"/>
    <w:rsid w:val="00053606"/>
    <w:rsid w:val="000537DF"/>
    <w:rsid w:val="00053C00"/>
    <w:rsid w:val="00054287"/>
    <w:rsid w:val="00054709"/>
    <w:rsid w:val="00054AF6"/>
    <w:rsid w:val="00054F04"/>
    <w:rsid w:val="00055713"/>
    <w:rsid w:val="000563BD"/>
    <w:rsid w:val="0005660E"/>
    <w:rsid w:val="000573D0"/>
    <w:rsid w:val="00057A32"/>
    <w:rsid w:val="00057E8F"/>
    <w:rsid w:val="00060BB3"/>
    <w:rsid w:val="000637AE"/>
    <w:rsid w:val="00063D45"/>
    <w:rsid w:val="00063F84"/>
    <w:rsid w:val="000640BB"/>
    <w:rsid w:val="00064F05"/>
    <w:rsid w:val="0006505C"/>
    <w:rsid w:val="000659D1"/>
    <w:rsid w:val="00065E3F"/>
    <w:rsid w:val="00066291"/>
    <w:rsid w:val="000664C5"/>
    <w:rsid w:val="00067AED"/>
    <w:rsid w:val="00067B52"/>
    <w:rsid w:val="00067B80"/>
    <w:rsid w:val="00067C2C"/>
    <w:rsid w:val="0007098A"/>
    <w:rsid w:val="00070C41"/>
    <w:rsid w:val="00071A58"/>
    <w:rsid w:val="000729B2"/>
    <w:rsid w:val="0007379F"/>
    <w:rsid w:val="00073D03"/>
    <w:rsid w:val="0007429D"/>
    <w:rsid w:val="00074611"/>
    <w:rsid w:val="000746C2"/>
    <w:rsid w:val="00075BE2"/>
    <w:rsid w:val="00076640"/>
    <w:rsid w:val="000773A2"/>
    <w:rsid w:val="000808F7"/>
    <w:rsid w:val="00080D28"/>
    <w:rsid w:val="00081345"/>
    <w:rsid w:val="000817D1"/>
    <w:rsid w:val="00082132"/>
    <w:rsid w:val="000825B6"/>
    <w:rsid w:val="00082BB4"/>
    <w:rsid w:val="00083B47"/>
    <w:rsid w:val="0008407A"/>
    <w:rsid w:val="00084789"/>
    <w:rsid w:val="00084DDC"/>
    <w:rsid w:val="00085436"/>
    <w:rsid w:val="0008566E"/>
    <w:rsid w:val="00086362"/>
    <w:rsid w:val="00087AD3"/>
    <w:rsid w:val="00091015"/>
    <w:rsid w:val="000910DE"/>
    <w:rsid w:val="000911A1"/>
    <w:rsid w:val="000918CF"/>
    <w:rsid w:val="00091997"/>
    <w:rsid w:val="00091AB1"/>
    <w:rsid w:val="00091CD2"/>
    <w:rsid w:val="00091E54"/>
    <w:rsid w:val="0009273B"/>
    <w:rsid w:val="00092748"/>
    <w:rsid w:val="00092A6E"/>
    <w:rsid w:val="00092CB2"/>
    <w:rsid w:val="00093EB3"/>
    <w:rsid w:val="000949A7"/>
    <w:rsid w:val="000958B9"/>
    <w:rsid w:val="00095DA5"/>
    <w:rsid w:val="000A06CE"/>
    <w:rsid w:val="000A0FD8"/>
    <w:rsid w:val="000A1675"/>
    <w:rsid w:val="000A2595"/>
    <w:rsid w:val="000A2705"/>
    <w:rsid w:val="000A2FA8"/>
    <w:rsid w:val="000A36D6"/>
    <w:rsid w:val="000A3B30"/>
    <w:rsid w:val="000A3D70"/>
    <w:rsid w:val="000A4D35"/>
    <w:rsid w:val="000A4E5C"/>
    <w:rsid w:val="000A552F"/>
    <w:rsid w:val="000A58BE"/>
    <w:rsid w:val="000A6D78"/>
    <w:rsid w:val="000A77BA"/>
    <w:rsid w:val="000A7CF9"/>
    <w:rsid w:val="000B27DB"/>
    <w:rsid w:val="000B2ECF"/>
    <w:rsid w:val="000B3CF2"/>
    <w:rsid w:val="000B4D9B"/>
    <w:rsid w:val="000B5ECD"/>
    <w:rsid w:val="000B6247"/>
    <w:rsid w:val="000B6761"/>
    <w:rsid w:val="000B7045"/>
    <w:rsid w:val="000B71C4"/>
    <w:rsid w:val="000B739E"/>
    <w:rsid w:val="000C030F"/>
    <w:rsid w:val="000C04F1"/>
    <w:rsid w:val="000C08D5"/>
    <w:rsid w:val="000C124B"/>
    <w:rsid w:val="000C1D42"/>
    <w:rsid w:val="000C2140"/>
    <w:rsid w:val="000C3160"/>
    <w:rsid w:val="000C370D"/>
    <w:rsid w:val="000C3BC5"/>
    <w:rsid w:val="000C3C44"/>
    <w:rsid w:val="000C3EE9"/>
    <w:rsid w:val="000C42B9"/>
    <w:rsid w:val="000C75AC"/>
    <w:rsid w:val="000C7E58"/>
    <w:rsid w:val="000D048A"/>
    <w:rsid w:val="000D1450"/>
    <w:rsid w:val="000D1729"/>
    <w:rsid w:val="000D243E"/>
    <w:rsid w:val="000D39B7"/>
    <w:rsid w:val="000D3F63"/>
    <w:rsid w:val="000D4774"/>
    <w:rsid w:val="000D527A"/>
    <w:rsid w:val="000D551E"/>
    <w:rsid w:val="000D556B"/>
    <w:rsid w:val="000D558E"/>
    <w:rsid w:val="000D55F7"/>
    <w:rsid w:val="000D5626"/>
    <w:rsid w:val="000D5875"/>
    <w:rsid w:val="000D5A3A"/>
    <w:rsid w:val="000D6611"/>
    <w:rsid w:val="000D79F9"/>
    <w:rsid w:val="000E0744"/>
    <w:rsid w:val="000E0ABE"/>
    <w:rsid w:val="000E1D3B"/>
    <w:rsid w:val="000E247C"/>
    <w:rsid w:val="000E42DE"/>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482"/>
    <w:rsid w:val="000F665B"/>
    <w:rsid w:val="000F6A50"/>
    <w:rsid w:val="000F7240"/>
    <w:rsid w:val="00100F64"/>
    <w:rsid w:val="0010172C"/>
    <w:rsid w:val="00101DE3"/>
    <w:rsid w:val="00102923"/>
    <w:rsid w:val="00103060"/>
    <w:rsid w:val="0010343A"/>
    <w:rsid w:val="001035AC"/>
    <w:rsid w:val="00103FBD"/>
    <w:rsid w:val="001041FF"/>
    <w:rsid w:val="00104663"/>
    <w:rsid w:val="0010555E"/>
    <w:rsid w:val="0010573A"/>
    <w:rsid w:val="00105F2B"/>
    <w:rsid w:val="001063D1"/>
    <w:rsid w:val="00110A5E"/>
    <w:rsid w:val="00110B8A"/>
    <w:rsid w:val="00112BF3"/>
    <w:rsid w:val="00112FAB"/>
    <w:rsid w:val="00113052"/>
    <w:rsid w:val="001133F6"/>
    <w:rsid w:val="00113B27"/>
    <w:rsid w:val="001157C5"/>
    <w:rsid w:val="00115ECF"/>
    <w:rsid w:val="001166EC"/>
    <w:rsid w:val="001168BD"/>
    <w:rsid w:val="00116AAC"/>
    <w:rsid w:val="001170C3"/>
    <w:rsid w:val="001179D8"/>
    <w:rsid w:val="00117F71"/>
    <w:rsid w:val="00120DE3"/>
    <w:rsid w:val="00121ADC"/>
    <w:rsid w:val="00121CB7"/>
    <w:rsid w:val="0012349A"/>
    <w:rsid w:val="001238CE"/>
    <w:rsid w:val="0012442F"/>
    <w:rsid w:val="00124C77"/>
    <w:rsid w:val="00125160"/>
    <w:rsid w:val="0012576A"/>
    <w:rsid w:val="001262D0"/>
    <w:rsid w:val="0012631B"/>
    <w:rsid w:val="0012652C"/>
    <w:rsid w:val="0012688E"/>
    <w:rsid w:val="00126C8D"/>
    <w:rsid w:val="0012779A"/>
    <w:rsid w:val="00127C58"/>
    <w:rsid w:val="001306AA"/>
    <w:rsid w:val="00130925"/>
    <w:rsid w:val="00132765"/>
    <w:rsid w:val="0013396F"/>
    <w:rsid w:val="00134D26"/>
    <w:rsid w:val="0013541F"/>
    <w:rsid w:val="00135889"/>
    <w:rsid w:val="00135CD3"/>
    <w:rsid w:val="00137009"/>
    <w:rsid w:val="0014051F"/>
    <w:rsid w:val="00140921"/>
    <w:rsid w:val="00140B9D"/>
    <w:rsid w:val="00140EE3"/>
    <w:rsid w:val="0014152A"/>
    <w:rsid w:val="001421D0"/>
    <w:rsid w:val="001436D1"/>
    <w:rsid w:val="00143746"/>
    <w:rsid w:val="00143764"/>
    <w:rsid w:val="0014455F"/>
    <w:rsid w:val="00145425"/>
    <w:rsid w:val="00145C93"/>
    <w:rsid w:val="00145D1E"/>
    <w:rsid w:val="00145E06"/>
    <w:rsid w:val="00146BFD"/>
    <w:rsid w:val="001475C7"/>
    <w:rsid w:val="001502E9"/>
    <w:rsid w:val="00150906"/>
    <w:rsid w:val="00150B9B"/>
    <w:rsid w:val="00151FB0"/>
    <w:rsid w:val="00152BAA"/>
    <w:rsid w:val="001538E3"/>
    <w:rsid w:val="0015407D"/>
    <w:rsid w:val="00154706"/>
    <w:rsid w:val="00154DBE"/>
    <w:rsid w:val="00155231"/>
    <w:rsid w:val="00156151"/>
    <w:rsid w:val="001563F7"/>
    <w:rsid w:val="00156914"/>
    <w:rsid w:val="00156E89"/>
    <w:rsid w:val="00157032"/>
    <w:rsid w:val="0015796E"/>
    <w:rsid w:val="00157E31"/>
    <w:rsid w:val="001608D3"/>
    <w:rsid w:val="0016096B"/>
    <w:rsid w:val="00161702"/>
    <w:rsid w:val="00162278"/>
    <w:rsid w:val="00162387"/>
    <w:rsid w:val="001623AC"/>
    <w:rsid w:val="001625BC"/>
    <w:rsid w:val="001627BE"/>
    <w:rsid w:val="00162AC9"/>
    <w:rsid w:val="00163ACE"/>
    <w:rsid w:val="00164737"/>
    <w:rsid w:val="001651D8"/>
    <w:rsid w:val="001662AD"/>
    <w:rsid w:val="00166A65"/>
    <w:rsid w:val="00166B07"/>
    <w:rsid w:val="00172149"/>
    <w:rsid w:val="0017217C"/>
    <w:rsid w:val="00172A10"/>
    <w:rsid w:val="00174627"/>
    <w:rsid w:val="00174FB4"/>
    <w:rsid w:val="00175679"/>
    <w:rsid w:val="00175F1D"/>
    <w:rsid w:val="00176E13"/>
    <w:rsid w:val="00177049"/>
    <w:rsid w:val="00177BA5"/>
    <w:rsid w:val="00177FEA"/>
    <w:rsid w:val="00180B4C"/>
    <w:rsid w:val="00181018"/>
    <w:rsid w:val="00181862"/>
    <w:rsid w:val="001820FB"/>
    <w:rsid w:val="0018215A"/>
    <w:rsid w:val="0018239F"/>
    <w:rsid w:val="00182EF3"/>
    <w:rsid w:val="00183614"/>
    <w:rsid w:val="001839D1"/>
    <w:rsid w:val="00183E5C"/>
    <w:rsid w:val="00184BBB"/>
    <w:rsid w:val="001850E6"/>
    <w:rsid w:val="00186E21"/>
    <w:rsid w:val="0018720B"/>
    <w:rsid w:val="00187291"/>
    <w:rsid w:val="00187B79"/>
    <w:rsid w:val="00187C35"/>
    <w:rsid w:val="0019032A"/>
    <w:rsid w:val="001924F8"/>
    <w:rsid w:val="00192F0B"/>
    <w:rsid w:val="001932B1"/>
    <w:rsid w:val="00193515"/>
    <w:rsid w:val="00193BB0"/>
    <w:rsid w:val="00193FFD"/>
    <w:rsid w:val="00195365"/>
    <w:rsid w:val="00195A6A"/>
    <w:rsid w:val="00196EBD"/>
    <w:rsid w:val="001A04FC"/>
    <w:rsid w:val="001A14CC"/>
    <w:rsid w:val="001A1704"/>
    <w:rsid w:val="001A44AE"/>
    <w:rsid w:val="001A4B3C"/>
    <w:rsid w:val="001A5A9B"/>
    <w:rsid w:val="001A7560"/>
    <w:rsid w:val="001A7B21"/>
    <w:rsid w:val="001B0DA9"/>
    <w:rsid w:val="001B1901"/>
    <w:rsid w:val="001B28F1"/>
    <w:rsid w:val="001B2D25"/>
    <w:rsid w:val="001B313E"/>
    <w:rsid w:val="001B3C76"/>
    <w:rsid w:val="001B47F2"/>
    <w:rsid w:val="001B55D1"/>
    <w:rsid w:val="001B60B7"/>
    <w:rsid w:val="001B6184"/>
    <w:rsid w:val="001B6450"/>
    <w:rsid w:val="001B6C5F"/>
    <w:rsid w:val="001B7921"/>
    <w:rsid w:val="001B7F1F"/>
    <w:rsid w:val="001C1598"/>
    <w:rsid w:val="001C1CB2"/>
    <w:rsid w:val="001C4B53"/>
    <w:rsid w:val="001C5C89"/>
    <w:rsid w:val="001C66C2"/>
    <w:rsid w:val="001C68D1"/>
    <w:rsid w:val="001C6D6A"/>
    <w:rsid w:val="001C6F86"/>
    <w:rsid w:val="001C728C"/>
    <w:rsid w:val="001C77F5"/>
    <w:rsid w:val="001D024D"/>
    <w:rsid w:val="001D18DD"/>
    <w:rsid w:val="001D1B7E"/>
    <w:rsid w:val="001D2799"/>
    <w:rsid w:val="001D3D3A"/>
    <w:rsid w:val="001D46CD"/>
    <w:rsid w:val="001D5611"/>
    <w:rsid w:val="001D57C2"/>
    <w:rsid w:val="001D5BAB"/>
    <w:rsid w:val="001D6431"/>
    <w:rsid w:val="001D67FB"/>
    <w:rsid w:val="001D6A78"/>
    <w:rsid w:val="001D6D76"/>
    <w:rsid w:val="001D7A51"/>
    <w:rsid w:val="001E115F"/>
    <w:rsid w:val="001E17CA"/>
    <w:rsid w:val="001E17CD"/>
    <w:rsid w:val="001E25C0"/>
    <w:rsid w:val="001E2E72"/>
    <w:rsid w:val="001E38B6"/>
    <w:rsid w:val="001E4FB7"/>
    <w:rsid w:val="001E4FE6"/>
    <w:rsid w:val="001E6A40"/>
    <w:rsid w:val="001E6D02"/>
    <w:rsid w:val="001E6E85"/>
    <w:rsid w:val="001E705B"/>
    <w:rsid w:val="001E72D9"/>
    <w:rsid w:val="001E7B20"/>
    <w:rsid w:val="001F014E"/>
    <w:rsid w:val="001F051D"/>
    <w:rsid w:val="001F07D3"/>
    <w:rsid w:val="001F0A2C"/>
    <w:rsid w:val="001F1767"/>
    <w:rsid w:val="001F1BA8"/>
    <w:rsid w:val="001F2C95"/>
    <w:rsid w:val="001F3585"/>
    <w:rsid w:val="001F416A"/>
    <w:rsid w:val="001F4723"/>
    <w:rsid w:val="001F555C"/>
    <w:rsid w:val="001F5630"/>
    <w:rsid w:val="001F6608"/>
    <w:rsid w:val="001F7428"/>
    <w:rsid w:val="001F7834"/>
    <w:rsid w:val="001F7E73"/>
    <w:rsid w:val="0020281E"/>
    <w:rsid w:val="00202A6B"/>
    <w:rsid w:val="00202D90"/>
    <w:rsid w:val="00203415"/>
    <w:rsid w:val="00203E09"/>
    <w:rsid w:val="00203F4C"/>
    <w:rsid w:val="00205094"/>
    <w:rsid w:val="00205DC8"/>
    <w:rsid w:val="00207D1B"/>
    <w:rsid w:val="002100A4"/>
    <w:rsid w:val="00210A18"/>
    <w:rsid w:val="00210DD2"/>
    <w:rsid w:val="002110C2"/>
    <w:rsid w:val="002113B3"/>
    <w:rsid w:val="002114E3"/>
    <w:rsid w:val="002116E1"/>
    <w:rsid w:val="00211F04"/>
    <w:rsid w:val="00212841"/>
    <w:rsid w:val="00212F4A"/>
    <w:rsid w:val="00212FB3"/>
    <w:rsid w:val="00213994"/>
    <w:rsid w:val="00213FD8"/>
    <w:rsid w:val="0021679F"/>
    <w:rsid w:val="00217C7B"/>
    <w:rsid w:val="00217DC5"/>
    <w:rsid w:val="002201E7"/>
    <w:rsid w:val="002202BF"/>
    <w:rsid w:val="00220375"/>
    <w:rsid w:val="0022126A"/>
    <w:rsid w:val="002233CA"/>
    <w:rsid w:val="002237D3"/>
    <w:rsid w:val="00224159"/>
    <w:rsid w:val="0022594C"/>
    <w:rsid w:val="00225A62"/>
    <w:rsid w:val="00225C29"/>
    <w:rsid w:val="00226625"/>
    <w:rsid w:val="00226857"/>
    <w:rsid w:val="00226E5F"/>
    <w:rsid w:val="002301E0"/>
    <w:rsid w:val="0023029D"/>
    <w:rsid w:val="00230752"/>
    <w:rsid w:val="00231F4F"/>
    <w:rsid w:val="00232DF8"/>
    <w:rsid w:val="00233459"/>
    <w:rsid w:val="0023399D"/>
    <w:rsid w:val="00233C6A"/>
    <w:rsid w:val="00234409"/>
    <w:rsid w:val="002344A8"/>
    <w:rsid w:val="002344E1"/>
    <w:rsid w:val="0023573F"/>
    <w:rsid w:val="00235BB3"/>
    <w:rsid w:val="0023602E"/>
    <w:rsid w:val="0024012C"/>
    <w:rsid w:val="00240801"/>
    <w:rsid w:val="00241A47"/>
    <w:rsid w:val="00243620"/>
    <w:rsid w:val="00243AD1"/>
    <w:rsid w:val="00243BB4"/>
    <w:rsid w:val="00243C6E"/>
    <w:rsid w:val="00243C82"/>
    <w:rsid w:val="0024414A"/>
    <w:rsid w:val="00245B04"/>
    <w:rsid w:val="002468A8"/>
    <w:rsid w:val="00246BD3"/>
    <w:rsid w:val="0024736B"/>
    <w:rsid w:val="002478FE"/>
    <w:rsid w:val="0025007E"/>
    <w:rsid w:val="00250760"/>
    <w:rsid w:val="00252765"/>
    <w:rsid w:val="002527A6"/>
    <w:rsid w:val="00252901"/>
    <w:rsid w:val="002529EC"/>
    <w:rsid w:val="00253177"/>
    <w:rsid w:val="0025420A"/>
    <w:rsid w:val="002549A0"/>
    <w:rsid w:val="00254AB6"/>
    <w:rsid w:val="00254BF8"/>
    <w:rsid w:val="00255683"/>
    <w:rsid w:val="00255A73"/>
    <w:rsid w:val="00256341"/>
    <w:rsid w:val="00256FC0"/>
    <w:rsid w:val="00257ABB"/>
    <w:rsid w:val="002607D9"/>
    <w:rsid w:val="00260D08"/>
    <w:rsid w:val="00261C1C"/>
    <w:rsid w:val="002627D3"/>
    <w:rsid w:val="0026300C"/>
    <w:rsid w:val="002630F1"/>
    <w:rsid w:val="002631B9"/>
    <w:rsid w:val="0026492A"/>
    <w:rsid w:val="002652DA"/>
    <w:rsid w:val="00265668"/>
    <w:rsid w:val="00265BEC"/>
    <w:rsid w:val="0026604C"/>
    <w:rsid w:val="0026650C"/>
    <w:rsid w:val="00266560"/>
    <w:rsid w:val="00266925"/>
    <w:rsid w:val="002709B1"/>
    <w:rsid w:val="00271309"/>
    <w:rsid w:val="002714FE"/>
    <w:rsid w:val="0027190B"/>
    <w:rsid w:val="00271E82"/>
    <w:rsid w:val="00272A0D"/>
    <w:rsid w:val="0027353C"/>
    <w:rsid w:val="002737D5"/>
    <w:rsid w:val="002741C2"/>
    <w:rsid w:val="002747AD"/>
    <w:rsid w:val="00274AA0"/>
    <w:rsid w:val="00274B2E"/>
    <w:rsid w:val="0027526C"/>
    <w:rsid w:val="00275C33"/>
    <w:rsid w:val="002775F8"/>
    <w:rsid w:val="002776B7"/>
    <w:rsid w:val="00280974"/>
    <w:rsid w:val="00281207"/>
    <w:rsid w:val="0028170C"/>
    <w:rsid w:val="00281F29"/>
    <w:rsid w:val="0028220A"/>
    <w:rsid w:val="002825D9"/>
    <w:rsid w:val="002828A6"/>
    <w:rsid w:val="00282E10"/>
    <w:rsid w:val="00283DA9"/>
    <w:rsid w:val="00284358"/>
    <w:rsid w:val="00284D09"/>
    <w:rsid w:val="00284DDC"/>
    <w:rsid w:val="0028533B"/>
    <w:rsid w:val="00285381"/>
    <w:rsid w:val="002859ED"/>
    <w:rsid w:val="00286E81"/>
    <w:rsid w:val="00286EF2"/>
    <w:rsid w:val="002874A7"/>
    <w:rsid w:val="0028795E"/>
    <w:rsid w:val="0029146A"/>
    <w:rsid w:val="00292256"/>
    <w:rsid w:val="00292AB4"/>
    <w:rsid w:val="0029316C"/>
    <w:rsid w:val="002937A3"/>
    <w:rsid w:val="00293B08"/>
    <w:rsid w:val="00293C8B"/>
    <w:rsid w:val="002944AB"/>
    <w:rsid w:val="0029485E"/>
    <w:rsid w:val="00294EB9"/>
    <w:rsid w:val="0029609F"/>
    <w:rsid w:val="002961F9"/>
    <w:rsid w:val="00297097"/>
    <w:rsid w:val="00297456"/>
    <w:rsid w:val="00297C61"/>
    <w:rsid w:val="00297E1E"/>
    <w:rsid w:val="002A0253"/>
    <w:rsid w:val="002A0A3E"/>
    <w:rsid w:val="002A1025"/>
    <w:rsid w:val="002A1425"/>
    <w:rsid w:val="002A1F2D"/>
    <w:rsid w:val="002A2B07"/>
    <w:rsid w:val="002A35ED"/>
    <w:rsid w:val="002A35F5"/>
    <w:rsid w:val="002A4327"/>
    <w:rsid w:val="002A433B"/>
    <w:rsid w:val="002A4B19"/>
    <w:rsid w:val="002A4D1B"/>
    <w:rsid w:val="002A5CAF"/>
    <w:rsid w:val="002A6875"/>
    <w:rsid w:val="002A7F5A"/>
    <w:rsid w:val="002B0018"/>
    <w:rsid w:val="002B0280"/>
    <w:rsid w:val="002B0387"/>
    <w:rsid w:val="002B0D45"/>
    <w:rsid w:val="002B10AE"/>
    <w:rsid w:val="002B10D3"/>
    <w:rsid w:val="002B11CC"/>
    <w:rsid w:val="002B2AA9"/>
    <w:rsid w:val="002B2DA5"/>
    <w:rsid w:val="002B3448"/>
    <w:rsid w:val="002B38DD"/>
    <w:rsid w:val="002B4824"/>
    <w:rsid w:val="002B4A97"/>
    <w:rsid w:val="002B5016"/>
    <w:rsid w:val="002B61CE"/>
    <w:rsid w:val="002B6983"/>
    <w:rsid w:val="002B6C41"/>
    <w:rsid w:val="002B74D6"/>
    <w:rsid w:val="002B7995"/>
    <w:rsid w:val="002C0E3A"/>
    <w:rsid w:val="002C1497"/>
    <w:rsid w:val="002C1BA3"/>
    <w:rsid w:val="002C1E78"/>
    <w:rsid w:val="002C2914"/>
    <w:rsid w:val="002C2D0D"/>
    <w:rsid w:val="002C3687"/>
    <w:rsid w:val="002C46BD"/>
    <w:rsid w:val="002C4A6E"/>
    <w:rsid w:val="002C5671"/>
    <w:rsid w:val="002C5B21"/>
    <w:rsid w:val="002C5CB9"/>
    <w:rsid w:val="002C6199"/>
    <w:rsid w:val="002C7ABB"/>
    <w:rsid w:val="002C7B17"/>
    <w:rsid w:val="002C7FD6"/>
    <w:rsid w:val="002D0C6D"/>
    <w:rsid w:val="002D15FC"/>
    <w:rsid w:val="002D17D8"/>
    <w:rsid w:val="002D2693"/>
    <w:rsid w:val="002D28E8"/>
    <w:rsid w:val="002D3302"/>
    <w:rsid w:val="002D49C3"/>
    <w:rsid w:val="002D6627"/>
    <w:rsid w:val="002D672D"/>
    <w:rsid w:val="002D7909"/>
    <w:rsid w:val="002D7AA0"/>
    <w:rsid w:val="002D7C03"/>
    <w:rsid w:val="002D7EAD"/>
    <w:rsid w:val="002E0229"/>
    <w:rsid w:val="002E02D3"/>
    <w:rsid w:val="002E05A5"/>
    <w:rsid w:val="002E0B51"/>
    <w:rsid w:val="002E0BD6"/>
    <w:rsid w:val="002E21DB"/>
    <w:rsid w:val="002E2532"/>
    <w:rsid w:val="002E3436"/>
    <w:rsid w:val="002E34AF"/>
    <w:rsid w:val="002E3883"/>
    <w:rsid w:val="002E3D0C"/>
    <w:rsid w:val="002E3F53"/>
    <w:rsid w:val="002E43FE"/>
    <w:rsid w:val="002E671F"/>
    <w:rsid w:val="002E6736"/>
    <w:rsid w:val="002E6FFC"/>
    <w:rsid w:val="002F05A1"/>
    <w:rsid w:val="002F0B94"/>
    <w:rsid w:val="002F154F"/>
    <w:rsid w:val="002F1648"/>
    <w:rsid w:val="002F1ED4"/>
    <w:rsid w:val="002F2174"/>
    <w:rsid w:val="002F27CC"/>
    <w:rsid w:val="002F2B1B"/>
    <w:rsid w:val="002F2FD5"/>
    <w:rsid w:val="002F4BC8"/>
    <w:rsid w:val="002F5500"/>
    <w:rsid w:val="002F5B0C"/>
    <w:rsid w:val="002F6325"/>
    <w:rsid w:val="002F6490"/>
    <w:rsid w:val="002F7196"/>
    <w:rsid w:val="002F7B30"/>
    <w:rsid w:val="00301292"/>
    <w:rsid w:val="00301E29"/>
    <w:rsid w:val="00301E5D"/>
    <w:rsid w:val="0030289A"/>
    <w:rsid w:val="0030295B"/>
    <w:rsid w:val="00302B79"/>
    <w:rsid w:val="00303398"/>
    <w:rsid w:val="003038B2"/>
    <w:rsid w:val="00304443"/>
    <w:rsid w:val="00305ECB"/>
    <w:rsid w:val="00306054"/>
    <w:rsid w:val="003064E3"/>
    <w:rsid w:val="0031065C"/>
    <w:rsid w:val="00310687"/>
    <w:rsid w:val="00311BFF"/>
    <w:rsid w:val="00311D69"/>
    <w:rsid w:val="00312B95"/>
    <w:rsid w:val="00312C3D"/>
    <w:rsid w:val="00313C93"/>
    <w:rsid w:val="00313D1E"/>
    <w:rsid w:val="00315016"/>
    <w:rsid w:val="003153B3"/>
    <w:rsid w:val="00315E57"/>
    <w:rsid w:val="00316123"/>
    <w:rsid w:val="003163B4"/>
    <w:rsid w:val="003163ED"/>
    <w:rsid w:val="0031757E"/>
    <w:rsid w:val="00317BE2"/>
    <w:rsid w:val="00317F86"/>
    <w:rsid w:val="00321000"/>
    <w:rsid w:val="0032173C"/>
    <w:rsid w:val="00321CC2"/>
    <w:rsid w:val="00322129"/>
    <w:rsid w:val="00322304"/>
    <w:rsid w:val="00322F47"/>
    <w:rsid w:val="003234CB"/>
    <w:rsid w:val="00323B9C"/>
    <w:rsid w:val="003241BB"/>
    <w:rsid w:val="0032432A"/>
    <w:rsid w:val="0032487D"/>
    <w:rsid w:val="00325B25"/>
    <w:rsid w:val="00325C61"/>
    <w:rsid w:val="003271CA"/>
    <w:rsid w:val="00332925"/>
    <w:rsid w:val="00333971"/>
    <w:rsid w:val="003345E6"/>
    <w:rsid w:val="00334FBD"/>
    <w:rsid w:val="00335656"/>
    <w:rsid w:val="00335E15"/>
    <w:rsid w:val="00336733"/>
    <w:rsid w:val="0033694C"/>
    <w:rsid w:val="00336A8B"/>
    <w:rsid w:val="00337076"/>
    <w:rsid w:val="00337A51"/>
    <w:rsid w:val="00337D03"/>
    <w:rsid w:val="00340720"/>
    <w:rsid w:val="00340A37"/>
    <w:rsid w:val="00340A59"/>
    <w:rsid w:val="0034133F"/>
    <w:rsid w:val="003429E6"/>
    <w:rsid w:val="00342CBC"/>
    <w:rsid w:val="00342E04"/>
    <w:rsid w:val="00343D51"/>
    <w:rsid w:val="00343F31"/>
    <w:rsid w:val="00345827"/>
    <w:rsid w:val="003458A1"/>
    <w:rsid w:val="00345ED9"/>
    <w:rsid w:val="00346184"/>
    <w:rsid w:val="00346228"/>
    <w:rsid w:val="00346553"/>
    <w:rsid w:val="0034780C"/>
    <w:rsid w:val="0035095E"/>
    <w:rsid w:val="00350C5B"/>
    <w:rsid w:val="00350DA4"/>
    <w:rsid w:val="00351239"/>
    <w:rsid w:val="003515B6"/>
    <w:rsid w:val="00351C59"/>
    <w:rsid w:val="00351F05"/>
    <w:rsid w:val="003524A7"/>
    <w:rsid w:val="00352746"/>
    <w:rsid w:val="0035288B"/>
    <w:rsid w:val="00353995"/>
    <w:rsid w:val="00353B3C"/>
    <w:rsid w:val="00353E1D"/>
    <w:rsid w:val="00353E39"/>
    <w:rsid w:val="00354A6E"/>
    <w:rsid w:val="00355A2A"/>
    <w:rsid w:val="003564E5"/>
    <w:rsid w:val="00356BCC"/>
    <w:rsid w:val="00356DEB"/>
    <w:rsid w:val="00356E69"/>
    <w:rsid w:val="00357154"/>
    <w:rsid w:val="003574B0"/>
    <w:rsid w:val="003578AB"/>
    <w:rsid w:val="00360486"/>
    <w:rsid w:val="003605C5"/>
    <w:rsid w:val="003605C6"/>
    <w:rsid w:val="0036163C"/>
    <w:rsid w:val="003616C6"/>
    <w:rsid w:val="00361A91"/>
    <w:rsid w:val="00362586"/>
    <w:rsid w:val="00362984"/>
    <w:rsid w:val="00362E67"/>
    <w:rsid w:val="00363186"/>
    <w:rsid w:val="003636E3"/>
    <w:rsid w:val="00363D88"/>
    <w:rsid w:val="00363FD8"/>
    <w:rsid w:val="00364D43"/>
    <w:rsid w:val="00364EAD"/>
    <w:rsid w:val="00364FDB"/>
    <w:rsid w:val="0036560C"/>
    <w:rsid w:val="00366A9F"/>
    <w:rsid w:val="00367496"/>
    <w:rsid w:val="00370515"/>
    <w:rsid w:val="003710B0"/>
    <w:rsid w:val="0037165B"/>
    <w:rsid w:val="003722D6"/>
    <w:rsid w:val="0037264F"/>
    <w:rsid w:val="00372859"/>
    <w:rsid w:val="0037423D"/>
    <w:rsid w:val="0037431A"/>
    <w:rsid w:val="00374848"/>
    <w:rsid w:val="00375092"/>
    <w:rsid w:val="00376A7C"/>
    <w:rsid w:val="003774FB"/>
    <w:rsid w:val="0038017D"/>
    <w:rsid w:val="00380D7F"/>
    <w:rsid w:val="00382E70"/>
    <w:rsid w:val="00383D7A"/>
    <w:rsid w:val="0038478F"/>
    <w:rsid w:val="00384ABE"/>
    <w:rsid w:val="00384BFF"/>
    <w:rsid w:val="0038561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37C9"/>
    <w:rsid w:val="0039414B"/>
    <w:rsid w:val="00394627"/>
    <w:rsid w:val="003949BF"/>
    <w:rsid w:val="00394AD9"/>
    <w:rsid w:val="00395C2B"/>
    <w:rsid w:val="00396984"/>
    <w:rsid w:val="00396A54"/>
    <w:rsid w:val="00397D69"/>
    <w:rsid w:val="00397F0F"/>
    <w:rsid w:val="003A0192"/>
    <w:rsid w:val="003A0D5C"/>
    <w:rsid w:val="003A2523"/>
    <w:rsid w:val="003A27AD"/>
    <w:rsid w:val="003A2F0E"/>
    <w:rsid w:val="003A3945"/>
    <w:rsid w:val="003A4613"/>
    <w:rsid w:val="003A5471"/>
    <w:rsid w:val="003A678E"/>
    <w:rsid w:val="003A7A79"/>
    <w:rsid w:val="003B1717"/>
    <w:rsid w:val="003B1B0E"/>
    <w:rsid w:val="003B235D"/>
    <w:rsid w:val="003B2383"/>
    <w:rsid w:val="003B2958"/>
    <w:rsid w:val="003B29CD"/>
    <w:rsid w:val="003B3EF3"/>
    <w:rsid w:val="003B430D"/>
    <w:rsid w:val="003B685B"/>
    <w:rsid w:val="003B6DED"/>
    <w:rsid w:val="003C1335"/>
    <w:rsid w:val="003C18EC"/>
    <w:rsid w:val="003C215C"/>
    <w:rsid w:val="003C22DB"/>
    <w:rsid w:val="003C4A16"/>
    <w:rsid w:val="003C5D6E"/>
    <w:rsid w:val="003C6F88"/>
    <w:rsid w:val="003C779C"/>
    <w:rsid w:val="003C7B49"/>
    <w:rsid w:val="003C7DB3"/>
    <w:rsid w:val="003D05A9"/>
    <w:rsid w:val="003D2012"/>
    <w:rsid w:val="003D2BA6"/>
    <w:rsid w:val="003D327E"/>
    <w:rsid w:val="003D32DC"/>
    <w:rsid w:val="003D3DFD"/>
    <w:rsid w:val="003D4493"/>
    <w:rsid w:val="003D4C32"/>
    <w:rsid w:val="003D4FF9"/>
    <w:rsid w:val="003D5C1B"/>
    <w:rsid w:val="003D5F2B"/>
    <w:rsid w:val="003D626D"/>
    <w:rsid w:val="003D6E2E"/>
    <w:rsid w:val="003D7142"/>
    <w:rsid w:val="003D7642"/>
    <w:rsid w:val="003E06CB"/>
    <w:rsid w:val="003E1326"/>
    <w:rsid w:val="003E20E7"/>
    <w:rsid w:val="003E4137"/>
    <w:rsid w:val="003E421C"/>
    <w:rsid w:val="003E45BD"/>
    <w:rsid w:val="003E4DF2"/>
    <w:rsid w:val="003E5199"/>
    <w:rsid w:val="003E58EB"/>
    <w:rsid w:val="003E5C72"/>
    <w:rsid w:val="003E6868"/>
    <w:rsid w:val="003F0339"/>
    <w:rsid w:val="003F13BF"/>
    <w:rsid w:val="003F26CE"/>
    <w:rsid w:val="003F4DA2"/>
    <w:rsid w:val="003F6399"/>
    <w:rsid w:val="003F65BD"/>
    <w:rsid w:val="003F6C93"/>
    <w:rsid w:val="003F791A"/>
    <w:rsid w:val="004005D2"/>
    <w:rsid w:val="00400BDE"/>
    <w:rsid w:val="00401B61"/>
    <w:rsid w:val="00401E3A"/>
    <w:rsid w:val="00402C87"/>
    <w:rsid w:val="00402EF5"/>
    <w:rsid w:val="00403ED6"/>
    <w:rsid w:val="0040515F"/>
    <w:rsid w:val="0040634F"/>
    <w:rsid w:val="00407A74"/>
    <w:rsid w:val="00410096"/>
    <w:rsid w:val="0041049F"/>
    <w:rsid w:val="0041138C"/>
    <w:rsid w:val="004115D5"/>
    <w:rsid w:val="004116FF"/>
    <w:rsid w:val="00411CD3"/>
    <w:rsid w:val="004123F9"/>
    <w:rsid w:val="004124B5"/>
    <w:rsid w:val="00412F97"/>
    <w:rsid w:val="00413057"/>
    <w:rsid w:val="00413E3B"/>
    <w:rsid w:val="00414650"/>
    <w:rsid w:val="00415952"/>
    <w:rsid w:val="00415B84"/>
    <w:rsid w:val="00415E07"/>
    <w:rsid w:val="0041609C"/>
    <w:rsid w:val="0041637C"/>
    <w:rsid w:val="004167E2"/>
    <w:rsid w:val="0042159F"/>
    <w:rsid w:val="00421748"/>
    <w:rsid w:val="00422BFB"/>
    <w:rsid w:val="004241B3"/>
    <w:rsid w:val="00424BF3"/>
    <w:rsid w:val="00426D8A"/>
    <w:rsid w:val="00430009"/>
    <w:rsid w:val="00430122"/>
    <w:rsid w:val="0043101A"/>
    <w:rsid w:val="0043102B"/>
    <w:rsid w:val="00431AA0"/>
    <w:rsid w:val="00431AF3"/>
    <w:rsid w:val="00431FF3"/>
    <w:rsid w:val="004320AA"/>
    <w:rsid w:val="00432722"/>
    <w:rsid w:val="0043303A"/>
    <w:rsid w:val="0043349F"/>
    <w:rsid w:val="0043355B"/>
    <w:rsid w:val="00433BE2"/>
    <w:rsid w:val="0043408B"/>
    <w:rsid w:val="00434764"/>
    <w:rsid w:val="00434EE8"/>
    <w:rsid w:val="00436942"/>
    <w:rsid w:val="00436BEE"/>
    <w:rsid w:val="00436D35"/>
    <w:rsid w:val="00440492"/>
    <w:rsid w:val="004404AE"/>
    <w:rsid w:val="004414B5"/>
    <w:rsid w:val="0044151E"/>
    <w:rsid w:val="0044201E"/>
    <w:rsid w:val="00442131"/>
    <w:rsid w:val="00442A1D"/>
    <w:rsid w:val="00443993"/>
    <w:rsid w:val="00444250"/>
    <w:rsid w:val="00444584"/>
    <w:rsid w:val="00444869"/>
    <w:rsid w:val="00444D6C"/>
    <w:rsid w:val="00444F20"/>
    <w:rsid w:val="00445175"/>
    <w:rsid w:val="00445651"/>
    <w:rsid w:val="00445CAF"/>
    <w:rsid w:val="00445E89"/>
    <w:rsid w:val="00446B6E"/>
    <w:rsid w:val="004477F1"/>
    <w:rsid w:val="0044782D"/>
    <w:rsid w:val="00447CEF"/>
    <w:rsid w:val="004503A3"/>
    <w:rsid w:val="004510E0"/>
    <w:rsid w:val="004512AF"/>
    <w:rsid w:val="00451B45"/>
    <w:rsid w:val="0045400B"/>
    <w:rsid w:val="004544C1"/>
    <w:rsid w:val="0045502D"/>
    <w:rsid w:val="00455575"/>
    <w:rsid w:val="004555A9"/>
    <w:rsid w:val="004558D4"/>
    <w:rsid w:val="00455D6E"/>
    <w:rsid w:val="00456355"/>
    <w:rsid w:val="00456995"/>
    <w:rsid w:val="004576E3"/>
    <w:rsid w:val="00461F8C"/>
    <w:rsid w:val="00463248"/>
    <w:rsid w:val="00463736"/>
    <w:rsid w:val="00463B2E"/>
    <w:rsid w:val="004649AB"/>
    <w:rsid w:val="00464AFE"/>
    <w:rsid w:val="00465075"/>
    <w:rsid w:val="004656A2"/>
    <w:rsid w:val="004656AC"/>
    <w:rsid w:val="004658FC"/>
    <w:rsid w:val="00465F48"/>
    <w:rsid w:val="00467110"/>
    <w:rsid w:val="0047075C"/>
    <w:rsid w:val="004708C5"/>
    <w:rsid w:val="00470C36"/>
    <w:rsid w:val="00470DC2"/>
    <w:rsid w:val="00470DF1"/>
    <w:rsid w:val="00471E38"/>
    <w:rsid w:val="00472740"/>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59EF"/>
    <w:rsid w:val="00486AEB"/>
    <w:rsid w:val="0048744D"/>
    <w:rsid w:val="004874CE"/>
    <w:rsid w:val="004875D1"/>
    <w:rsid w:val="004878BB"/>
    <w:rsid w:val="00487E5D"/>
    <w:rsid w:val="00491185"/>
    <w:rsid w:val="00491BA3"/>
    <w:rsid w:val="00491E1B"/>
    <w:rsid w:val="00492534"/>
    <w:rsid w:val="00492DFD"/>
    <w:rsid w:val="00492E9E"/>
    <w:rsid w:val="00493538"/>
    <w:rsid w:val="00494654"/>
    <w:rsid w:val="00495752"/>
    <w:rsid w:val="00495AB5"/>
    <w:rsid w:val="00496826"/>
    <w:rsid w:val="00497463"/>
    <w:rsid w:val="00497599"/>
    <w:rsid w:val="00497943"/>
    <w:rsid w:val="00497DBD"/>
    <w:rsid w:val="00497F88"/>
    <w:rsid w:val="004A018F"/>
    <w:rsid w:val="004A088C"/>
    <w:rsid w:val="004A13E9"/>
    <w:rsid w:val="004A1D0B"/>
    <w:rsid w:val="004A2FA6"/>
    <w:rsid w:val="004A3430"/>
    <w:rsid w:val="004A377A"/>
    <w:rsid w:val="004A3A0E"/>
    <w:rsid w:val="004A3E89"/>
    <w:rsid w:val="004A3FD3"/>
    <w:rsid w:val="004A4040"/>
    <w:rsid w:val="004A4153"/>
    <w:rsid w:val="004A52F9"/>
    <w:rsid w:val="004A566E"/>
    <w:rsid w:val="004A65E5"/>
    <w:rsid w:val="004A662C"/>
    <w:rsid w:val="004A6BA3"/>
    <w:rsid w:val="004A7216"/>
    <w:rsid w:val="004B0932"/>
    <w:rsid w:val="004B1E65"/>
    <w:rsid w:val="004B2034"/>
    <w:rsid w:val="004B25C3"/>
    <w:rsid w:val="004B2BB2"/>
    <w:rsid w:val="004B31F6"/>
    <w:rsid w:val="004B383B"/>
    <w:rsid w:val="004B4533"/>
    <w:rsid w:val="004B4813"/>
    <w:rsid w:val="004B6B12"/>
    <w:rsid w:val="004B761A"/>
    <w:rsid w:val="004B766B"/>
    <w:rsid w:val="004C0AC3"/>
    <w:rsid w:val="004C1CD7"/>
    <w:rsid w:val="004C28B7"/>
    <w:rsid w:val="004C2ACC"/>
    <w:rsid w:val="004C3042"/>
    <w:rsid w:val="004C343C"/>
    <w:rsid w:val="004C3AC4"/>
    <w:rsid w:val="004C3B14"/>
    <w:rsid w:val="004C66C1"/>
    <w:rsid w:val="004C6711"/>
    <w:rsid w:val="004C6E91"/>
    <w:rsid w:val="004C7AB6"/>
    <w:rsid w:val="004C7D10"/>
    <w:rsid w:val="004D103B"/>
    <w:rsid w:val="004D12CD"/>
    <w:rsid w:val="004D18C4"/>
    <w:rsid w:val="004D243A"/>
    <w:rsid w:val="004D26A9"/>
    <w:rsid w:val="004D3930"/>
    <w:rsid w:val="004D39A2"/>
    <w:rsid w:val="004D3A7B"/>
    <w:rsid w:val="004D3BED"/>
    <w:rsid w:val="004D43B7"/>
    <w:rsid w:val="004D55BB"/>
    <w:rsid w:val="004D5D3E"/>
    <w:rsid w:val="004D6135"/>
    <w:rsid w:val="004D6F7E"/>
    <w:rsid w:val="004D72AD"/>
    <w:rsid w:val="004D72FC"/>
    <w:rsid w:val="004E0659"/>
    <w:rsid w:val="004E2682"/>
    <w:rsid w:val="004E3755"/>
    <w:rsid w:val="004E393A"/>
    <w:rsid w:val="004E3C5E"/>
    <w:rsid w:val="004E3F2F"/>
    <w:rsid w:val="004E49F3"/>
    <w:rsid w:val="004E5F4F"/>
    <w:rsid w:val="004E5FAD"/>
    <w:rsid w:val="004E754B"/>
    <w:rsid w:val="004F0520"/>
    <w:rsid w:val="004F0979"/>
    <w:rsid w:val="004F0C0C"/>
    <w:rsid w:val="004F1E0E"/>
    <w:rsid w:val="004F2791"/>
    <w:rsid w:val="004F31C5"/>
    <w:rsid w:val="004F337A"/>
    <w:rsid w:val="004F3687"/>
    <w:rsid w:val="004F3A6B"/>
    <w:rsid w:val="004F3FE3"/>
    <w:rsid w:val="004F416F"/>
    <w:rsid w:val="004F4246"/>
    <w:rsid w:val="004F5784"/>
    <w:rsid w:val="004F666B"/>
    <w:rsid w:val="004F6E28"/>
    <w:rsid w:val="004F70AE"/>
    <w:rsid w:val="004F70EE"/>
    <w:rsid w:val="00500169"/>
    <w:rsid w:val="0050041F"/>
    <w:rsid w:val="00502B5D"/>
    <w:rsid w:val="005031A6"/>
    <w:rsid w:val="0050348F"/>
    <w:rsid w:val="00503819"/>
    <w:rsid w:val="00503F92"/>
    <w:rsid w:val="005040FF"/>
    <w:rsid w:val="00505D7F"/>
    <w:rsid w:val="00507EAC"/>
    <w:rsid w:val="00510341"/>
    <w:rsid w:val="00511978"/>
    <w:rsid w:val="00511C06"/>
    <w:rsid w:val="0051243E"/>
    <w:rsid w:val="00512B01"/>
    <w:rsid w:val="005133B0"/>
    <w:rsid w:val="00513E4E"/>
    <w:rsid w:val="00514EB6"/>
    <w:rsid w:val="00514F25"/>
    <w:rsid w:val="00515336"/>
    <w:rsid w:val="005156E3"/>
    <w:rsid w:val="005158A9"/>
    <w:rsid w:val="005171DD"/>
    <w:rsid w:val="00521423"/>
    <w:rsid w:val="00522A08"/>
    <w:rsid w:val="00522A0B"/>
    <w:rsid w:val="00523716"/>
    <w:rsid w:val="00523B6C"/>
    <w:rsid w:val="00523D44"/>
    <w:rsid w:val="00525423"/>
    <w:rsid w:val="005254EE"/>
    <w:rsid w:val="005258E9"/>
    <w:rsid w:val="00526924"/>
    <w:rsid w:val="0053038A"/>
    <w:rsid w:val="00530ED8"/>
    <w:rsid w:val="00531F63"/>
    <w:rsid w:val="00532771"/>
    <w:rsid w:val="00532C94"/>
    <w:rsid w:val="00535067"/>
    <w:rsid w:val="00535AAA"/>
    <w:rsid w:val="00535CCE"/>
    <w:rsid w:val="00536C1C"/>
    <w:rsid w:val="00536E66"/>
    <w:rsid w:val="00537AAD"/>
    <w:rsid w:val="00537DFE"/>
    <w:rsid w:val="0054024A"/>
    <w:rsid w:val="005407A9"/>
    <w:rsid w:val="00541342"/>
    <w:rsid w:val="00541C69"/>
    <w:rsid w:val="00542541"/>
    <w:rsid w:val="00542585"/>
    <w:rsid w:val="00542BE6"/>
    <w:rsid w:val="00543D88"/>
    <w:rsid w:val="0054497B"/>
    <w:rsid w:val="00546CAC"/>
    <w:rsid w:val="0054735D"/>
    <w:rsid w:val="00550912"/>
    <w:rsid w:val="00552E13"/>
    <w:rsid w:val="00552F15"/>
    <w:rsid w:val="005541CC"/>
    <w:rsid w:val="005545C3"/>
    <w:rsid w:val="005546B0"/>
    <w:rsid w:val="00554991"/>
    <w:rsid w:val="0055515D"/>
    <w:rsid w:val="005553DD"/>
    <w:rsid w:val="00555460"/>
    <w:rsid w:val="00556901"/>
    <w:rsid w:val="005569DD"/>
    <w:rsid w:val="00557E03"/>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3DB6"/>
    <w:rsid w:val="00573EEE"/>
    <w:rsid w:val="00574E20"/>
    <w:rsid w:val="005753C7"/>
    <w:rsid w:val="00575507"/>
    <w:rsid w:val="0057565E"/>
    <w:rsid w:val="00575779"/>
    <w:rsid w:val="005759D7"/>
    <w:rsid w:val="00575CB8"/>
    <w:rsid w:val="005767AE"/>
    <w:rsid w:val="00576C3D"/>
    <w:rsid w:val="00576F68"/>
    <w:rsid w:val="00577118"/>
    <w:rsid w:val="005771B1"/>
    <w:rsid w:val="0058023A"/>
    <w:rsid w:val="00580605"/>
    <w:rsid w:val="005809FF"/>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2090"/>
    <w:rsid w:val="005926EA"/>
    <w:rsid w:val="0059344F"/>
    <w:rsid w:val="0059398F"/>
    <w:rsid w:val="005939B9"/>
    <w:rsid w:val="00593B9A"/>
    <w:rsid w:val="00594A23"/>
    <w:rsid w:val="005963BD"/>
    <w:rsid w:val="00596ED8"/>
    <w:rsid w:val="005A0058"/>
    <w:rsid w:val="005A098D"/>
    <w:rsid w:val="005A09CF"/>
    <w:rsid w:val="005A17F1"/>
    <w:rsid w:val="005A3330"/>
    <w:rsid w:val="005A3DC8"/>
    <w:rsid w:val="005A712F"/>
    <w:rsid w:val="005B0572"/>
    <w:rsid w:val="005B0AFF"/>
    <w:rsid w:val="005B0BBF"/>
    <w:rsid w:val="005B1A03"/>
    <w:rsid w:val="005B25D8"/>
    <w:rsid w:val="005B2EC2"/>
    <w:rsid w:val="005B3122"/>
    <w:rsid w:val="005B6218"/>
    <w:rsid w:val="005B65B7"/>
    <w:rsid w:val="005B6A90"/>
    <w:rsid w:val="005B6E91"/>
    <w:rsid w:val="005B6EA6"/>
    <w:rsid w:val="005B7FF5"/>
    <w:rsid w:val="005C0037"/>
    <w:rsid w:val="005C0857"/>
    <w:rsid w:val="005C09BB"/>
    <w:rsid w:val="005C0D2E"/>
    <w:rsid w:val="005C0E3C"/>
    <w:rsid w:val="005C1F6C"/>
    <w:rsid w:val="005C2A5D"/>
    <w:rsid w:val="005C37E3"/>
    <w:rsid w:val="005C3E2E"/>
    <w:rsid w:val="005C49F3"/>
    <w:rsid w:val="005C4C04"/>
    <w:rsid w:val="005C60E0"/>
    <w:rsid w:val="005C6D61"/>
    <w:rsid w:val="005D264B"/>
    <w:rsid w:val="005D2C1B"/>
    <w:rsid w:val="005D2F5C"/>
    <w:rsid w:val="005D36AD"/>
    <w:rsid w:val="005D4286"/>
    <w:rsid w:val="005D483F"/>
    <w:rsid w:val="005D4A9F"/>
    <w:rsid w:val="005D4BC4"/>
    <w:rsid w:val="005D6834"/>
    <w:rsid w:val="005D69B9"/>
    <w:rsid w:val="005D7396"/>
    <w:rsid w:val="005E028B"/>
    <w:rsid w:val="005E0300"/>
    <w:rsid w:val="005E061F"/>
    <w:rsid w:val="005E0660"/>
    <w:rsid w:val="005E232F"/>
    <w:rsid w:val="005E3258"/>
    <w:rsid w:val="005E3411"/>
    <w:rsid w:val="005E39DA"/>
    <w:rsid w:val="005E429C"/>
    <w:rsid w:val="005E47F3"/>
    <w:rsid w:val="005E568E"/>
    <w:rsid w:val="005E5A7B"/>
    <w:rsid w:val="005E62C5"/>
    <w:rsid w:val="005E6E6F"/>
    <w:rsid w:val="005E7F78"/>
    <w:rsid w:val="005F06E9"/>
    <w:rsid w:val="005F28B3"/>
    <w:rsid w:val="005F29E0"/>
    <w:rsid w:val="005F3D98"/>
    <w:rsid w:val="005F4483"/>
    <w:rsid w:val="005F4485"/>
    <w:rsid w:val="005F5DCF"/>
    <w:rsid w:val="005F6113"/>
    <w:rsid w:val="005F6701"/>
    <w:rsid w:val="005F6F68"/>
    <w:rsid w:val="005F7011"/>
    <w:rsid w:val="005F7235"/>
    <w:rsid w:val="005F73BB"/>
    <w:rsid w:val="005F79D1"/>
    <w:rsid w:val="006013F6"/>
    <w:rsid w:val="00601613"/>
    <w:rsid w:val="00601E44"/>
    <w:rsid w:val="006034C6"/>
    <w:rsid w:val="006035F9"/>
    <w:rsid w:val="00604091"/>
    <w:rsid w:val="006040A0"/>
    <w:rsid w:val="006045D2"/>
    <w:rsid w:val="006045FE"/>
    <w:rsid w:val="00604676"/>
    <w:rsid w:val="006047B4"/>
    <w:rsid w:val="006053A6"/>
    <w:rsid w:val="006063DC"/>
    <w:rsid w:val="0060661E"/>
    <w:rsid w:val="00607211"/>
    <w:rsid w:val="00610A15"/>
    <w:rsid w:val="006116B9"/>
    <w:rsid w:val="00613106"/>
    <w:rsid w:val="0061315A"/>
    <w:rsid w:val="00613954"/>
    <w:rsid w:val="00613F32"/>
    <w:rsid w:val="006150A5"/>
    <w:rsid w:val="00615320"/>
    <w:rsid w:val="00615749"/>
    <w:rsid w:val="00615791"/>
    <w:rsid w:val="00616F4E"/>
    <w:rsid w:val="0061729C"/>
    <w:rsid w:val="00617694"/>
    <w:rsid w:val="006201A8"/>
    <w:rsid w:val="00620793"/>
    <w:rsid w:val="00620BA9"/>
    <w:rsid w:val="006210CB"/>
    <w:rsid w:val="00621121"/>
    <w:rsid w:val="006211DA"/>
    <w:rsid w:val="006212CC"/>
    <w:rsid w:val="00621E30"/>
    <w:rsid w:val="00622148"/>
    <w:rsid w:val="006239AF"/>
    <w:rsid w:val="00623E10"/>
    <w:rsid w:val="006245C2"/>
    <w:rsid w:val="00625221"/>
    <w:rsid w:val="00625F14"/>
    <w:rsid w:val="0062735A"/>
    <w:rsid w:val="0062758A"/>
    <w:rsid w:val="006277BC"/>
    <w:rsid w:val="006300B3"/>
    <w:rsid w:val="00630829"/>
    <w:rsid w:val="00630B60"/>
    <w:rsid w:val="006310ED"/>
    <w:rsid w:val="0063165E"/>
    <w:rsid w:val="006316E3"/>
    <w:rsid w:val="00631C5A"/>
    <w:rsid w:val="00631D26"/>
    <w:rsid w:val="00632AB0"/>
    <w:rsid w:val="00633AFA"/>
    <w:rsid w:val="00633D03"/>
    <w:rsid w:val="00633D51"/>
    <w:rsid w:val="006341E0"/>
    <w:rsid w:val="006341F9"/>
    <w:rsid w:val="006348B4"/>
    <w:rsid w:val="00634B66"/>
    <w:rsid w:val="00634DC3"/>
    <w:rsid w:val="006354C2"/>
    <w:rsid w:val="00636194"/>
    <w:rsid w:val="0063650B"/>
    <w:rsid w:val="006367DC"/>
    <w:rsid w:val="0063693C"/>
    <w:rsid w:val="00637A7E"/>
    <w:rsid w:val="00637D21"/>
    <w:rsid w:val="006406F6"/>
    <w:rsid w:val="00640913"/>
    <w:rsid w:val="00640C0A"/>
    <w:rsid w:val="0064349F"/>
    <w:rsid w:val="00646581"/>
    <w:rsid w:val="00646658"/>
    <w:rsid w:val="006473CF"/>
    <w:rsid w:val="0064785E"/>
    <w:rsid w:val="006502DC"/>
    <w:rsid w:val="00652B18"/>
    <w:rsid w:val="00652BD6"/>
    <w:rsid w:val="00652D60"/>
    <w:rsid w:val="00652E79"/>
    <w:rsid w:val="00653553"/>
    <w:rsid w:val="00654F4C"/>
    <w:rsid w:val="00654F98"/>
    <w:rsid w:val="00655B27"/>
    <w:rsid w:val="00655F40"/>
    <w:rsid w:val="006609A5"/>
    <w:rsid w:val="006613AC"/>
    <w:rsid w:val="006628A5"/>
    <w:rsid w:val="006628F7"/>
    <w:rsid w:val="0066299D"/>
    <w:rsid w:val="00662B0F"/>
    <w:rsid w:val="0066355D"/>
    <w:rsid w:val="006636A8"/>
    <w:rsid w:val="00663AF5"/>
    <w:rsid w:val="00663D7D"/>
    <w:rsid w:val="00664E67"/>
    <w:rsid w:val="00665C4C"/>
    <w:rsid w:val="00665CBE"/>
    <w:rsid w:val="00670502"/>
    <w:rsid w:val="006707B6"/>
    <w:rsid w:val="00672DFB"/>
    <w:rsid w:val="0067307D"/>
    <w:rsid w:val="00674CDA"/>
    <w:rsid w:val="00674E53"/>
    <w:rsid w:val="00675049"/>
    <w:rsid w:val="00675087"/>
    <w:rsid w:val="00675791"/>
    <w:rsid w:val="0067587D"/>
    <w:rsid w:val="00676670"/>
    <w:rsid w:val="00676A19"/>
    <w:rsid w:val="006770F1"/>
    <w:rsid w:val="006771B1"/>
    <w:rsid w:val="00677B74"/>
    <w:rsid w:val="00680C00"/>
    <w:rsid w:val="00681C34"/>
    <w:rsid w:val="00682991"/>
    <w:rsid w:val="006829B5"/>
    <w:rsid w:val="00682B4C"/>
    <w:rsid w:val="00683196"/>
    <w:rsid w:val="00683766"/>
    <w:rsid w:val="006838EC"/>
    <w:rsid w:val="00683A13"/>
    <w:rsid w:val="00683C91"/>
    <w:rsid w:val="00684068"/>
    <w:rsid w:val="006844DF"/>
    <w:rsid w:val="00684EC7"/>
    <w:rsid w:val="0068678B"/>
    <w:rsid w:val="0068735C"/>
    <w:rsid w:val="00687719"/>
    <w:rsid w:val="006878F2"/>
    <w:rsid w:val="006907C3"/>
    <w:rsid w:val="00691BD1"/>
    <w:rsid w:val="006926C7"/>
    <w:rsid w:val="00694535"/>
    <w:rsid w:val="00694FAD"/>
    <w:rsid w:val="00696B27"/>
    <w:rsid w:val="0069725A"/>
    <w:rsid w:val="006977D3"/>
    <w:rsid w:val="00697C15"/>
    <w:rsid w:val="00697C7F"/>
    <w:rsid w:val="006A0115"/>
    <w:rsid w:val="006A062B"/>
    <w:rsid w:val="006A1195"/>
    <w:rsid w:val="006A1552"/>
    <w:rsid w:val="006A189A"/>
    <w:rsid w:val="006A1CA4"/>
    <w:rsid w:val="006A1E42"/>
    <w:rsid w:val="006A2A4F"/>
    <w:rsid w:val="006A2C22"/>
    <w:rsid w:val="006A4624"/>
    <w:rsid w:val="006A5EDC"/>
    <w:rsid w:val="006A6A49"/>
    <w:rsid w:val="006A6F6F"/>
    <w:rsid w:val="006A7FB9"/>
    <w:rsid w:val="006B04D2"/>
    <w:rsid w:val="006B1896"/>
    <w:rsid w:val="006B238E"/>
    <w:rsid w:val="006B2986"/>
    <w:rsid w:val="006B3230"/>
    <w:rsid w:val="006B57B5"/>
    <w:rsid w:val="006B5AC3"/>
    <w:rsid w:val="006B60F1"/>
    <w:rsid w:val="006B63AF"/>
    <w:rsid w:val="006B6800"/>
    <w:rsid w:val="006B72F4"/>
    <w:rsid w:val="006B7FDE"/>
    <w:rsid w:val="006C02C4"/>
    <w:rsid w:val="006C0C76"/>
    <w:rsid w:val="006C0CB7"/>
    <w:rsid w:val="006C1544"/>
    <w:rsid w:val="006C169A"/>
    <w:rsid w:val="006C19CC"/>
    <w:rsid w:val="006C245F"/>
    <w:rsid w:val="006C39D3"/>
    <w:rsid w:val="006C4F16"/>
    <w:rsid w:val="006C6DEB"/>
    <w:rsid w:val="006C7265"/>
    <w:rsid w:val="006C7460"/>
    <w:rsid w:val="006D0323"/>
    <w:rsid w:val="006D0B66"/>
    <w:rsid w:val="006D12C7"/>
    <w:rsid w:val="006D17F5"/>
    <w:rsid w:val="006D183C"/>
    <w:rsid w:val="006D2661"/>
    <w:rsid w:val="006D291A"/>
    <w:rsid w:val="006D2AB8"/>
    <w:rsid w:val="006D3C3A"/>
    <w:rsid w:val="006D3D43"/>
    <w:rsid w:val="006D3E91"/>
    <w:rsid w:val="006D4198"/>
    <w:rsid w:val="006D4313"/>
    <w:rsid w:val="006D49CC"/>
    <w:rsid w:val="006D71A7"/>
    <w:rsid w:val="006D7FF3"/>
    <w:rsid w:val="006E07B5"/>
    <w:rsid w:val="006E272D"/>
    <w:rsid w:val="006E2D75"/>
    <w:rsid w:val="006E3BEF"/>
    <w:rsid w:val="006E3C78"/>
    <w:rsid w:val="006E6D09"/>
    <w:rsid w:val="006E6E76"/>
    <w:rsid w:val="006E72B1"/>
    <w:rsid w:val="006E79A1"/>
    <w:rsid w:val="006E7EAC"/>
    <w:rsid w:val="006F00C5"/>
    <w:rsid w:val="006F0D5F"/>
    <w:rsid w:val="006F1431"/>
    <w:rsid w:val="006F1AD4"/>
    <w:rsid w:val="006F1B4D"/>
    <w:rsid w:val="006F1CEE"/>
    <w:rsid w:val="006F1D74"/>
    <w:rsid w:val="006F2DA5"/>
    <w:rsid w:val="006F2FD3"/>
    <w:rsid w:val="006F437E"/>
    <w:rsid w:val="006F4D17"/>
    <w:rsid w:val="006F5289"/>
    <w:rsid w:val="006F7566"/>
    <w:rsid w:val="006F75AF"/>
    <w:rsid w:val="006F7769"/>
    <w:rsid w:val="006F7C33"/>
    <w:rsid w:val="00700E64"/>
    <w:rsid w:val="00702DE3"/>
    <w:rsid w:val="00702F32"/>
    <w:rsid w:val="007030C8"/>
    <w:rsid w:val="0070438A"/>
    <w:rsid w:val="007049E5"/>
    <w:rsid w:val="0070559D"/>
    <w:rsid w:val="00707829"/>
    <w:rsid w:val="00707A8A"/>
    <w:rsid w:val="00711A05"/>
    <w:rsid w:val="00711D57"/>
    <w:rsid w:val="00711E84"/>
    <w:rsid w:val="007137ED"/>
    <w:rsid w:val="00713C66"/>
    <w:rsid w:val="00713E25"/>
    <w:rsid w:val="0071409D"/>
    <w:rsid w:val="007141F4"/>
    <w:rsid w:val="00714440"/>
    <w:rsid w:val="0071496F"/>
    <w:rsid w:val="00715087"/>
    <w:rsid w:val="007155B5"/>
    <w:rsid w:val="00715774"/>
    <w:rsid w:val="007208CE"/>
    <w:rsid w:val="007213F7"/>
    <w:rsid w:val="00721605"/>
    <w:rsid w:val="00721C19"/>
    <w:rsid w:val="00721ED6"/>
    <w:rsid w:val="007226AC"/>
    <w:rsid w:val="007226F7"/>
    <w:rsid w:val="00722C8D"/>
    <w:rsid w:val="007235A6"/>
    <w:rsid w:val="00723A09"/>
    <w:rsid w:val="00723AAD"/>
    <w:rsid w:val="00724543"/>
    <w:rsid w:val="007246E8"/>
    <w:rsid w:val="00724959"/>
    <w:rsid w:val="007265D5"/>
    <w:rsid w:val="00727687"/>
    <w:rsid w:val="007278C0"/>
    <w:rsid w:val="007307CB"/>
    <w:rsid w:val="00731AEA"/>
    <w:rsid w:val="00732941"/>
    <w:rsid w:val="00732BC6"/>
    <w:rsid w:val="00733685"/>
    <w:rsid w:val="007337C2"/>
    <w:rsid w:val="007340C5"/>
    <w:rsid w:val="007346D3"/>
    <w:rsid w:val="00736ACD"/>
    <w:rsid w:val="00737A65"/>
    <w:rsid w:val="00737CD9"/>
    <w:rsid w:val="00740090"/>
    <w:rsid w:val="007401CA"/>
    <w:rsid w:val="0074071A"/>
    <w:rsid w:val="00740825"/>
    <w:rsid w:val="007408B7"/>
    <w:rsid w:val="00740C80"/>
    <w:rsid w:val="007412C1"/>
    <w:rsid w:val="00741734"/>
    <w:rsid w:val="007417D3"/>
    <w:rsid w:val="00741E45"/>
    <w:rsid w:val="0074221D"/>
    <w:rsid w:val="00742DDE"/>
    <w:rsid w:val="00743520"/>
    <w:rsid w:val="0074434E"/>
    <w:rsid w:val="00745A28"/>
    <w:rsid w:val="00746AB8"/>
    <w:rsid w:val="00750B00"/>
    <w:rsid w:val="00750BCE"/>
    <w:rsid w:val="00751E56"/>
    <w:rsid w:val="00751FE1"/>
    <w:rsid w:val="007520E8"/>
    <w:rsid w:val="00753ADE"/>
    <w:rsid w:val="00753EB6"/>
    <w:rsid w:val="0075431D"/>
    <w:rsid w:val="007546D7"/>
    <w:rsid w:val="007558F8"/>
    <w:rsid w:val="007567B0"/>
    <w:rsid w:val="00756B83"/>
    <w:rsid w:val="00756B93"/>
    <w:rsid w:val="00756F20"/>
    <w:rsid w:val="007571B0"/>
    <w:rsid w:val="00761382"/>
    <w:rsid w:val="00761742"/>
    <w:rsid w:val="00761881"/>
    <w:rsid w:val="00761943"/>
    <w:rsid w:val="007619E5"/>
    <w:rsid w:val="00762172"/>
    <w:rsid w:val="00763001"/>
    <w:rsid w:val="00763746"/>
    <w:rsid w:val="007637E2"/>
    <w:rsid w:val="00764A9A"/>
    <w:rsid w:val="00764B90"/>
    <w:rsid w:val="00764F77"/>
    <w:rsid w:val="0076590C"/>
    <w:rsid w:val="00765D14"/>
    <w:rsid w:val="00767C4F"/>
    <w:rsid w:val="0077002E"/>
    <w:rsid w:val="00770054"/>
    <w:rsid w:val="007701B0"/>
    <w:rsid w:val="0077032C"/>
    <w:rsid w:val="00770CF4"/>
    <w:rsid w:val="00770F45"/>
    <w:rsid w:val="00771471"/>
    <w:rsid w:val="00771645"/>
    <w:rsid w:val="00772A15"/>
    <w:rsid w:val="00772EA2"/>
    <w:rsid w:val="00773102"/>
    <w:rsid w:val="00773571"/>
    <w:rsid w:val="00773690"/>
    <w:rsid w:val="00773AD4"/>
    <w:rsid w:val="00773C03"/>
    <w:rsid w:val="00774461"/>
    <w:rsid w:val="0077476D"/>
    <w:rsid w:val="007749E0"/>
    <w:rsid w:val="00777414"/>
    <w:rsid w:val="00780FDE"/>
    <w:rsid w:val="007815A9"/>
    <w:rsid w:val="00781794"/>
    <w:rsid w:val="00782874"/>
    <w:rsid w:val="00782D6A"/>
    <w:rsid w:val="00782FDA"/>
    <w:rsid w:val="00783C73"/>
    <w:rsid w:val="00783F5D"/>
    <w:rsid w:val="0078405A"/>
    <w:rsid w:val="007846FA"/>
    <w:rsid w:val="00784C93"/>
    <w:rsid w:val="007865FF"/>
    <w:rsid w:val="00787B9F"/>
    <w:rsid w:val="00792F75"/>
    <w:rsid w:val="0079374A"/>
    <w:rsid w:val="00794030"/>
    <w:rsid w:val="007941C7"/>
    <w:rsid w:val="00795390"/>
    <w:rsid w:val="007954B3"/>
    <w:rsid w:val="00795E3E"/>
    <w:rsid w:val="007963A4"/>
    <w:rsid w:val="007979E2"/>
    <w:rsid w:val="00797B32"/>
    <w:rsid w:val="007A0480"/>
    <w:rsid w:val="007A1292"/>
    <w:rsid w:val="007A1309"/>
    <w:rsid w:val="007A14C3"/>
    <w:rsid w:val="007A1579"/>
    <w:rsid w:val="007A15E7"/>
    <w:rsid w:val="007A1A7C"/>
    <w:rsid w:val="007A234D"/>
    <w:rsid w:val="007A254D"/>
    <w:rsid w:val="007A28CB"/>
    <w:rsid w:val="007A30E8"/>
    <w:rsid w:val="007A3A02"/>
    <w:rsid w:val="007A3B4E"/>
    <w:rsid w:val="007A413D"/>
    <w:rsid w:val="007A457C"/>
    <w:rsid w:val="007A52F4"/>
    <w:rsid w:val="007A547C"/>
    <w:rsid w:val="007A562F"/>
    <w:rsid w:val="007A5C67"/>
    <w:rsid w:val="007A5FF5"/>
    <w:rsid w:val="007A60CF"/>
    <w:rsid w:val="007A623B"/>
    <w:rsid w:val="007A7813"/>
    <w:rsid w:val="007A7887"/>
    <w:rsid w:val="007A7A37"/>
    <w:rsid w:val="007B003A"/>
    <w:rsid w:val="007B0517"/>
    <w:rsid w:val="007B09C6"/>
    <w:rsid w:val="007B0C45"/>
    <w:rsid w:val="007B0D88"/>
    <w:rsid w:val="007B12D9"/>
    <w:rsid w:val="007B167D"/>
    <w:rsid w:val="007B174E"/>
    <w:rsid w:val="007B3237"/>
    <w:rsid w:val="007B362D"/>
    <w:rsid w:val="007B40F0"/>
    <w:rsid w:val="007C0F61"/>
    <w:rsid w:val="007C1D71"/>
    <w:rsid w:val="007C1DB3"/>
    <w:rsid w:val="007C1EC9"/>
    <w:rsid w:val="007C3082"/>
    <w:rsid w:val="007C360C"/>
    <w:rsid w:val="007C483A"/>
    <w:rsid w:val="007C493D"/>
    <w:rsid w:val="007C6793"/>
    <w:rsid w:val="007D042E"/>
    <w:rsid w:val="007D17EE"/>
    <w:rsid w:val="007D2148"/>
    <w:rsid w:val="007D2AFF"/>
    <w:rsid w:val="007D34E7"/>
    <w:rsid w:val="007D36EA"/>
    <w:rsid w:val="007D37B0"/>
    <w:rsid w:val="007D3D85"/>
    <w:rsid w:val="007D40A9"/>
    <w:rsid w:val="007D42CD"/>
    <w:rsid w:val="007D43EF"/>
    <w:rsid w:val="007D45C2"/>
    <w:rsid w:val="007D4684"/>
    <w:rsid w:val="007D491C"/>
    <w:rsid w:val="007D5DA9"/>
    <w:rsid w:val="007D6100"/>
    <w:rsid w:val="007D749A"/>
    <w:rsid w:val="007D7F4A"/>
    <w:rsid w:val="007E0728"/>
    <w:rsid w:val="007E15DA"/>
    <w:rsid w:val="007E1DAE"/>
    <w:rsid w:val="007E2BF9"/>
    <w:rsid w:val="007E2C12"/>
    <w:rsid w:val="007E30DB"/>
    <w:rsid w:val="007E444A"/>
    <w:rsid w:val="007E6326"/>
    <w:rsid w:val="007E6A72"/>
    <w:rsid w:val="007E7191"/>
    <w:rsid w:val="007E747A"/>
    <w:rsid w:val="007E74E9"/>
    <w:rsid w:val="007E79B9"/>
    <w:rsid w:val="007E7EEF"/>
    <w:rsid w:val="007F11F2"/>
    <w:rsid w:val="007F1364"/>
    <w:rsid w:val="007F1A43"/>
    <w:rsid w:val="007F2126"/>
    <w:rsid w:val="007F24F9"/>
    <w:rsid w:val="007F251C"/>
    <w:rsid w:val="007F32CA"/>
    <w:rsid w:val="007F5512"/>
    <w:rsid w:val="007F66B0"/>
    <w:rsid w:val="007F731C"/>
    <w:rsid w:val="007F7BE3"/>
    <w:rsid w:val="00800382"/>
    <w:rsid w:val="008008EA"/>
    <w:rsid w:val="0080099C"/>
    <w:rsid w:val="00800E3B"/>
    <w:rsid w:val="00800F51"/>
    <w:rsid w:val="008025E3"/>
    <w:rsid w:val="008036FB"/>
    <w:rsid w:val="00804E85"/>
    <w:rsid w:val="00805432"/>
    <w:rsid w:val="00807861"/>
    <w:rsid w:val="00807998"/>
    <w:rsid w:val="008104C9"/>
    <w:rsid w:val="008104F3"/>
    <w:rsid w:val="00810AA5"/>
    <w:rsid w:val="008116AC"/>
    <w:rsid w:val="00812CCA"/>
    <w:rsid w:val="00812E00"/>
    <w:rsid w:val="0081374A"/>
    <w:rsid w:val="0081519A"/>
    <w:rsid w:val="0081552E"/>
    <w:rsid w:val="0081578E"/>
    <w:rsid w:val="008163AA"/>
    <w:rsid w:val="00820689"/>
    <w:rsid w:val="00820DC4"/>
    <w:rsid w:val="008210FC"/>
    <w:rsid w:val="0082195F"/>
    <w:rsid w:val="0082291C"/>
    <w:rsid w:val="00822DA3"/>
    <w:rsid w:val="00824BB2"/>
    <w:rsid w:val="008265C0"/>
    <w:rsid w:val="008267C8"/>
    <w:rsid w:val="00827AC5"/>
    <w:rsid w:val="00827BC0"/>
    <w:rsid w:val="00827C2A"/>
    <w:rsid w:val="008318C2"/>
    <w:rsid w:val="00832EF4"/>
    <w:rsid w:val="008332C2"/>
    <w:rsid w:val="00833810"/>
    <w:rsid w:val="00834272"/>
    <w:rsid w:val="00836CCB"/>
    <w:rsid w:val="008378EB"/>
    <w:rsid w:val="0084039F"/>
    <w:rsid w:val="008408F7"/>
    <w:rsid w:val="00840C31"/>
    <w:rsid w:val="008413A4"/>
    <w:rsid w:val="00842472"/>
    <w:rsid w:val="00842EB9"/>
    <w:rsid w:val="008433AE"/>
    <w:rsid w:val="008434EC"/>
    <w:rsid w:val="00843E49"/>
    <w:rsid w:val="00847B6C"/>
    <w:rsid w:val="0085041C"/>
    <w:rsid w:val="00850DBA"/>
    <w:rsid w:val="00851273"/>
    <w:rsid w:val="008513F9"/>
    <w:rsid w:val="008516F8"/>
    <w:rsid w:val="0085192D"/>
    <w:rsid w:val="00851AEC"/>
    <w:rsid w:val="00852CD8"/>
    <w:rsid w:val="00853143"/>
    <w:rsid w:val="00853C09"/>
    <w:rsid w:val="008543B0"/>
    <w:rsid w:val="00855466"/>
    <w:rsid w:val="00855E0D"/>
    <w:rsid w:val="00856061"/>
    <w:rsid w:val="0085617F"/>
    <w:rsid w:val="0085623B"/>
    <w:rsid w:val="008562A1"/>
    <w:rsid w:val="0085636D"/>
    <w:rsid w:val="0085721C"/>
    <w:rsid w:val="00857BC1"/>
    <w:rsid w:val="0086027D"/>
    <w:rsid w:val="00860534"/>
    <w:rsid w:val="00860879"/>
    <w:rsid w:val="00860E3D"/>
    <w:rsid w:val="008619AA"/>
    <w:rsid w:val="00861A0F"/>
    <w:rsid w:val="008630FF"/>
    <w:rsid w:val="00864F80"/>
    <w:rsid w:val="00865277"/>
    <w:rsid w:val="00866ADB"/>
    <w:rsid w:val="00866D38"/>
    <w:rsid w:val="0087008D"/>
    <w:rsid w:val="00870E6A"/>
    <w:rsid w:val="00871191"/>
    <w:rsid w:val="0087176C"/>
    <w:rsid w:val="00871F32"/>
    <w:rsid w:val="0087286A"/>
    <w:rsid w:val="00872ADA"/>
    <w:rsid w:val="00874347"/>
    <w:rsid w:val="00874FBA"/>
    <w:rsid w:val="0087569B"/>
    <w:rsid w:val="00875740"/>
    <w:rsid w:val="00875A19"/>
    <w:rsid w:val="0087618C"/>
    <w:rsid w:val="0087759F"/>
    <w:rsid w:val="00877B44"/>
    <w:rsid w:val="008804C0"/>
    <w:rsid w:val="00881BC4"/>
    <w:rsid w:val="00881EC5"/>
    <w:rsid w:val="00883398"/>
    <w:rsid w:val="00883486"/>
    <w:rsid w:val="00884CBF"/>
    <w:rsid w:val="00886A6E"/>
    <w:rsid w:val="0089014B"/>
    <w:rsid w:val="00890715"/>
    <w:rsid w:val="0089075C"/>
    <w:rsid w:val="00890FB9"/>
    <w:rsid w:val="00891968"/>
    <w:rsid w:val="00891F71"/>
    <w:rsid w:val="0089270C"/>
    <w:rsid w:val="00893CE9"/>
    <w:rsid w:val="0089538D"/>
    <w:rsid w:val="00896865"/>
    <w:rsid w:val="00897049"/>
    <w:rsid w:val="008975C4"/>
    <w:rsid w:val="00897950"/>
    <w:rsid w:val="00897FC8"/>
    <w:rsid w:val="008A050D"/>
    <w:rsid w:val="008A0CD3"/>
    <w:rsid w:val="008A0E32"/>
    <w:rsid w:val="008A1B5F"/>
    <w:rsid w:val="008A1E7D"/>
    <w:rsid w:val="008A4AEF"/>
    <w:rsid w:val="008A55FE"/>
    <w:rsid w:val="008A5B6A"/>
    <w:rsid w:val="008A5BBD"/>
    <w:rsid w:val="008A653E"/>
    <w:rsid w:val="008A6E49"/>
    <w:rsid w:val="008A7234"/>
    <w:rsid w:val="008A78E2"/>
    <w:rsid w:val="008A791C"/>
    <w:rsid w:val="008B0810"/>
    <w:rsid w:val="008B0CD3"/>
    <w:rsid w:val="008B1472"/>
    <w:rsid w:val="008B1EEA"/>
    <w:rsid w:val="008B21BB"/>
    <w:rsid w:val="008B3910"/>
    <w:rsid w:val="008B3C37"/>
    <w:rsid w:val="008B3C90"/>
    <w:rsid w:val="008B3DB1"/>
    <w:rsid w:val="008B4164"/>
    <w:rsid w:val="008B5558"/>
    <w:rsid w:val="008B5B4E"/>
    <w:rsid w:val="008B623A"/>
    <w:rsid w:val="008B6579"/>
    <w:rsid w:val="008B6ADB"/>
    <w:rsid w:val="008B6B3D"/>
    <w:rsid w:val="008B6DC5"/>
    <w:rsid w:val="008C0F11"/>
    <w:rsid w:val="008C2066"/>
    <w:rsid w:val="008C29CE"/>
    <w:rsid w:val="008C3506"/>
    <w:rsid w:val="008C3DD7"/>
    <w:rsid w:val="008C4434"/>
    <w:rsid w:val="008C4515"/>
    <w:rsid w:val="008C458E"/>
    <w:rsid w:val="008C4A0F"/>
    <w:rsid w:val="008C4AAC"/>
    <w:rsid w:val="008C5232"/>
    <w:rsid w:val="008C668F"/>
    <w:rsid w:val="008C6A0C"/>
    <w:rsid w:val="008C6A99"/>
    <w:rsid w:val="008C7489"/>
    <w:rsid w:val="008D01AC"/>
    <w:rsid w:val="008D0477"/>
    <w:rsid w:val="008D190C"/>
    <w:rsid w:val="008D1E15"/>
    <w:rsid w:val="008D1F1A"/>
    <w:rsid w:val="008D211F"/>
    <w:rsid w:val="008D297B"/>
    <w:rsid w:val="008D363F"/>
    <w:rsid w:val="008D4070"/>
    <w:rsid w:val="008D4DE9"/>
    <w:rsid w:val="008D4E80"/>
    <w:rsid w:val="008D6B99"/>
    <w:rsid w:val="008D728C"/>
    <w:rsid w:val="008E11F8"/>
    <w:rsid w:val="008E12B6"/>
    <w:rsid w:val="008E18B7"/>
    <w:rsid w:val="008E1EDB"/>
    <w:rsid w:val="008E26CB"/>
    <w:rsid w:val="008E45F2"/>
    <w:rsid w:val="008E464D"/>
    <w:rsid w:val="008E4B74"/>
    <w:rsid w:val="008E4F6A"/>
    <w:rsid w:val="008E5770"/>
    <w:rsid w:val="008E59DF"/>
    <w:rsid w:val="008E5C1B"/>
    <w:rsid w:val="008E5F29"/>
    <w:rsid w:val="008E78A2"/>
    <w:rsid w:val="008E7A3D"/>
    <w:rsid w:val="008E7DD4"/>
    <w:rsid w:val="008E7F46"/>
    <w:rsid w:val="008F0363"/>
    <w:rsid w:val="008F09E5"/>
    <w:rsid w:val="008F19E2"/>
    <w:rsid w:val="008F2AA8"/>
    <w:rsid w:val="008F2BEA"/>
    <w:rsid w:val="008F341E"/>
    <w:rsid w:val="008F3A5E"/>
    <w:rsid w:val="008F469A"/>
    <w:rsid w:val="008F4C91"/>
    <w:rsid w:val="008F587B"/>
    <w:rsid w:val="008F5922"/>
    <w:rsid w:val="008F75B1"/>
    <w:rsid w:val="00900215"/>
    <w:rsid w:val="00900D4C"/>
    <w:rsid w:val="009019D4"/>
    <w:rsid w:val="00901B90"/>
    <w:rsid w:val="00901BFA"/>
    <w:rsid w:val="009021C5"/>
    <w:rsid w:val="009022CC"/>
    <w:rsid w:val="009023A1"/>
    <w:rsid w:val="00903101"/>
    <w:rsid w:val="00903269"/>
    <w:rsid w:val="0090333D"/>
    <w:rsid w:val="009043DB"/>
    <w:rsid w:val="00904A5E"/>
    <w:rsid w:val="0090534E"/>
    <w:rsid w:val="00905853"/>
    <w:rsid w:val="00905BB4"/>
    <w:rsid w:val="009061E9"/>
    <w:rsid w:val="00906ED9"/>
    <w:rsid w:val="0090791C"/>
    <w:rsid w:val="00907E20"/>
    <w:rsid w:val="00910BE4"/>
    <w:rsid w:val="00910DA7"/>
    <w:rsid w:val="00911E5E"/>
    <w:rsid w:val="00912352"/>
    <w:rsid w:val="00913834"/>
    <w:rsid w:val="00914D44"/>
    <w:rsid w:val="009154B3"/>
    <w:rsid w:val="00915A09"/>
    <w:rsid w:val="00915FC3"/>
    <w:rsid w:val="009167FD"/>
    <w:rsid w:val="009173E2"/>
    <w:rsid w:val="00917BE2"/>
    <w:rsid w:val="00917D06"/>
    <w:rsid w:val="00917F57"/>
    <w:rsid w:val="00920DCB"/>
    <w:rsid w:val="00920F91"/>
    <w:rsid w:val="00921814"/>
    <w:rsid w:val="00921E2F"/>
    <w:rsid w:val="009226C6"/>
    <w:rsid w:val="0092370E"/>
    <w:rsid w:val="00923835"/>
    <w:rsid w:val="00923898"/>
    <w:rsid w:val="00923C13"/>
    <w:rsid w:val="00923CEC"/>
    <w:rsid w:val="00924638"/>
    <w:rsid w:val="009253E8"/>
    <w:rsid w:val="00925849"/>
    <w:rsid w:val="00925A20"/>
    <w:rsid w:val="0092647B"/>
    <w:rsid w:val="00926F4F"/>
    <w:rsid w:val="0092749C"/>
    <w:rsid w:val="0093003A"/>
    <w:rsid w:val="0093136C"/>
    <w:rsid w:val="0093197B"/>
    <w:rsid w:val="009322AD"/>
    <w:rsid w:val="0093235F"/>
    <w:rsid w:val="00932482"/>
    <w:rsid w:val="00932722"/>
    <w:rsid w:val="00932C02"/>
    <w:rsid w:val="00933177"/>
    <w:rsid w:val="00933198"/>
    <w:rsid w:val="00933B2D"/>
    <w:rsid w:val="009355F3"/>
    <w:rsid w:val="0093666E"/>
    <w:rsid w:val="0093673D"/>
    <w:rsid w:val="00937A8C"/>
    <w:rsid w:val="00940138"/>
    <w:rsid w:val="009406CB"/>
    <w:rsid w:val="00940B27"/>
    <w:rsid w:val="00941334"/>
    <w:rsid w:val="009418CF"/>
    <w:rsid w:val="00942C0A"/>
    <w:rsid w:val="009431A5"/>
    <w:rsid w:val="009431D7"/>
    <w:rsid w:val="0094397B"/>
    <w:rsid w:val="009446AE"/>
    <w:rsid w:val="00944A53"/>
    <w:rsid w:val="00944E26"/>
    <w:rsid w:val="00947FB7"/>
    <w:rsid w:val="00950011"/>
    <w:rsid w:val="0095186C"/>
    <w:rsid w:val="00951C79"/>
    <w:rsid w:val="00952AAE"/>
    <w:rsid w:val="009542CE"/>
    <w:rsid w:val="00954AA0"/>
    <w:rsid w:val="00954C5F"/>
    <w:rsid w:val="00955743"/>
    <w:rsid w:val="0095615A"/>
    <w:rsid w:val="00956188"/>
    <w:rsid w:val="00956DD2"/>
    <w:rsid w:val="00957239"/>
    <w:rsid w:val="00960DCA"/>
    <w:rsid w:val="00961ACF"/>
    <w:rsid w:val="00962436"/>
    <w:rsid w:val="00962768"/>
    <w:rsid w:val="00963C52"/>
    <w:rsid w:val="00963E6B"/>
    <w:rsid w:val="009649F5"/>
    <w:rsid w:val="00964E0D"/>
    <w:rsid w:val="00965940"/>
    <w:rsid w:val="009666F6"/>
    <w:rsid w:val="00966B15"/>
    <w:rsid w:val="00967788"/>
    <w:rsid w:val="00967BE6"/>
    <w:rsid w:val="00970CF2"/>
    <w:rsid w:val="00972324"/>
    <w:rsid w:val="009725F8"/>
    <w:rsid w:val="00972B2F"/>
    <w:rsid w:val="00972BB7"/>
    <w:rsid w:val="009736DE"/>
    <w:rsid w:val="00973A40"/>
    <w:rsid w:val="00973CD8"/>
    <w:rsid w:val="00974FE8"/>
    <w:rsid w:val="0097532B"/>
    <w:rsid w:val="0097597B"/>
    <w:rsid w:val="00975C05"/>
    <w:rsid w:val="00975D18"/>
    <w:rsid w:val="00976B1F"/>
    <w:rsid w:val="009770AD"/>
    <w:rsid w:val="00977954"/>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19B"/>
    <w:rsid w:val="009902A2"/>
    <w:rsid w:val="0099030F"/>
    <w:rsid w:val="00990E84"/>
    <w:rsid w:val="0099101C"/>
    <w:rsid w:val="009921D8"/>
    <w:rsid w:val="00992BAA"/>
    <w:rsid w:val="00993259"/>
    <w:rsid w:val="00993896"/>
    <w:rsid w:val="00993C88"/>
    <w:rsid w:val="009942BD"/>
    <w:rsid w:val="0099510B"/>
    <w:rsid w:val="0099534A"/>
    <w:rsid w:val="00995DC2"/>
    <w:rsid w:val="009966A9"/>
    <w:rsid w:val="00996AA1"/>
    <w:rsid w:val="00997549"/>
    <w:rsid w:val="00997734"/>
    <w:rsid w:val="00997737"/>
    <w:rsid w:val="009A052F"/>
    <w:rsid w:val="009A152D"/>
    <w:rsid w:val="009A1A7D"/>
    <w:rsid w:val="009A2947"/>
    <w:rsid w:val="009A3630"/>
    <w:rsid w:val="009A36E1"/>
    <w:rsid w:val="009A3853"/>
    <w:rsid w:val="009A3CBC"/>
    <w:rsid w:val="009A4291"/>
    <w:rsid w:val="009A4367"/>
    <w:rsid w:val="009A4E26"/>
    <w:rsid w:val="009A6656"/>
    <w:rsid w:val="009A6E2C"/>
    <w:rsid w:val="009A73C1"/>
    <w:rsid w:val="009A75FE"/>
    <w:rsid w:val="009B07B4"/>
    <w:rsid w:val="009B1179"/>
    <w:rsid w:val="009B14EF"/>
    <w:rsid w:val="009B15F2"/>
    <w:rsid w:val="009B1737"/>
    <w:rsid w:val="009B1956"/>
    <w:rsid w:val="009B1EB0"/>
    <w:rsid w:val="009B1EFC"/>
    <w:rsid w:val="009B2007"/>
    <w:rsid w:val="009B2356"/>
    <w:rsid w:val="009B3487"/>
    <w:rsid w:val="009B3C92"/>
    <w:rsid w:val="009B475D"/>
    <w:rsid w:val="009B4A26"/>
    <w:rsid w:val="009B4B87"/>
    <w:rsid w:val="009B552D"/>
    <w:rsid w:val="009B5B67"/>
    <w:rsid w:val="009B6063"/>
    <w:rsid w:val="009B7438"/>
    <w:rsid w:val="009C07A0"/>
    <w:rsid w:val="009C0F9F"/>
    <w:rsid w:val="009C2418"/>
    <w:rsid w:val="009C26E5"/>
    <w:rsid w:val="009C2A8B"/>
    <w:rsid w:val="009C2C71"/>
    <w:rsid w:val="009C4DA0"/>
    <w:rsid w:val="009C5618"/>
    <w:rsid w:val="009C5644"/>
    <w:rsid w:val="009C5673"/>
    <w:rsid w:val="009C5C15"/>
    <w:rsid w:val="009C6FE5"/>
    <w:rsid w:val="009C705D"/>
    <w:rsid w:val="009C77C2"/>
    <w:rsid w:val="009D01FA"/>
    <w:rsid w:val="009D0BF2"/>
    <w:rsid w:val="009D0C72"/>
    <w:rsid w:val="009D0C98"/>
    <w:rsid w:val="009D0D72"/>
    <w:rsid w:val="009D11C0"/>
    <w:rsid w:val="009D1416"/>
    <w:rsid w:val="009D2812"/>
    <w:rsid w:val="009D3947"/>
    <w:rsid w:val="009D5551"/>
    <w:rsid w:val="009D5B45"/>
    <w:rsid w:val="009D630E"/>
    <w:rsid w:val="009D76D2"/>
    <w:rsid w:val="009E1E7F"/>
    <w:rsid w:val="009E34D2"/>
    <w:rsid w:val="009E57C6"/>
    <w:rsid w:val="009E633E"/>
    <w:rsid w:val="009E652A"/>
    <w:rsid w:val="009E694E"/>
    <w:rsid w:val="009E69F4"/>
    <w:rsid w:val="009E7516"/>
    <w:rsid w:val="009E78CE"/>
    <w:rsid w:val="009E7E1E"/>
    <w:rsid w:val="009E7EF9"/>
    <w:rsid w:val="009F0704"/>
    <w:rsid w:val="009F07F8"/>
    <w:rsid w:val="009F0F6A"/>
    <w:rsid w:val="009F1D36"/>
    <w:rsid w:val="009F2277"/>
    <w:rsid w:val="009F3452"/>
    <w:rsid w:val="009F3974"/>
    <w:rsid w:val="009F4099"/>
    <w:rsid w:val="009F48DD"/>
    <w:rsid w:val="009F5A04"/>
    <w:rsid w:val="009F6F80"/>
    <w:rsid w:val="009F72E4"/>
    <w:rsid w:val="009F7683"/>
    <w:rsid w:val="009F7D01"/>
    <w:rsid w:val="009F7D64"/>
    <w:rsid w:val="00A00B89"/>
    <w:rsid w:val="00A01F49"/>
    <w:rsid w:val="00A0310F"/>
    <w:rsid w:val="00A040B0"/>
    <w:rsid w:val="00A04346"/>
    <w:rsid w:val="00A04360"/>
    <w:rsid w:val="00A044B1"/>
    <w:rsid w:val="00A04B3F"/>
    <w:rsid w:val="00A057A4"/>
    <w:rsid w:val="00A0630E"/>
    <w:rsid w:val="00A06FC1"/>
    <w:rsid w:val="00A10E8E"/>
    <w:rsid w:val="00A11556"/>
    <w:rsid w:val="00A11821"/>
    <w:rsid w:val="00A12F7E"/>
    <w:rsid w:val="00A136CA"/>
    <w:rsid w:val="00A13DA2"/>
    <w:rsid w:val="00A1405A"/>
    <w:rsid w:val="00A145B9"/>
    <w:rsid w:val="00A1536A"/>
    <w:rsid w:val="00A15AE5"/>
    <w:rsid w:val="00A16DDA"/>
    <w:rsid w:val="00A171AE"/>
    <w:rsid w:val="00A17CD4"/>
    <w:rsid w:val="00A17FDA"/>
    <w:rsid w:val="00A20110"/>
    <w:rsid w:val="00A202D4"/>
    <w:rsid w:val="00A20B13"/>
    <w:rsid w:val="00A2178A"/>
    <w:rsid w:val="00A22136"/>
    <w:rsid w:val="00A22ADD"/>
    <w:rsid w:val="00A23F27"/>
    <w:rsid w:val="00A247F0"/>
    <w:rsid w:val="00A24FDB"/>
    <w:rsid w:val="00A25325"/>
    <w:rsid w:val="00A25978"/>
    <w:rsid w:val="00A25C8A"/>
    <w:rsid w:val="00A2714E"/>
    <w:rsid w:val="00A27530"/>
    <w:rsid w:val="00A30265"/>
    <w:rsid w:val="00A3046D"/>
    <w:rsid w:val="00A30DCE"/>
    <w:rsid w:val="00A318EE"/>
    <w:rsid w:val="00A31928"/>
    <w:rsid w:val="00A324DF"/>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329F"/>
    <w:rsid w:val="00A44C86"/>
    <w:rsid w:val="00A45F0A"/>
    <w:rsid w:val="00A463AC"/>
    <w:rsid w:val="00A46C49"/>
    <w:rsid w:val="00A47B59"/>
    <w:rsid w:val="00A47D7D"/>
    <w:rsid w:val="00A47F36"/>
    <w:rsid w:val="00A47FEB"/>
    <w:rsid w:val="00A50305"/>
    <w:rsid w:val="00A50CC6"/>
    <w:rsid w:val="00A50DDA"/>
    <w:rsid w:val="00A525BB"/>
    <w:rsid w:val="00A52F72"/>
    <w:rsid w:val="00A52FB0"/>
    <w:rsid w:val="00A53867"/>
    <w:rsid w:val="00A54F86"/>
    <w:rsid w:val="00A55BD6"/>
    <w:rsid w:val="00A5650D"/>
    <w:rsid w:val="00A57552"/>
    <w:rsid w:val="00A575BC"/>
    <w:rsid w:val="00A57884"/>
    <w:rsid w:val="00A57C90"/>
    <w:rsid w:val="00A61AF9"/>
    <w:rsid w:val="00A622DF"/>
    <w:rsid w:val="00A62716"/>
    <w:rsid w:val="00A62CB4"/>
    <w:rsid w:val="00A631C2"/>
    <w:rsid w:val="00A640A9"/>
    <w:rsid w:val="00A64801"/>
    <w:rsid w:val="00A6481C"/>
    <w:rsid w:val="00A6489F"/>
    <w:rsid w:val="00A64CB5"/>
    <w:rsid w:val="00A64E94"/>
    <w:rsid w:val="00A65CA2"/>
    <w:rsid w:val="00A66D4C"/>
    <w:rsid w:val="00A6706E"/>
    <w:rsid w:val="00A676F5"/>
    <w:rsid w:val="00A7108D"/>
    <w:rsid w:val="00A715E4"/>
    <w:rsid w:val="00A72C8D"/>
    <w:rsid w:val="00A72D78"/>
    <w:rsid w:val="00A73274"/>
    <w:rsid w:val="00A739FF"/>
    <w:rsid w:val="00A7482C"/>
    <w:rsid w:val="00A74B5A"/>
    <w:rsid w:val="00A74BDA"/>
    <w:rsid w:val="00A74D39"/>
    <w:rsid w:val="00A74E41"/>
    <w:rsid w:val="00A74EFD"/>
    <w:rsid w:val="00A75169"/>
    <w:rsid w:val="00A75695"/>
    <w:rsid w:val="00A75B1F"/>
    <w:rsid w:val="00A76388"/>
    <w:rsid w:val="00A773DD"/>
    <w:rsid w:val="00A77649"/>
    <w:rsid w:val="00A80161"/>
    <w:rsid w:val="00A8128F"/>
    <w:rsid w:val="00A81494"/>
    <w:rsid w:val="00A83E2A"/>
    <w:rsid w:val="00A84808"/>
    <w:rsid w:val="00A85299"/>
    <w:rsid w:val="00A85673"/>
    <w:rsid w:val="00A85B93"/>
    <w:rsid w:val="00A85F12"/>
    <w:rsid w:val="00A862D0"/>
    <w:rsid w:val="00A86695"/>
    <w:rsid w:val="00A90A3C"/>
    <w:rsid w:val="00A9214D"/>
    <w:rsid w:val="00A922E9"/>
    <w:rsid w:val="00A92491"/>
    <w:rsid w:val="00A92717"/>
    <w:rsid w:val="00A937C4"/>
    <w:rsid w:val="00A94418"/>
    <w:rsid w:val="00A94871"/>
    <w:rsid w:val="00A94949"/>
    <w:rsid w:val="00A94FC8"/>
    <w:rsid w:val="00A95443"/>
    <w:rsid w:val="00A968CF"/>
    <w:rsid w:val="00A96B1E"/>
    <w:rsid w:val="00A97E74"/>
    <w:rsid w:val="00AA16D4"/>
    <w:rsid w:val="00AA1A8F"/>
    <w:rsid w:val="00AA2B6C"/>
    <w:rsid w:val="00AA3126"/>
    <w:rsid w:val="00AA3B68"/>
    <w:rsid w:val="00AA4E77"/>
    <w:rsid w:val="00AA4EFD"/>
    <w:rsid w:val="00AA4F6C"/>
    <w:rsid w:val="00AA5C7F"/>
    <w:rsid w:val="00AA6914"/>
    <w:rsid w:val="00AA6CF0"/>
    <w:rsid w:val="00AA7CAD"/>
    <w:rsid w:val="00AA7DC5"/>
    <w:rsid w:val="00AB031F"/>
    <w:rsid w:val="00AB0894"/>
    <w:rsid w:val="00AB1FC0"/>
    <w:rsid w:val="00AB2B51"/>
    <w:rsid w:val="00AB3ABB"/>
    <w:rsid w:val="00AB4DEF"/>
    <w:rsid w:val="00AB4F2F"/>
    <w:rsid w:val="00AB633B"/>
    <w:rsid w:val="00AB69BD"/>
    <w:rsid w:val="00AB7197"/>
    <w:rsid w:val="00AB72A6"/>
    <w:rsid w:val="00AB799A"/>
    <w:rsid w:val="00AB7DE2"/>
    <w:rsid w:val="00AC0365"/>
    <w:rsid w:val="00AC0901"/>
    <w:rsid w:val="00AC171B"/>
    <w:rsid w:val="00AC17A0"/>
    <w:rsid w:val="00AC180C"/>
    <w:rsid w:val="00AC2C53"/>
    <w:rsid w:val="00AC3E51"/>
    <w:rsid w:val="00AC4508"/>
    <w:rsid w:val="00AC4D14"/>
    <w:rsid w:val="00AC5589"/>
    <w:rsid w:val="00AC5D14"/>
    <w:rsid w:val="00AC72C0"/>
    <w:rsid w:val="00AC730C"/>
    <w:rsid w:val="00AD035F"/>
    <w:rsid w:val="00AD06A7"/>
    <w:rsid w:val="00AD1E56"/>
    <w:rsid w:val="00AD266D"/>
    <w:rsid w:val="00AD3BF1"/>
    <w:rsid w:val="00AD42E2"/>
    <w:rsid w:val="00AD4674"/>
    <w:rsid w:val="00AD4B5C"/>
    <w:rsid w:val="00AD4D2A"/>
    <w:rsid w:val="00AD51BF"/>
    <w:rsid w:val="00AD597C"/>
    <w:rsid w:val="00AD5A22"/>
    <w:rsid w:val="00AD7DBF"/>
    <w:rsid w:val="00AE01D1"/>
    <w:rsid w:val="00AE0AE5"/>
    <w:rsid w:val="00AE1306"/>
    <w:rsid w:val="00AE1369"/>
    <w:rsid w:val="00AE1836"/>
    <w:rsid w:val="00AE22B9"/>
    <w:rsid w:val="00AE3238"/>
    <w:rsid w:val="00AE41D5"/>
    <w:rsid w:val="00AE64AE"/>
    <w:rsid w:val="00AE74F1"/>
    <w:rsid w:val="00AE76D4"/>
    <w:rsid w:val="00AE79B9"/>
    <w:rsid w:val="00AF0D16"/>
    <w:rsid w:val="00AF160D"/>
    <w:rsid w:val="00AF2D2E"/>
    <w:rsid w:val="00AF2FA1"/>
    <w:rsid w:val="00AF58DD"/>
    <w:rsid w:val="00AF6247"/>
    <w:rsid w:val="00AF63FC"/>
    <w:rsid w:val="00AF7D2B"/>
    <w:rsid w:val="00AF7EB4"/>
    <w:rsid w:val="00B005CD"/>
    <w:rsid w:val="00B00B16"/>
    <w:rsid w:val="00B00CD1"/>
    <w:rsid w:val="00B00D28"/>
    <w:rsid w:val="00B0106D"/>
    <w:rsid w:val="00B01D49"/>
    <w:rsid w:val="00B026DC"/>
    <w:rsid w:val="00B03AEC"/>
    <w:rsid w:val="00B03CEA"/>
    <w:rsid w:val="00B059A5"/>
    <w:rsid w:val="00B12565"/>
    <w:rsid w:val="00B140F0"/>
    <w:rsid w:val="00B162A8"/>
    <w:rsid w:val="00B16691"/>
    <w:rsid w:val="00B16699"/>
    <w:rsid w:val="00B20C8D"/>
    <w:rsid w:val="00B20ED7"/>
    <w:rsid w:val="00B21D93"/>
    <w:rsid w:val="00B22344"/>
    <w:rsid w:val="00B226BD"/>
    <w:rsid w:val="00B233E0"/>
    <w:rsid w:val="00B2447F"/>
    <w:rsid w:val="00B24A87"/>
    <w:rsid w:val="00B250FF"/>
    <w:rsid w:val="00B25C79"/>
    <w:rsid w:val="00B2623D"/>
    <w:rsid w:val="00B26357"/>
    <w:rsid w:val="00B26C47"/>
    <w:rsid w:val="00B2705E"/>
    <w:rsid w:val="00B27118"/>
    <w:rsid w:val="00B30A82"/>
    <w:rsid w:val="00B317A5"/>
    <w:rsid w:val="00B31D0A"/>
    <w:rsid w:val="00B31EC4"/>
    <w:rsid w:val="00B32581"/>
    <w:rsid w:val="00B33752"/>
    <w:rsid w:val="00B33C8B"/>
    <w:rsid w:val="00B35614"/>
    <w:rsid w:val="00B379E9"/>
    <w:rsid w:val="00B37CDA"/>
    <w:rsid w:val="00B4016C"/>
    <w:rsid w:val="00B41A24"/>
    <w:rsid w:val="00B420DB"/>
    <w:rsid w:val="00B422C0"/>
    <w:rsid w:val="00B4255E"/>
    <w:rsid w:val="00B426E8"/>
    <w:rsid w:val="00B43022"/>
    <w:rsid w:val="00B44248"/>
    <w:rsid w:val="00B442DC"/>
    <w:rsid w:val="00B448FF"/>
    <w:rsid w:val="00B44B37"/>
    <w:rsid w:val="00B44C2B"/>
    <w:rsid w:val="00B44E54"/>
    <w:rsid w:val="00B45704"/>
    <w:rsid w:val="00B4596A"/>
    <w:rsid w:val="00B45BEA"/>
    <w:rsid w:val="00B45D0B"/>
    <w:rsid w:val="00B45DEC"/>
    <w:rsid w:val="00B4698B"/>
    <w:rsid w:val="00B46DB4"/>
    <w:rsid w:val="00B50BCD"/>
    <w:rsid w:val="00B50C04"/>
    <w:rsid w:val="00B51EFF"/>
    <w:rsid w:val="00B522FE"/>
    <w:rsid w:val="00B5266D"/>
    <w:rsid w:val="00B526CD"/>
    <w:rsid w:val="00B5408A"/>
    <w:rsid w:val="00B54596"/>
    <w:rsid w:val="00B546DB"/>
    <w:rsid w:val="00B55235"/>
    <w:rsid w:val="00B5596F"/>
    <w:rsid w:val="00B55CE6"/>
    <w:rsid w:val="00B56650"/>
    <w:rsid w:val="00B56CE9"/>
    <w:rsid w:val="00B57EA9"/>
    <w:rsid w:val="00B601BD"/>
    <w:rsid w:val="00B606B8"/>
    <w:rsid w:val="00B6127A"/>
    <w:rsid w:val="00B614D4"/>
    <w:rsid w:val="00B61DDB"/>
    <w:rsid w:val="00B6212B"/>
    <w:rsid w:val="00B6281E"/>
    <w:rsid w:val="00B637C3"/>
    <w:rsid w:val="00B63F50"/>
    <w:rsid w:val="00B64862"/>
    <w:rsid w:val="00B64E97"/>
    <w:rsid w:val="00B66859"/>
    <w:rsid w:val="00B6784E"/>
    <w:rsid w:val="00B70555"/>
    <w:rsid w:val="00B71C6C"/>
    <w:rsid w:val="00B72FA6"/>
    <w:rsid w:val="00B74C73"/>
    <w:rsid w:val="00B75638"/>
    <w:rsid w:val="00B76451"/>
    <w:rsid w:val="00B765C9"/>
    <w:rsid w:val="00B778CE"/>
    <w:rsid w:val="00B77CCF"/>
    <w:rsid w:val="00B818AE"/>
    <w:rsid w:val="00B81C03"/>
    <w:rsid w:val="00B82459"/>
    <w:rsid w:val="00B826BA"/>
    <w:rsid w:val="00B84B0E"/>
    <w:rsid w:val="00B84DA7"/>
    <w:rsid w:val="00B86642"/>
    <w:rsid w:val="00B86A25"/>
    <w:rsid w:val="00B87352"/>
    <w:rsid w:val="00B87659"/>
    <w:rsid w:val="00B901A2"/>
    <w:rsid w:val="00B90297"/>
    <w:rsid w:val="00B903C0"/>
    <w:rsid w:val="00B90D78"/>
    <w:rsid w:val="00B915C9"/>
    <w:rsid w:val="00B92177"/>
    <w:rsid w:val="00B92EBF"/>
    <w:rsid w:val="00B934F8"/>
    <w:rsid w:val="00B93D26"/>
    <w:rsid w:val="00B93D2E"/>
    <w:rsid w:val="00B93EAC"/>
    <w:rsid w:val="00B94910"/>
    <w:rsid w:val="00B94F7B"/>
    <w:rsid w:val="00B95389"/>
    <w:rsid w:val="00B9565C"/>
    <w:rsid w:val="00B9567A"/>
    <w:rsid w:val="00B95FCE"/>
    <w:rsid w:val="00B970BB"/>
    <w:rsid w:val="00B97BED"/>
    <w:rsid w:val="00B97EDC"/>
    <w:rsid w:val="00BA1515"/>
    <w:rsid w:val="00BA2593"/>
    <w:rsid w:val="00BA260C"/>
    <w:rsid w:val="00BA3068"/>
    <w:rsid w:val="00BA32F0"/>
    <w:rsid w:val="00BA32FD"/>
    <w:rsid w:val="00BA3AEC"/>
    <w:rsid w:val="00BA4157"/>
    <w:rsid w:val="00BA489E"/>
    <w:rsid w:val="00BA4AF9"/>
    <w:rsid w:val="00BA54F4"/>
    <w:rsid w:val="00BA6ABD"/>
    <w:rsid w:val="00BA77C2"/>
    <w:rsid w:val="00BA7A60"/>
    <w:rsid w:val="00BA7E7B"/>
    <w:rsid w:val="00BB0320"/>
    <w:rsid w:val="00BB0E99"/>
    <w:rsid w:val="00BB14AD"/>
    <w:rsid w:val="00BB28A3"/>
    <w:rsid w:val="00BB2F15"/>
    <w:rsid w:val="00BB37E8"/>
    <w:rsid w:val="00BB3E7C"/>
    <w:rsid w:val="00BB4181"/>
    <w:rsid w:val="00BB446A"/>
    <w:rsid w:val="00BB5186"/>
    <w:rsid w:val="00BB5496"/>
    <w:rsid w:val="00BB5DA9"/>
    <w:rsid w:val="00BB6487"/>
    <w:rsid w:val="00BB74BE"/>
    <w:rsid w:val="00BB7804"/>
    <w:rsid w:val="00BB7D7E"/>
    <w:rsid w:val="00BB7DF3"/>
    <w:rsid w:val="00BC0282"/>
    <w:rsid w:val="00BC06B6"/>
    <w:rsid w:val="00BC0AD0"/>
    <w:rsid w:val="00BC0D67"/>
    <w:rsid w:val="00BC1116"/>
    <w:rsid w:val="00BC1D96"/>
    <w:rsid w:val="00BC1DA7"/>
    <w:rsid w:val="00BC2F37"/>
    <w:rsid w:val="00BC3418"/>
    <w:rsid w:val="00BC3605"/>
    <w:rsid w:val="00BC3B49"/>
    <w:rsid w:val="00BC3BD3"/>
    <w:rsid w:val="00BC58FD"/>
    <w:rsid w:val="00BC5FEC"/>
    <w:rsid w:val="00BC6423"/>
    <w:rsid w:val="00BC67AA"/>
    <w:rsid w:val="00BC7EB5"/>
    <w:rsid w:val="00BD05E5"/>
    <w:rsid w:val="00BD0F6B"/>
    <w:rsid w:val="00BD1635"/>
    <w:rsid w:val="00BD1B36"/>
    <w:rsid w:val="00BD2196"/>
    <w:rsid w:val="00BD2B79"/>
    <w:rsid w:val="00BD3CD5"/>
    <w:rsid w:val="00BD4254"/>
    <w:rsid w:val="00BD44BA"/>
    <w:rsid w:val="00BD4F03"/>
    <w:rsid w:val="00BD66D4"/>
    <w:rsid w:val="00BE0EC6"/>
    <w:rsid w:val="00BE0F18"/>
    <w:rsid w:val="00BE153D"/>
    <w:rsid w:val="00BE2A94"/>
    <w:rsid w:val="00BE2D73"/>
    <w:rsid w:val="00BE4406"/>
    <w:rsid w:val="00BE4A03"/>
    <w:rsid w:val="00BE5106"/>
    <w:rsid w:val="00BE53B4"/>
    <w:rsid w:val="00BE5E12"/>
    <w:rsid w:val="00BE5E2E"/>
    <w:rsid w:val="00BE6FAF"/>
    <w:rsid w:val="00BE7446"/>
    <w:rsid w:val="00BE7EEE"/>
    <w:rsid w:val="00BF1147"/>
    <w:rsid w:val="00BF2629"/>
    <w:rsid w:val="00BF2DE1"/>
    <w:rsid w:val="00BF3191"/>
    <w:rsid w:val="00BF34BD"/>
    <w:rsid w:val="00BF38A0"/>
    <w:rsid w:val="00BF40C4"/>
    <w:rsid w:val="00BF4835"/>
    <w:rsid w:val="00BF48E3"/>
    <w:rsid w:val="00BF5ACE"/>
    <w:rsid w:val="00BF6AE6"/>
    <w:rsid w:val="00BF6B01"/>
    <w:rsid w:val="00BF6C20"/>
    <w:rsid w:val="00BF6DE3"/>
    <w:rsid w:val="00BF79DA"/>
    <w:rsid w:val="00C000BD"/>
    <w:rsid w:val="00C00BCB"/>
    <w:rsid w:val="00C00EF2"/>
    <w:rsid w:val="00C01AC7"/>
    <w:rsid w:val="00C0259E"/>
    <w:rsid w:val="00C02E2F"/>
    <w:rsid w:val="00C03522"/>
    <w:rsid w:val="00C03BFD"/>
    <w:rsid w:val="00C046E2"/>
    <w:rsid w:val="00C04960"/>
    <w:rsid w:val="00C04CEA"/>
    <w:rsid w:val="00C04F5C"/>
    <w:rsid w:val="00C05173"/>
    <w:rsid w:val="00C0531C"/>
    <w:rsid w:val="00C0582A"/>
    <w:rsid w:val="00C05BDE"/>
    <w:rsid w:val="00C05C8C"/>
    <w:rsid w:val="00C067B4"/>
    <w:rsid w:val="00C06CAC"/>
    <w:rsid w:val="00C06CD5"/>
    <w:rsid w:val="00C06CDA"/>
    <w:rsid w:val="00C0704D"/>
    <w:rsid w:val="00C073DE"/>
    <w:rsid w:val="00C079A2"/>
    <w:rsid w:val="00C10310"/>
    <w:rsid w:val="00C105D7"/>
    <w:rsid w:val="00C11479"/>
    <w:rsid w:val="00C11CD9"/>
    <w:rsid w:val="00C1225E"/>
    <w:rsid w:val="00C1227D"/>
    <w:rsid w:val="00C123C2"/>
    <w:rsid w:val="00C128DD"/>
    <w:rsid w:val="00C1292B"/>
    <w:rsid w:val="00C13019"/>
    <w:rsid w:val="00C13703"/>
    <w:rsid w:val="00C13FBE"/>
    <w:rsid w:val="00C1424F"/>
    <w:rsid w:val="00C14513"/>
    <w:rsid w:val="00C1499E"/>
    <w:rsid w:val="00C14A7F"/>
    <w:rsid w:val="00C1517F"/>
    <w:rsid w:val="00C160C0"/>
    <w:rsid w:val="00C166B7"/>
    <w:rsid w:val="00C16B07"/>
    <w:rsid w:val="00C16C2D"/>
    <w:rsid w:val="00C2002F"/>
    <w:rsid w:val="00C20384"/>
    <w:rsid w:val="00C20DC0"/>
    <w:rsid w:val="00C21133"/>
    <w:rsid w:val="00C2116E"/>
    <w:rsid w:val="00C217A5"/>
    <w:rsid w:val="00C22DCA"/>
    <w:rsid w:val="00C23DBD"/>
    <w:rsid w:val="00C243FD"/>
    <w:rsid w:val="00C2457F"/>
    <w:rsid w:val="00C24583"/>
    <w:rsid w:val="00C251FB"/>
    <w:rsid w:val="00C25592"/>
    <w:rsid w:val="00C25E91"/>
    <w:rsid w:val="00C26057"/>
    <w:rsid w:val="00C26F56"/>
    <w:rsid w:val="00C27055"/>
    <w:rsid w:val="00C274AF"/>
    <w:rsid w:val="00C27862"/>
    <w:rsid w:val="00C2794C"/>
    <w:rsid w:val="00C27973"/>
    <w:rsid w:val="00C27A0D"/>
    <w:rsid w:val="00C30A03"/>
    <w:rsid w:val="00C30B1F"/>
    <w:rsid w:val="00C30BAD"/>
    <w:rsid w:val="00C31154"/>
    <w:rsid w:val="00C32ED7"/>
    <w:rsid w:val="00C33134"/>
    <w:rsid w:val="00C333AB"/>
    <w:rsid w:val="00C33B2C"/>
    <w:rsid w:val="00C3425B"/>
    <w:rsid w:val="00C343EF"/>
    <w:rsid w:val="00C34415"/>
    <w:rsid w:val="00C34426"/>
    <w:rsid w:val="00C35740"/>
    <w:rsid w:val="00C3582E"/>
    <w:rsid w:val="00C367E7"/>
    <w:rsid w:val="00C40A35"/>
    <w:rsid w:val="00C4175F"/>
    <w:rsid w:val="00C42D00"/>
    <w:rsid w:val="00C435C1"/>
    <w:rsid w:val="00C43672"/>
    <w:rsid w:val="00C4388C"/>
    <w:rsid w:val="00C43E16"/>
    <w:rsid w:val="00C44161"/>
    <w:rsid w:val="00C44364"/>
    <w:rsid w:val="00C45374"/>
    <w:rsid w:val="00C4653C"/>
    <w:rsid w:val="00C46E17"/>
    <w:rsid w:val="00C4728B"/>
    <w:rsid w:val="00C476C1"/>
    <w:rsid w:val="00C47E21"/>
    <w:rsid w:val="00C47F37"/>
    <w:rsid w:val="00C503AF"/>
    <w:rsid w:val="00C504A5"/>
    <w:rsid w:val="00C50712"/>
    <w:rsid w:val="00C5117C"/>
    <w:rsid w:val="00C51201"/>
    <w:rsid w:val="00C524E4"/>
    <w:rsid w:val="00C54343"/>
    <w:rsid w:val="00C547DA"/>
    <w:rsid w:val="00C5519C"/>
    <w:rsid w:val="00C55F86"/>
    <w:rsid w:val="00C57497"/>
    <w:rsid w:val="00C57A86"/>
    <w:rsid w:val="00C60E11"/>
    <w:rsid w:val="00C623C9"/>
    <w:rsid w:val="00C62680"/>
    <w:rsid w:val="00C6305E"/>
    <w:rsid w:val="00C635BC"/>
    <w:rsid w:val="00C63B4C"/>
    <w:rsid w:val="00C6467E"/>
    <w:rsid w:val="00C64D1B"/>
    <w:rsid w:val="00C6505C"/>
    <w:rsid w:val="00C65A72"/>
    <w:rsid w:val="00C664A8"/>
    <w:rsid w:val="00C66D56"/>
    <w:rsid w:val="00C70511"/>
    <w:rsid w:val="00C71DC7"/>
    <w:rsid w:val="00C723E8"/>
    <w:rsid w:val="00C74DC5"/>
    <w:rsid w:val="00C75231"/>
    <w:rsid w:val="00C7544B"/>
    <w:rsid w:val="00C756A6"/>
    <w:rsid w:val="00C76FBA"/>
    <w:rsid w:val="00C77225"/>
    <w:rsid w:val="00C77D51"/>
    <w:rsid w:val="00C77D78"/>
    <w:rsid w:val="00C80F9F"/>
    <w:rsid w:val="00C81176"/>
    <w:rsid w:val="00C8140C"/>
    <w:rsid w:val="00C816B1"/>
    <w:rsid w:val="00C826E2"/>
    <w:rsid w:val="00C82AAA"/>
    <w:rsid w:val="00C82B84"/>
    <w:rsid w:val="00C834D8"/>
    <w:rsid w:val="00C8381E"/>
    <w:rsid w:val="00C8390B"/>
    <w:rsid w:val="00C83FF2"/>
    <w:rsid w:val="00C843A1"/>
    <w:rsid w:val="00C852E2"/>
    <w:rsid w:val="00C8563A"/>
    <w:rsid w:val="00C867FE"/>
    <w:rsid w:val="00C87240"/>
    <w:rsid w:val="00C8767D"/>
    <w:rsid w:val="00C87E89"/>
    <w:rsid w:val="00C9029D"/>
    <w:rsid w:val="00C90E1B"/>
    <w:rsid w:val="00C914C4"/>
    <w:rsid w:val="00C9161B"/>
    <w:rsid w:val="00C9229C"/>
    <w:rsid w:val="00C92B95"/>
    <w:rsid w:val="00C934E3"/>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73AC"/>
    <w:rsid w:val="00CA7A31"/>
    <w:rsid w:val="00CB1BC7"/>
    <w:rsid w:val="00CB1E95"/>
    <w:rsid w:val="00CB2173"/>
    <w:rsid w:val="00CB3167"/>
    <w:rsid w:val="00CB326F"/>
    <w:rsid w:val="00CB3D90"/>
    <w:rsid w:val="00CB3FFC"/>
    <w:rsid w:val="00CB5326"/>
    <w:rsid w:val="00CB5588"/>
    <w:rsid w:val="00CB662F"/>
    <w:rsid w:val="00CB6650"/>
    <w:rsid w:val="00CB6AB7"/>
    <w:rsid w:val="00CB6D06"/>
    <w:rsid w:val="00CB6F18"/>
    <w:rsid w:val="00CB7F2D"/>
    <w:rsid w:val="00CC29C4"/>
    <w:rsid w:val="00CC2F38"/>
    <w:rsid w:val="00CC3FE9"/>
    <w:rsid w:val="00CC42AF"/>
    <w:rsid w:val="00CC5321"/>
    <w:rsid w:val="00CC557D"/>
    <w:rsid w:val="00CC7E5B"/>
    <w:rsid w:val="00CD007E"/>
    <w:rsid w:val="00CD03EC"/>
    <w:rsid w:val="00CD0638"/>
    <w:rsid w:val="00CD08EA"/>
    <w:rsid w:val="00CD125E"/>
    <w:rsid w:val="00CD3B45"/>
    <w:rsid w:val="00CD443B"/>
    <w:rsid w:val="00CD4E16"/>
    <w:rsid w:val="00CD5720"/>
    <w:rsid w:val="00CD581A"/>
    <w:rsid w:val="00CD58EE"/>
    <w:rsid w:val="00CD5EA6"/>
    <w:rsid w:val="00CD68CD"/>
    <w:rsid w:val="00CE09EF"/>
    <w:rsid w:val="00CE0F35"/>
    <w:rsid w:val="00CE1120"/>
    <w:rsid w:val="00CE203D"/>
    <w:rsid w:val="00CE203E"/>
    <w:rsid w:val="00CE2152"/>
    <w:rsid w:val="00CE2BF4"/>
    <w:rsid w:val="00CE38C8"/>
    <w:rsid w:val="00CE4154"/>
    <w:rsid w:val="00CE4706"/>
    <w:rsid w:val="00CE49E3"/>
    <w:rsid w:val="00CE5227"/>
    <w:rsid w:val="00CE5DB8"/>
    <w:rsid w:val="00CE6A30"/>
    <w:rsid w:val="00CE6C7A"/>
    <w:rsid w:val="00CE7E52"/>
    <w:rsid w:val="00CF0AF3"/>
    <w:rsid w:val="00CF1FB7"/>
    <w:rsid w:val="00CF2464"/>
    <w:rsid w:val="00CF2802"/>
    <w:rsid w:val="00CF28B8"/>
    <w:rsid w:val="00CF3A74"/>
    <w:rsid w:val="00CF3FAF"/>
    <w:rsid w:val="00CF45CA"/>
    <w:rsid w:val="00CF4917"/>
    <w:rsid w:val="00CF4CB5"/>
    <w:rsid w:val="00CF594B"/>
    <w:rsid w:val="00CF6ABE"/>
    <w:rsid w:val="00CF75F8"/>
    <w:rsid w:val="00CF7EFA"/>
    <w:rsid w:val="00D007E0"/>
    <w:rsid w:val="00D01842"/>
    <w:rsid w:val="00D01A0A"/>
    <w:rsid w:val="00D02318"/>
    <w:rsid w:val="00D028E2"/>
    <w:rsid w:val="00D0332E"/>
    <w:rsid w:val="00D03738"/>
    <w:rsid w:val="00D03F57"/>
    <w:rsid w:val="00D068F3"/>
    <w:rsid w:val="00D06C29"/>
    <w:rsid w:val="00D07326"/>
    <w:rsid w:val="00D077DE"/>
    <w:rsid w:val="00D1019E"/>
    <w:rsid w:val="00D1048B"/>
    <w:rsid w:val="00D10F81"/>
    <w:rsid w:val="00D11469"/>
    <w:rsid w:val="00D1265E"/>
    <w:rsid w:val="00D128E1"/>
    <w:rsid w:val="00D133E1"/>
    <w:rsid w:val="00D13E89"/>
    <w:rsid w:val="00D14B7A"/>
    <w:rsid w:val="00D15C68"/>
    <w:rsid w:val="00D15D77"/>
    <w:rsid w:val="00D1706B"/>
    <w:rsid w:val="00D17414"/>
    <w:rsid w:val="00D178F0"/>
    <w:rsid w:val="00D17DC4"/>
    <w:rsid w:val="00D2036A"/>
    <w:rsid w:val="00D21AFA"/>
    <w:rsid w:val="00D22649"/>
    <w:rsid w:val="00D2391C"/>
    <w:rsid w:val="00D23F14"/>
    <w:rsid w:val="00D24D1C"/>
    <w:rsid w:val="00D2578C"/>
    <w:rsid w:val="00D267A2"/>
    <w:rsid w:val="00D27384"/>
    <w:rsid w:val="00D27A15"/>
    <w:rsid w:val="00D3125D"/>
    <w:rsid w:val="00D316D5"/>
    <w:rsid w:val="00D31CF4"/>
    <w:rsid w:val="00D31D1C"/>
    <w:rsid w:val="00D326B0"/>
    <w:rsid w:val="00D32E12"/>
    <w:rsid w:val="00D33541"/>
    <w:rsid w:val="00D33635"/>
    <w:rsid w:val="00D33CAE"/>
    <w:rsid w:val="00D343D0"/>
    <w:rsid w:val="00D35935"/>
    <w:rsid w:val="00D35D45"/>
    <w:rsid w:val="00D35EFB"/>
    <w:rsid w:val="00D36725"/>
    <w:rsid w:val="00D372AB"/>
    <w:rsid w:val="00D37FD2"/>
    <w:rsid w:val="00D41122"/>
    <w:rsid w:val="00D41831"/>
    <w:rsid w:val="00D426C1"/>
    <w:rsid w:val="00D42746"/>
    <w:rsid w:val="00D4337A"/>
    <w:rsid w:val="00D436E1"/>
    <w:rsid w:val="00D456C8"/>
    <w:rsid w:val="00D47EC8"/>
    <w:rsid w:val="00D5031D"/>
    <w:rsid w:val="00D50770"/>
    <w:rsid w:val="00D51855"/>
    <w:rsid w:val="00D53055"/>
    <w:rsid w:val="00D54549"/>
    <w:rsid w:val="00D54752"/>
    <w:rsid w:val="00D55892"/>
    <w:rsid w:val="00D55B2D"/>
    <w:rsid w:val="00D565C1"/>
    <w:rsid w:val="00D56E48"/>
    <w:rsid w:val="00D57DA5"/>
    <w:rsid w:val="00D60106"/>
    <w:rsid w:val="00D60272"/>
    <w:rsid w:val="00D6034B"/>
    <w:rsid w:val="00D6097F"/>
    <w:rsid w:val="00D614CF"/>
    <w:rsid w:val="00D62048"/>
    <w:rsid w:val="00D62195"/>
    <w:rsid w:val="00D6234D"/>
    <w:rsid w:val="00D6485B"/>
    <w:rsid w:val="00D64F84"/>
    <w:rsid w:val="00D65C84"/>
    <w:rsid w:val="00D663C3"/>
    <w:rsid w:val="00D67C11"/>
    <w:rsid w:val="00D704DF"/>
    <w:rsid w:val="00D7124E"/>
    <w:rsid w:val="00D72E67"/>
    <w:rsid w:val="00D7300E"/>
    <w:rsid w:val="00D73D51"/>
    <w:rsid w:val="00D740D3"/>
    <w:rsid w:val="00D74461"/>
    <w:rsid w:val="00D75BBB"/>
    <w:rsid w:val="00D76446"/>
    <w:rsid w:val="00D769BA"/>
    <w:rsid w:val="00D77026"/>
    <w:rsid w:val="00D770D9"/>
    <w:rsid w:val="00D77AC6"/>
    <w:rsid w:val="00D808AB"/>
    <w:rsid w:val="00D80B5E"/>
    <w:rsid w:val="00D80EF2"/>
    <w:rsid w:val="00D81307"/>
    <w:rsid w:val="00D82C1E"/>
    <w:rsid w:val="00D831DF"/>
    <w:rsid w:val="00D84286"/>
    <w:rsid w:val="00D842B0"/>
    <w:rsid w:val="00D852F8"/>
    <w:rsid w:val="00D85975"/>
    <w:rsid w:val="00D86302"/>
    <w:rsid w:val="00D87F69"/>
    <w:rsid w:val="00D906A3"/>
    <w:rsid w:val="00D90C77"/>
    <w:rsid w:val="00D91F87"/>
    <w:rsid w:val="00D92069"/>
    <w:rsid w:val="00D94968"/>
    <w:rsid w:val="00D95044"/>
    <w:rsid w:val="00D95B75"/>
    <w:rsid w:val="00D96265"/>
    <w:rsid w:val="00D9675F"/>
    <w:rsid w:val="00D96AD4"/>
    <w:rsid w:val="00D96F34"/>
    <w:rsid w:val="00D977DD"/>
    <w:rsid w:val="00D97B93"/>
    <w:rsid w:val="00D97BB0"/>
    <w:rsid w:val="00DA005F"/>
    <w:rsid w:val="00DA1BD6"/>
    <w:rsid w:val="00DA1FAC"/>
    <w:rsid w:val="00DA22DB"/>
    <w:rsid w:val="00DA29C4"/>
    <w:rsid w:val="00DA38B9"/>
    <w:rsid w:val="00DA43C6"/>
    <w:rsid w:val="00DA4C56"/>
    <w:rsid w:val="00DA6388"/>
    <w:rsid w:val="00DA666E"/>
    <w:rsid w:val="00DA6A7A"/>
    <w:rsid w:val="00DA705B"/>
    <w:rsid w:val="00DB03EC"/>
    <w:rsid w:val="00DB0C01"/>
    <w:rsid w:val="00DB1842"/>
    <w:rsid w:val="00DB254D"/>
    <w:rsid w:val="00DB3E17"/>
    <w:rsid w:val="00DB4EE6"/>
    <w:rsid w:val="00DB567B"/>
    <w:rsid w:val="00DB571D"/>
    <w:rsid w:val="00DB5F2E"/>
    <w:rsid w:val="00DB7180"/>
    <w:rsid w:val="00DB774F"/>
    <w:rsid w:val="00DB7818"/>
    <w:rsid w:val="00DB7F03"/>
    <w:rsid w:val="00DC0625"/>
    <w:rsid w:val="00DC06CF"/>
    <w:rsid w:val="00DC0D05"/>
    <w:rsid w:val="00DC20C4"/>
    <w:rsid w:val="00DC22B5"/>
    <w:rsid w:val="00DC2982"/>
    <w:rsid w:val="00DC2F2D"/>
    <w:rsid w:val="00DC31F1"/>
    <w:rsid w:val="00DC38FD"/>
    <w:rsid w:val="00DC3A42"/>
    <w:rsid w:val="00DC541C"/>
    <w:rsid w:val="00DC5E0D"/>
    <w:rsid w:val="00DC6B8C"/>
    <w:rsid w:val="00DC6F4B"/>
    <w:rsid w:val="00DC729D"/>
    <w:rsid w:val="00DD1885"/>
    <w:rsid w:val="00DD18AB"/>
    <w:rsid w:val="00DD1DC0"/>
    <w:rsid w:val="00DD209C"/>
    <w:rsid w:val="00DD26D4"/>
    <w:rsid w:val="00DD55C3"/>
    <w:rsid w:val="00DD5E8A"/>
    <w:rsid w:val="00DD6F00"/>
    <w:rsid w:val="00DD75E7"/>
    <w:rsid w:val="00DE012E"/>
    <w:rsid w:val="00DE05B8"/>
    <w:rsid w:val="00DE06C2"/>
    <w:rsid w:val="00DE1A79"/>
    <w:rsid w:val="00DE2FB5"/>
    <w:rsid w:val="00DE38E0"/>
    <w:rsid w:val="00DE3D2D"/>
    <w:rsid w:val="00DE4A95"/>
    <w:rsid w:val="00DE554E"/>
    <w:rsid w:val="00DE6A92"/>
    <w:rsid w:val="00DE7C08"/>
    <w:rsid w:val="00DF0F7B"/>
    <w:rsid w:val="00DF10B7"/>
    <w:rsid w:val="00DF13BE"/>
    <w:rsid w:val="00DF1ADD"/>
    <w:rsid w:val="00DF290E"/>
    <w:rsid w:val="00DF2ABB"/>
    <w:rsid w:val="00DF2BA6"/>
    <w:rsid w:val="00DF76FE"/>
    <w:rsid w:val="00E00EBC"/>
    <w:rsid w:val="00E0105D"/>
    <w:rsid w:val="00E0178E"/>
    <w:rsid w:val="00E01EB1"/>
    <w:rsid w:val="00E020F9"/>
    <w:rsid w:val="00E02223"/>
    <w:rsid w:val="00E03092"/>
    <w:rsid w:val="00E031F7"/>
    <w:rsid w:val="00E03FA1"/>
    <w:rsid w:val="00E04601"/>
    <w:rsid w:val="00E047FD"/>
    <w:rsid w:val="00E04F7C"/>
    <w:rsid w:val="00E05175"/>
    <w:rsid w:val="00E05251"/>
    <w:rsid w:val="00E05EA0"/>
    <w:rsid w:val="00E0760C"/>
    <w:rsid w:val="00E104A3"/>
    <w:rsid w:val="00E1057E"/>
    <w:rsid w:val="00E10742"/>
    <w:rsid w:val="00E1201D"/>
    <w:rsid w:val="00E12BB3"/>
    <w:rsid w:val="00E1346C"/>
    <w:rsid w:val="00E15087"/>
    <w:rsid w:val="00E1536A"/>
    <w:rsid w:val="00E1557D"/>
    <w:rsid w:val="00E164EA"/>
    <w:rsid w:val="00E17EE4"/>
    <w:rsid w:val="00E202E1"/>
    <w:rsid w:val="00E20AD8"/>
    <w:rsid w:val="00E211CD"/>
    <w:rsid w:val="00E2130D"/>
    <w:rsid w:val="00E227CD"/>
    <w:rsid w:val="00E22B1A"/>
    <w:rsid w:val="00E22FE8"/>
    <w:rsid w:val="00E23593"/>
    <w:rsid w:val="00E23792"/>
    <w:rsid w:val="00E240D1"/>
    <w:rsid w:val="00E24339"/>
    <w:rsid w:val="00E25223"/>
    <w:rsid w:val="00E2579E"/>
    <w:rsid w:val="00E257D6"/>
    <w:rsid w:val="00E2619F"/>
    <w:rsid w:val="00E262FE"/>
    <w:rsid w:val="00E26418"/>
    <w:rsid w:val="00E27F64"/>
    <w:rsid w:val="00E30663"/>
    <w:rsid w:val="00E306D2"/>
    <w:rsid w:val="00E3118D"/>
    <w:rsid w:val="00E32026"/>
    <w:rsid w:val="00E3394F"/>
    <w:rsid w:val="00E34624"/>
    <w:rsid w:val="00E34BB6"/>
    <w:rsid w:val="00E34EAF"/>
    <w:rsid w:val="00E3502F"/>
    <w:rsid w:val="00E35C3C"/>
    <w:rsid w:val="00E3647E"/>
    <w:rsid w:val="00E3724B"/>
    <w:rsid w:val="00E37D02"/>
    <w:rsid w:val="00E409B4"/>
    <w:rsid w:val="00E41327"/>
    <w:rsid w:val="00E41455"/>
    <w:rsid w:val="00E41B90"/>
    <w:rsid w:val="00E441DF"/>
    <w:rsid w:val="00E44A12"/>
    <w:rsid w:val="00E44BE1"/>
    <w:rsid w:val="00E450A9"/>
    <w:rsid w:val="00E45933"/>
    <w:rsid w:val="00E45A69"/>
    <w:rsid w:val="00E45AC5"/>
    <w:rsid w:val="00E45BE9"/>
    <w:rsid w:val="00E46A79"/>
    <w:rsid w:val="00E473F3"/>
    <w:rsid w:val="00E47E74"/>
    <w:rsid w:val="00E50C70"/>
    <w:rsid w:val="00E50E22"/>
    <w:rsid w:val="00E50E50"/>
    <w:rsid w:val="00E51A12"/>
    <w:rsid w:val="00E51DEE"/>
    <w:rsid w:val="00E53CC1"/>
    <w:rsid w:val="00E53E2D"/>
    <w:rsid w:val="00E54549"/>
    <w:rsid w:val="00E54A87"/>
    <w:rsid w:val="00E54DC6"/>
    <w:rsid w:val="00E556F1"/>
    <w:rsid w:val="00E568B0"/>
    <w:rsid w:val="00E572AA"/>
    <w:rsid w:val="00E574D5"/>
    <w:rsid w:val="00E57C10"/>
    <w:rsid w:val="00E600CD"/>
    <w:rsid w:val="00E60B3A"/>
    <w:rsid w:val="00E622FE"/>
    <w:rsid w:val="00E62330"/>
    <w:rsid w:val="00E62972"/>
    <w:rsid w:val="00E6374D"/>
    <w:rsid w:val="00E65C1C"/>
    <w:rsid w:val="00E65CDB"/>
    <w:rsid w:val="00E66334"/>
    <w:rsid w:val="00E66400"/>
    <w:rsid w:val="00E6688E"/>
    <w:rsid w:val="00E67424"/>
    <w:rsid w:val="00E6796A"/>
    <w:rsid w:val="00E700BC"/>
    <w:rsid w:val="00E70100"/>
    <w:rsid w:val="00E70E7F"/>
    <w:rsid w:val="00E71447"/>
    <w:rsid w:val="00E71A8F"/>
    <w:rsid w:val="00E738B7"/>
    <w:rsid w:val="00E74CBE"/>
    <w:rsid w:val="00E75202"/>
    <w:rsid w:val="00E7561C"/>
    <w:rsid w:val="00E75AA5"/>
    <w:rsid w:val="00E7787A"/>
    <w:rsid w:val="00E80AFC"/>
    <w:rsid w:val="00E81013"/>
    <w:rsid w:val="00E81752"/>
    <w:rsid w:val="00E81D8F"/>
    <w:rsid w:val="00E82001"/>
    <w:rsid w:val="00E8271D"/>
    <w:rsid w:val="00E83171"/>
    <w:rsid w:val="00E835D1"/>
    <w:rsid w:val="00E8360C"/>
    <w:rsid w:val="00E848D8"/>
    <w:rsid w:val="00E84CF8"/>
    <w:rsid w:val="00E84D08"/>
    <w:rsid w:val="00E8502B"/>
    <w:rsid w:val="00E8506F"/>
    <w:rsid w:val="00E85871"/>
    <w:rsid w:val="00E85F34"/>
    <w:rsid w:val="00E8677E"/>
    <w:rsid w:val="00E867E8"/>
    <w:rsid w:val="00E86A77"/>
    <w:rsid w:val="00E86C15"/>
    <w:rsid w:val="00E90B9C"/>
    <w:rsid w:val="00E913AB"/>
    <w:rsid w:val="00E916B1"/>
    <w:rsid w:val="00E917B7"/>
    <w:rsid w:val="00E91F4C"/>
    <w:rsid w:val="00E927F2"/>
    <w:rsid w:val="00E93273"/>
    <w:rsid w:val="00E9354C"/>
    <w:rsid w:val="00E93AFA"/>
    <w:rsid w:val="00E93E1B"/>
    <w:rsid w:val="00E947DB"/>
    <w:rsid w:val="00E95F0A"/>
    <w:rsid w:val="00E967BA"/>
    <w:rsid w:val="00E96F91"/>
    <w:rsid w:val="00E97C33"/>
    <w:rsid w:val="00EA003A"/>
    <w:rsid w:val="00EA0301"/>
    <w:rsid w:val="00EA0CC6"/>
    <w:rsid w:val="00EA11BF"/>
    <w:rsid w:val="00EA1735"/>
    <w:rsid w:val="00EA205F"/>
    <w:rsid w:val="00EA2185"/>
    <w:rsid w:val="00EA24E3"/>
    <w:rsid w:val="00EA2FB3"/>
    <w:rsid w:val="00EA36D3"/>
    <w:rsid w:val="00EA45BE"/>
    <w:rsid w:val="00EA477C"/>
    <w:rsid w:val="00EA556B"/>
    <w:rsid w:val="00EA74DF"/>
    <w:rsid w:val="00EA7718"/>
    <w:rsid w:val="00EA7A46"/>
    <w:rsid w:val="00EA7D80"/>
    <w:rsid w:val="00EB0F75"/>
    <w:rsid w:val="00EB10E8"/>
    <w:rsid w:val="00EB1B7B"/>
    <w:rsid w:val="00EB2718"/>
    <w:rsid w:val="00EB38B3"/>
    <w:rsid w:val="00EB54D3"/>
    <w:rsid w:val="00EB5676"/>
    <w:rsid w:val="00EB5F7B"/>
    <w:rsid w:val="00EB608A"/>
    <w:rsid w:val="00EB60DF"/>
    <w:rsid w:val="00EB61BE"/>
    <w:rsid w:val="00EB6ED9"/>
    <w:rsid w:val="00EB7725"/>
    <w:rsid w:val="00EB7A27"/>
    <w:rsid w:val="00EC04AB"/>
    <w:rsid w:val="00EC0D3C"/>
    <w:rsid w:val="00EC12A8"/>
    <w:rsid w:val="00EC12D7"/>
    <w:rsid w:val="00EC2559"/>
    <w:rsid w:val="00EC334F"/>
    <w:rsid w:val="00EC5212"/>
    <w:rsid w:val="00EC636F"/>
    <w:rsid w:val="00EC7969"/>
    <w:rsid w:val="00EC7A23"/>
    <w:rsid w:val="00EC7E66"/>
    <w:rsid w:val="00ED05EC"/>
    <w:rsid w:val="00ED085D"/>
    <w:rsid w:val="00ED1CF9"/>
    <w:rsid w:val="00ED1F5B"/>
    <w:rsid w:val="00ED4C4D"/>
    <w:rsid w:val="00ED5378"/>
    <w:rsid w:val="00ED600D"/>
    <w:rsid w:val="00ED63F5"/>
    <w:rsid w:val="00ED70E7"/>
    <w:rsid w:val="00EE0B45"/>
    <w:rsid w:val="00EE0E64"/>
    <w:rsid w:val="00EE3469"/>
    <w:rsid w:val="00EE3B97"/>
    <w:rsid w:val="00EE52C5"/>
    <w:rsid w:val="00EE5ABB"/>
    <w:rsid w:val="00EF01DA"/>
    <w:rsid w:val="00EF0980"/>
    <w:rsid w:val="00EF1134"/>
    <w:rsid w:val="00EF15FB"/>
    <w:rsid w:val="00EF17BF"/>
    <w:rsid w:val="00EF34A8"/>
    <w:rsid w:val="00EF3D7A"/>
    <w:rsid w:val="00EF42B8"/>
    <w:rsid w:val="00EF4508"/>
    <w:rsid w:val="00EF4605"/>
    <w:rsid w:val="00EF5623"/>
    <w:rsid w:val="00EF575D"/>
    <w:rsid w:val="00EF5D3A"/>
    <w:rsid w:val="00EF6033"/>
    <w:rsid w:val="00EF6E38"/>
    <w:rsid w:val="00EF6FFB"/>
    <w:rsid w:val="00EF778C"/>
    <w:rsid w:val="00F0121B"/>
    <w:rsid w:val="00F01243"/>
    <w:rsid w:val="00F0408A"/>
    <w:rsid w:val="00F0454C"/>
    <w:rsid w:val="00F04C0A"/>
    <w:rsid w:val="00F04C51"/>
    <w:rsid w:val="00F04CDF"/>
    <w:rsid w:val="00F04D08"/>
    <w:rsid w:val="00F04E8D"/>
    <w:rsid w:val="00F04FB5"/>
    <w:rsid w:val="00F050DA"/>
    <w:rsid w:val="00F058C3"/>
    <w:rsid w:val="00F05D6F"/>
    <w:rsid w:val="00F06FCE"/>
    <w:rsid w:val="00F10032"/>
    <w:rsid w:val="00F1037C"/>
    <w:rsid w:val="00F10F41"/>
    <w:rsid w:val="00F11647"/>
    <w:rsid w:val="00F119A0"/>
    <w:rsid w:val="00F1283F"/>
    <w:rsid w:val="00F15B7F"/>
    <w:rsid w:val="00F16B63"/>
    <w:rsid w:val="00F16B84"/>
    <w:rsid w:val="00F1710B"/>
    <w:rsid w:val="00F17C50"/>
    <w:rsid w:val="00F17E4D"/>
    <w:rsid w:val="00F20A84"/>
    <w:rsid w:val="00F21263"/>
    <w:rsid w:val="00F2149A"/>
    <w:rsid w:val="00F22BDF"/>
    <w:rsid w:val="00F22EA7"/>
    <w:rsid w:val="00F22FE1"/>
    <w:rsid w:val="00F23202"/>
    <w:rsid w:val="00F240B4"/>
    <w:rsid w:val="00F24683"/>
    <w:rsid w:val="00F248C5"/>
    <w:rsid w:val="00F24C78"/>
    <w:rsid w:val="00F24DE9"/>
    <w:rsid w:val="00F25A64"/>
    <w:rsid w:val="00F261E8"/>
    <w:rsid w:val="00F26319"/>
    <w:rsid w:val="00F26D53"/>
    <w:rsid w:val="00F2737B"/>
    <w:rsid w:val="00F273E3"/>
    <w:rsid w:val="00F30961"/>
    <w:rsid w:val="00F3137C"/>
    <w:rsid w:val="00F32125"/>
    <w:rsid w:val="00F32373"/>
    <w:rsid w:val="00F32811"/>
    <w:rsid w:val="00F33034"/>
    <w:rsid w:val="00F336F6"/>
    <w:rsid w:val="00F33F0C"/>
    <w:rsid w:val="00F33F94"/>
    <w:rsid w:val="00F34675"/>
    <w:rsid w:val="00F348A7"/>
    <w:rsid w:val="00F34B1F"/>
    <w:rsid w:val="00F356ED"/>
    <w:rsid w:val="00F365F2"/>
    <w:rsid w:val="00F368B4"/>
    <w:rsid w:val="00F37607"/>
    <w:rsid w:val="00F40061"/>
    <w:rsid w:val="00F408A7"/>
    <w:rsid w:val="00F41F13"/>
    <w:rsid w:val="00F428F2"/>
    <w:rsid w:val="00F430D2"/>
    <w:rsid w:val="00F43704"/>
    <w:rsid w:val="00F44687"/>
    <w:rsid w:val="00F44688"/>
    <w:rsid w:val="00F453E7"/>
    <w:rsid w:val="00F45BC8"/>
    <w:rsid w:val="00F45CDB"/>
    <w:rsid w:val="00F45DB3"/>
    <w:rsid w:val="00F46310"/>
    <w:rsid w:val="00F46952"/>
    <w:rsid w:val="00F46E89"/>
    <w:rsid w:val="00F47081"/>
    <w:rsid w:val="00F47462"/>
    <w:rsid w:val="00F47BAD"/>
    <w:rsid w:val="00F50096"/>
    <w:rsid w:val="00F50F6C"/>
    <w:rsid w:val="00F51A5E"/>
    <w:rsid w:val="00F522D6"/>
    <w:rsid w:val="00F538B1"/>
    <w:rsid w:val="00F54265"/>
    <w:rsid w:val="00F5459C"/>
    <w:rsid w:val="00F54D6F"/>
    <w:rsid w:val="00F55A85"/>
    <w:rsid w:val="00F563F0"/>
    <w:rsid w:val="00F567E4"/>
    <w:rsid w:val="00F56E91"/>
    <w:rsid w:val="00F574DA"/>
    <w:rsid w:val="00F607AE"/>
    <w:rsid w:val="00F60E61"/>
    <w:rsid w:val="00F60FE9"/>
    <w:rsid w:val="00F61564"/>
    <w:rsid w:val="00F615FF"/>
    <w:rsid w:val="00F61E06"/>
    <w:rsid w:val="00F630BC"/>
    <w:rsid w:val="00F63461"/>
    <w:rsid w:val="00F63AED"/>
    <w:rsid w:val="00F65188"/>
    <w:rsid w:val="00F65BC7"/>
    <w:rsid w:val="00F65E7C"/>
    <w:rsid w:val="00F65EB1"/>
    <w:rsid w:val="00F66AE5"/>
    <w:rsid w:val="00F66DF5"/>
    <w:rsid w:val="00F70971"/>
    <w:rsid w:val="00F70B02"/>
    <w:rsid w:val="00F70D9F"/>
    <w:rsid w:val="00F718F3"/>
    <w:rsid w:val="00F72BB5"/>
    <w:rsid w:val="00F73739"/>
    <w:rsid w:val="00F74020"/>
    <w:rsid w:val="00F75394"/>
    <w:rsid w:val="00F754E6"/>
    <w:rsid w:val="00F75DA2"/>
    <w:rsid w:val="00F75FDC"/>
    <w:rsid w:val="00F77E78"/>
    <w:rsid w:val="00F84459"/>
    <w:rsid w:val="00F85ED8"/>
    <w:rsid w:val="00F872B1"/>
    <w:rsid w:val="00F8759D"/>
    <w:rsid w:val="00F87839"/>
    <w:rsid w:val="00F87C47"/>
    <w:rsid w:val="00F90588"/>
    <w:rsid w:val="00F91794"/>
    <w:rsid w:val="00F9196F"/>
    <w:rsid w:val="00F92B15"/>
    <w:rsid w:val="00F940F1"/>
    <w:rsid w:val="00F94234"/>
    <w:rsid w:val="00F955E3"/>
    <w:rsid w:val="00F95757"/>
    <w:rsid w:val="00F957EE"/>
    <w:rsid w:val="00F95990"/>
    <w:rsid w:val="00F95C35"/>
    <w:rsid w:val="00F968A7"/>
    <w:rsid w:val="00F97327"/>
    <w:rsid w:val="00FA0851"/>
    <w:rsid w:val="00FA0CB6"/>
    <w:rsid w:val="00FA0D99"/>
    <w:rsid w:val="00FA16F5"/>
    <w:rsid w:val="00FA1725"/>
    <w:rsid w:val="00FA2319"/>
    <w:rsid w:val="00FA33CD"/>
    <w:rsid w:val="00FA40C1"/>
    <w:rsid w:val="00FA455C"/>
    <w:rsid w:val="00FA48D3"/>
    <w:rsid w:val="00FA53D7"/>
    <w:rsid w:val="00FA5522"/>
    <w:rsid w:val="00FA6786"/>
    <w:rsid w:val="00FA6B41"/>
    <w:rsid w:val="00FA6F56"/>
    <w:rsid w:val="00FA7EEE"/>
    <w:rsid w:val="00FB05B4"/>
    <w:rsid w:val="00FB079A"/>
    <w:rsid w:val="00FB09FF"/>
    <w:rsid w:val="00FB0DD5"/>
    <w:rsid w:val="00FB1B1A"/>
    <w:rsid w:val="00FB1C26"/>
    <w:rsid w:val="00FB2D72"/>
    <w:rsid w:val="00FB30C4"/>
    <w:rsid w:val="00FB3400"/>
    <w:rsid w:val="00FB39D4"/>
    <w:rsid w:val="00FB4881"/>
    <w:rsid w:val="00FB48F9"/>
    <w:rsid w:val="00FB4BAB"/>
    <w:rsid w:val="00FB4E39"/>
    <w:rsid w:val="00FB51C8"/>
    <w:rsid w:val="00FB68F6"/>
    <w:rsid w:val="00FB7035"/>
    <w:rsid w:val="00FB717A"/>
    <w:rsid w:val="00FC0AF3"/>
    <w:rsid w:val="00FC102C"/>
    <w:rsid w:val="00FC2C9A"/>
    <w:rsid w:val="00FC2D7F"/>
    <w:rsid w:val="00FC32A7"/>
    <w:rsid w:val="00FC3A7E"/>
    <w:rsid w:val="00FC3B57"/>
    <w:rsid w:val="00FC3D73"/>
    <w:rsid w:val="00FC3DCB"/>
    <w:rsid w:val="00FC3FB7"/>
    <w:rsid w:val="00FC4166"/>
    <w:rsid w:val="00FC4DE4"/>
    <w:rsid w:val="00FC562F"/>
    <w:rsid w:val="00FC57FD"/>
    <w:rsid w:val="00FC5DF0"/>
    <w:rsid w:val="00FC62F3"/>
    <w:rsid w:val="00FC6660"/>
    <w:rsid w:val="00FC6980"/>
    <w:rsid w:val="00FC7211"/>
    <w:rsid w:val="00FC7A68"/>
    <w:rsid w:val="00FD1D8E"/>
    <w:rsid w:val="00FD20D5"/>
    <w:rsid w:val="00FD4312"/>
    <w:rsid w:val="00FD43A2"/>
    <w:rsid w:val="00FD43BE"/>
    <w:rsid w:val="00FD4522"/>
    <w:rsid w:val="00FD4AD7"/>
    <w:rsid w:val="00FD542B"/>
    <w:rsid w:val="00FD58EF"/>
    <w:rsid w:val="00FD59B4"/>
    <w:rsid w:val="00FD60BF"/>
    <w:rsid w:val="00FD6BF3"/>
    <w:rsid w:val="00FD7053"/>
    <w:rsid w:val="00FD7682"/>
    <w:rsid w:val="00FD79CE"/>
    <w:rsid w:val="00FD7F79"/>
    <w:rsid w:val="00FE07FE"/>
    <w:rsid w:val="00FE103D"/>
    <w:rsid w:val="00FE1630"/>
    <w:rsid w:val="00FE1753"/>
    <w:rsid w:val="00FE1E1E"/>
    <w:rsid w:val="00FE2424"/>
    <w:rsid w:val="00FE2E72"/>
    <w:rsid w:val="00FE2ED9"/>
    <w:rsid w:val="00FE2FEF"/>
    <w:rsid w:val="00FE429F"/>
    <w:rsid w:val="00FE4996"/>
    <w:rsid w:val="00FE4B65"/>
    <w:rsid w:val="00FE55FD"/>
    <w:rsid w:val="00FE6934"/>
    <w:rsid w:val="00FE6D8E"/>
    <w:rsid w:val="00FE7150"/>
    <w:rsid w:val="00FE746E"/>
    <w:rsid w:val="00FE7FC5"/>
    <w:rsid w:val="00FF06C1"/>
    <w:rsid w:val="00FF0989"/>
    <w:rsid w:val="00FF0DBF"/>
    <w:rsid w:val="00FF1126"/>
    <w:rsid w:val="00FF1942"/>
    <w:rsid w:val="00FF1A1E"/>
    <w:rsid w:val="00FF2CCD"/>
    <w:rsid w:val="00FF32D7"/>
    <w:rsid w:val="00FF3556"/>
    <w:rsid w:val="00FF3849"/>
    <w:rsid w:val="00FF483E"/>
    <w:rsid w:val="00FF4A94"/>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5238B"/>
  <w15:chartTrackingRefBased/>
  <w15:docId w15:val="{18435E00-301E-4086-B11F-64460F6B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semiHidden/>
    <w:unhideWhenUsed/>
    <w:qFormat/>
    <w:rsid w:val="00532C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532C94"/>
    <w:pPr>
      <w:tabs>
        <w:tab w:val="center" w:pos="4536"/>
        <w:tab w:val="right" w:pos="9072"/>
      </w:tabs>
    </w:pPr>
  </w:style>
  <w:style w:type="character" w:customStyle="1" w:styleId="NagwekZnak">
    <w:name w:val="Nagłówek Znak"/>
    <w:link w:val="Nagwek"/>
    <w:rsid w:val="00532C94"/>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uiPriority w:val="34"/>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character" w:customStyle="1" w:styleId="FontStyle30">
    <w:name w:val="Font Style30"/>
    <w:uiPriority w:val="99"/>
    <w:rsid w:val="003271CA"/>
    <w:rPr>
      <w:rFonts w:ascii="Arial" w:hAnsi="Arial" w:cs="Arial"/>
      <w:sz w:val="24"/>
      <w:szCs w:val="24"/>
    </w:rPr>
  </w:style>
  <w:style w:type="paragraph" w:styleId="Poprawka">
    <w:name w:val="Revision"/>
    <w:hidden/>
    <w:uiPriority w:val="99"/>
    <w:semiHidden/>
    <w:rsid w:val="002233CA"/>
    <w:rPr>
      <w:sz w:val="24"/>
      <w:szCs w:val="24"/>
    </w:rPr>
  </w:style>
  <w:style w:type="paragraph" w:customStyle="1" w:styleId="Styl1">
    <w:name w:val="Styl1"/>
    <w:basedOn w:val="Normalny"/>
    <w:link w:val="Styl1Znak"/>
    <w:qFormat/>
    <w:rsid w:val="005E62C5"/>
  </w:style>
  <w:style w:type="paragraph" w:customStyle="1" w:styleId="Styl2">
    <w:name w:val="Styl2"/>
    <w:basedOn w:val="Nagwek"/>
    <w:link w:val="Styl2Znak"/>
    <w:qFormat/>
    <w:rsid w:val="00532C94"/>
    <w:rPr>
      <w:rFonts w:ascii="Arial" w:hAnsi="Arial" w:cs="Arial"/>
    </w:rPr>
  </w:style>
  <w:style w:type="character" w:customStyle="1" w:styleId="Styl1Znak">
    <w:name w:val="Styl1 Znak"/>
    <w:basedOn w:val="Domylnaczcionkaakapitu"/>
    <w:link w:val="Styl1"/>
    <w:rsid w:val="005E62C5"/>
    <w:rPr>
      <w:sz w:val="24"/>
      <w:szCs w:val="24"/>
    </w:rPr>
  </w:style>
  <w:style w:type="paragraph" w:customStyle="1" w:styleId="Styl3">
    <w:name w:val="Styl3"/>
    <w:basedOn w:val="Nagwek2"/>
    <w:link w:val="Styl3Znak"/>
    <w:qFormat/>
    <w:rsid w:val="00532C94"/>
    <w:rPr>
      <w:rFonts w:ascii="Arial" w:hAnsi="Arial"/>
      <w:color w:val="auto"/>
      <w:sz w:val="24"/>
    </w:rPr>
  </w:style>
  <w:style w:type="character" w:customStyle="1" w:styleId="Styl2Znak">
    <w:name w:val="Styl2 Znak"/>
    <w:basedOn w:val="NagwekZnak"/>
    <w:link w:val="Styl2"/>
    <w:rsid w:val="00532C94"/>
    <w:rPr>
      <w:rFonts w:ascii="Arial" w:hAnsi="Arial" w:cs="Arial"/>
      <w:sz w:val="24"/>
      <w:szCs w:val="24"/>
    </w:rPr>
  </w:style>
  <w:style w:type="character" w:customStyle="1" w:styleId="Nagwek2Znak">
    <w:name w:val="Nagłówek 2 Znak"/>
    <w:basedOn w:val="Domylnaczcionkaakapitu"/>
    <w:link w:val="Nagwek2"/>
    <w:semiHidden/>
    <w:rsid w:val="00532C94"/>
    <w:rPr>
      <w:rFonts w:asciiTheme="majorHAnsi" w:eastAsiaTheme="majorEastAsia" w:hAnsiTheme="majorHAnsi" w:cstheme="majorBidi"/>
      <w:color w:val="2F5496" w:themeColor="accent1" w:themeShade="BF"/>
      <w:sz w:val="26"/>
      <w:szCs w:val="26"/>
    </w:rPr>
  </w:style>
  <w:style w:type="character" w:customStyle="1" w:styleId="Styl3Znak">
    <w:name w:val="Styl3 Znak"/>
    <w:basedOn w:val="Nagwek2Znak"/>
    <w:link w:val="Styl3"/>
    <w:rsid w:val="00532C94"/>
    <w:rPr>
      <w:rFonts w:ascii="Arial" w:eastAsiaTheme="majorEastAsia" w:hAnsi="Arial" w:cstheme="majorBidi"/>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5762978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a.um.warszaw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13417</Words>
  <Characters>80503</Characters>
  <Application>Microsoft Office Word</Application>
  <DocSecurity>0</DocSecurity>
  <Lines>670</Lines>
  <Paragraphs>187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 II R 6.21 Decyzja z 30.11.2022 r. [ogłoszono w BIP 8.12.2022 r.] wersja cyfrowa</vt:lpstr>
      <vt:lpstr>UZASADNIENIE</vt:lpstr>
    </vt:vector>
  </TitlesOfParts>
  <Company>Ministerstwo Sprawiedliwości</Company>
  <LinksUpToDate>false</LinksUpToDate>
  <CharactersWithSpaces>93733</CharactersWithSpaces>
  <SharedDoc>false</SharedDoc>
  <HLinks>
    <vt:vector size="18" baseType="variant">
      <vt:variant>
        <vt:i4>458836</vt:i4>
      </vt:variant>
      <vt:variant>
        <vt:i4>6</vt:i4>
      </vt:variant>
      <vt:variant>
        <vt:i4>0</vt:i4>
      </vt:variant>
      <vt:variant>
        <vt:i4>5</vt:i4>
      </vt:variant>
      <vt:variant>
        <vt:lpwstr>https://mapa.um.warszawa.pl/</vt:lpwstr>
      </vt:variant>
      <vt:variant>
        <vt:lpwstr/>
      </vt: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6.21 Decyzja z 30.11.2022 r. [ogłoszono w BIP 8.12.2022 r.] wersja cyfrowa</dc:title>
  <dc:subject/>
  <dc:creator>admin</dc:creator>
  <cp:keywords/>
  <cp:lastModifiedBy>Rzewińska Dorota  (DPA)</cp:lastModifiedBy>
  <cp:revision>8</cp:revision>
  <cp:lastPrinted>2022-12-05T13:57:00Z</cp:lastPrinted>
  <dcterms:created xsi:type="dcterms:W3CDTF">2022-12-08T12:20:00Z</dcterms:created>
  <dcterms:modified xsi:type="dcterms:W3CDTF">2022-12-08T15:56:00Z</dcterms:modified>
</cp:coreProperties>
</file>