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14650" w14:textId="0F67982D" w:rsidR="0092036C" w:rsidRDefault="0092036C" w:rsidP="0092036C">
      <w:pPr>
        <w:spacing w:before="240"/>
        <w:jc w:val="center"/>
        <w:rPr>
          <w:rFonts w:cs="Verdana"/>
          <w:b/>
          <w:bCs/>
        </w:rPr>
      </w:pPr>
      <w:r>
        <w:rPr>
          <w:rFonts w:cs="Verdana"/>
          <w:b/>
          <w:bCs/>
        </w:rPr>
        <w:t>POUCZENI</w:t>
      </w:r>
      <w:r w:rsidR="00716FF3">
        <w:rPr>
          <w:rFonts w:cs="Verdana"/>
          <w:b/>
          <w:bCs/>
        </w:rPr>
        <w:t>E</w:t>
      </w:r>
      <w:r>
        <w:rPr>
          <w:rFonts w:cs="Verdana"/>
          <w:b/>
          <w:bCs/>
        </w:rPr>
        <w:t xml:space="preserve"> O TREŚCI ART. 1135</w:t>
      </w:r>
      <w:r>
        <w:rPr>
          <w:rFonts w:cs="Verdana"/>
          <w:b/>
          <w:bCs/>
          <w:vertAlign w:val="superscript"/>
        </w:rPr>
        <w:t>5</w:t>
      </w:r>
      <w:r>
        <w:rPr>
          <w:rFonts w:cs="Verdana"/>
          <w:b/>
          <w:bCs/>
        </w:rPr>
        <w:t xml:space="preserve"> KPC</w:t>
      </w:r>
    </w:p>
    <w:p w14:paraId="5225F794" w14:textId="77777777" w:rsidR="00716FF3" w:rsidRDefault="00716FF3" w:rsidP="0092036C">
      <w:pPr>
        <w:spacing w:before="240"/>
        <w:jc w:val="center"/>
        <w:rPr>
          <w:rFonts w:cs="Verdana"/>
        </w:rPr>
      </w:pPr>
    </w:p>
    <w:p w14:paraId="76287984" w14:textId="5463156A" w:rsidR="0092036C" w:rsidRDefault="0092036C" w:rsidP="0092036C">
      <w:pPr>
        <w:ind w:firstLine="431"/>
        <w:jc w:val="both"/>
        <w:rPr>
          <w:rFonts w:cs="Verdana"/>
        </w:rPr>
      </w:pPr>
      <w:r>
        <w:rPr>
          <w:rFonts w:cs="Verdana"/>
        </w:rPr>
        <w:t>1. Strony lub uczestnicy postępowania niemający miejsca zamieszkania lub zwykłego pobytu albo siedziby w Rzeczypospolitej Polskiej lub innym państwie członkowskim Unii Europejskiej, jeżeli nie ustanowili pełnomocnika do prowadzenia sprawy zamieszkałego w Rzeczypospolitej Polskiej, powinni w ciągu ...</w:t>
      </w:r>
      <w:r w:rsidR="00716FF3">
        <w:rPr>
          <w:rFonts w:cs="Verdana"/>
        </w:rPr>
        <w:t>........</w:t>
      </w:r>
      <w:r>
        <w:rPr>
          <w:rFonts w:cs="Verdana"/>
        </w:rPr>
        <w:t xml:space="preserve"> dni wskazać pełnomocnika do doręczeń w Rzeczypospolitej Polskiej. Po bezskutecznym upływie wskazanego terminu pisma przeznaczone dla stron lub uczestników postępowania będą, zgodnie z art. 1135</w:t>
      </w:r>
      <w:r w:rsidRPr="00C71402">
        <w:rPr>
          <w:rFonts w:cs="Verdana"/>
          <w:vertAlign w:val="superscript"/>
        </w:rPr>
        <w:t>5</w:t>
      </w:r>
      <w:r>
        <w:rPr>
          <w:rFonts w:cs="Verdana"/>
        </w:rPr>
        <w:t xml:space="preserve"> Kodeksu postępowania cywilnego, dołączone do akt sprawy ze skutkiem doręczenia.</w:t>
      </w:r>
    </w:p>
    <w:p w14:paraId="09CAB4D8" w14:textId="77777777" w:rsidR="0092036C" w:rsidRDefault="0092036C" w:rsidP="0092036C">
      <w:pPr>
        <w:ind w:firstLine="431"/>
        <w:jc w:val="both"/>
        <w:rPr>
          <w:rFonts w:cs="Verdana"/>
        </w:rPr>
      </w:pPr>
      <w:r>
        <w:rPr>
          <w:rFonts w:cs="Verdana"/>
        </w:rPr>
        <w:t>2. Strony lub uczestnicy postępowania, którzy nie mają wystarczających środków materialnych na pokrycie kosztów, mogą złożyć wniosek o zwolnienie od kosztów sądowych oraz o ustanowienie bezpłatnego pełnomocnika procesowego.</w:t>
      </w:r>
    </w:p>
    <w:p w14:paraId="4088678F" w14:textId="77777777" w:rsidR="0092036C" w:rsidRDefault="0092036C" w:rsidP="0092036C">
      <w:pPr>
        <w:jc w:val="both"/>
        <w:rPr>
          <w:rFonts w:cs="Verdana"/>
        </w:rPr>
      </w:pPr>
      <w:r>
        <w:rPr>
          <w:rFonts w:cs="Verdana"/>
        </w:rPr>
        <w:t>Jeżeli stroną lub uczestnikiem postępowania jest osoba fizyczna, do wniosku należy dołączyć oświadczenie, że nie jest ona w stanie ponieść kosztów sądowych bez uszczerbku utrzymania koniecznego dla siebie i rodziny. Oświadczenie powinno obejmować szczegółowe dane o stanie rodzinnym, majątku, dochodach i źródłach utrzymania osoby ubiegającej się o zwolnienie od kosztów.</w:t>
      </w:r>
    </w:p>
    <w:p w14:paraId="4BF9AF6B" w14:textId="77777777" w:rsidR="0092036C" w:rsidRDefault="0092036C" w:rsidP="0092036C">
      <w:pPr>
        <w:jc w:val="both"/>
        <w:rPr>
          <w:rFonts w:cs="Verdana"/>
        </w:rPr>
      </w:pPr>
      <w:r>
        <w:rPr>
          <w:rFonts w:cs="Verdana"/>
        </w:rPr>
        <w:t>Osobie prawnej, a także jednostce organizacyjnej niebędącej osobą prawną, której ustawa przyznaje zdolność prawną, sąd może przyznać zwolnienie od kosztów sądowych, jeżeli wykazała, że nie ma dostatecznych środków na ich uiszczenie.</w:t>
      </w:r>
    </w:p>
    <w:p w14:paraId="44CB66E0" w14:textId="77777777" w:rsidR="0092036C" w:rsidRDefault="0092036C" w:rsidP="0092036C">
      <w:pPr>
        <w:jc w:val="both"/>
        <w:rPr>
          <w:rFonts w:cs="Verdana"/>
        </w:rPr>
      </w:pPr>
      <w:r>
        <w:rPr>
          <w:rFonts w:cs="Verdana"/>
        </w:rPr>
        <w:t>Spółka handlowa powinna wykazać także, że jej wspólnicy albo akcjonariusze nie mają dostatecznych środków na zwiększenie majątku spółki lub udzielenie spółce pożyczki. Powyższe nie stosuje się do spółki handlowej, której jedynym wspólnikiem albo akcjonariuszem jest Skarb Państwa.</w:t>
      </w:r>
    </w:p>
    <w:p w14:paraId="4A367265" w14:textId="77777777" w:rsidR="0092036C" w:rsidRDefault="0092036C" w:rsidP="0092036C">
      <w:pPr>
        <w:ind w:firstLine="431"/>
        <w:jc w:val="both"/>
        <w:rPr>
          <w:rFonts w:cs="Verdana"/>
        </w:rPr>
      </w:pPr>
      <w:r>
        <w:rPr>
          <w:rFonts w:cs="Verdana"/>
        </w:rPr>
        <w:t>3. Pełnomocnikiem może być adwokat lub radca prawny, w sprawach własności przemysłowej także rzecznik patentowy, a w sprawach restrukturyzacji i upadłości także osoba posiadająca licencję doradcy restrukturyzacyjnego, a ponadto osoba sprawująca zarząd majątkiem lub interesami strony oraz osoba pozostająca ze stroną w stałym stosunku zlecenia, jeżeli przedmiot sprawy wchodzi w zakres tego zlecenia, współuczestnik sporu, jak również małżonek, rodzeństwo, zstępni lub wstępni strony oraz osoby pozostające ze stroną w stosunku przysposobienia.</w:t>
      </w:r>
    </w:p>
    <w:p w14:paraId="25CF706C" w14:textId="77777777" w:rsidR="0092036C" w:rsidRDefault="0092036C" w:rsidP="0092036C">
      <w:pPr>
        <w:jc w:val="both"/>
        <w:rPr>
          <w:rFonts w:cs="Verdana"/>
        </w:rPr>
      </w:pPr>
      <w:r>
        <w:rPr>
          <w:rFonts w:cs="Verdana"/>
        </w:rPr>
        <w:t>Pełnomocnikiem osoby prawnej lub przedsiębiorcy, w tym nieposiadającego osobowości prawnej, może być również pracownik tej jednostki albo jej organu nadrzędnego. Osoba prawna prowadząca, na podstawie odrębnych przepisów, obsługę prawną przedsiębiorcy, osoby prawnej lub innej jednostki organizacyjnej może udzielić pełnomocnictwa procesowego w imieniu podmiotu, którego obsługę prawną prowadzi, adwokatowi lub radcy prawnemu, jeżeli została do tego upoważniona przez ten podmiot.</w:t>
      </w:r>
    </w:p>
    <w:p w14:paraId="2218B002" w14:textId="77777777" w:rsidR="0092036C" w:rsidRDefault="0092036C" w:rsidP="0092036C">
      <w:pPr>
        <w:jc w:val="both"/>
        <w:rPr>
          <w:rFonts w:cs="Verdana"/>
        </w:rPr>
      </w:pPr>
      <w:r>
        <w:rPr>
          <w:rFonts w:cs="Verdana"/>
        </w:rPr>
        <w:t>W sprawach o ustalenie i zaprzeczenie pochodzenia dziecka i o roszczenia alimentacyjne pełnomocnikiem może być również przedstawiciel właściwego w sprawach z zakresu pomocy społecznej organu jednostki samorządu terytorialnego oraz organizacji społecznej, mającej na celu udzielanie pomocy rodzinie.</w:t>
      </w:r>
    </w:p>
    <w:p w14:paraId="28250F39" w14:textId="77777777" w:rsidR="0092036C" w:rsidRDefault="0092036C" w:rsidP="0092036C">
      <w:pPr>
        <w:jc w:val="both"/>
        <w:rPr>
          <w:rFonts w:cs="Verdana"/>
        </w:rPr>
      </w:pPr>
      <w:r>
        <w:rPr>
          <w:rFonts w:cs="Verdana"/>
        </w:rPr>
        <w:t>W sprawach związanych z prowadzeniem gospodarstwa rolnego pełnomocnikiem rolnika może być również przedstawiciel organizacji zrzeszającej rolników indywidualnych, której rolnik jest członkiem.</w:t>
      </w:r>
    </w:p>
    <w:p w14:paraId="30C5D706" w14:textId="77777777" w:rsidR="0092036C" w:rsidRDefault="0092036C" w:rsidP="0092036C">
      <w:pPr>
        <w:jc w:val="both"/>
        <w:rPr>
          <w:rFonts w:cs="Verdana"/>
        </w:rPr>
      </w:pPr>
      <w:r>
        <w:rPr>
          <w:rFonts w:cs="Verdana"/>
        </w:rPr>
        <w:t>W sprawach związanych z ochroną praw konsumentów pełnomocnikiem może być przedstawiciel organizacji, do której zadań statutowych należy ochrona konsumentów.</w:t>
      </w:r>
    </w:p>
    <w:p w14:paraId="30D6C870" w14:textId="77777777" w:rsidR="0092036C" w:rsidRDefault="0092036C" w:rsidP="0092036C">
      <w:pPr>
        <w:jc w:val="both"/>
        <w:rPr>
          <w:rFonts w:cs="Verdana"/>
        </w:rPr>
      </w:pPr>
      <w:r>
        <w:rPr>
          <w:rFonts w:cs="Verdana"/>
        </w:rPr>
        <w:t>W sprawach związanych z ochroną własności przemysłowej pełnomocnikiem twórcy projektu wynalazczego może być również przedstawiciel organizacji, do której zadań statutowych należą sprawy popierania własności przemysłowej i udzielania pomocy twórcom projektów wynalazczych.</w:t>
      </w:r>
    </w:p>
    <w:p w14:paraId="3AD44090" w14:textId="77777777" w:rsidR="0092036C" w:rsidRDefault="0092036C" w:rsidP="0092036C">
      <w:pPr>
        <w:rPr>
          <w:rFonts w:cs="Verdana"/>
        </w:rPr>
      </w:pPr>
      <w:r>
        <w:rPr>
          <w:rFonts w:cs="Verdana"/>
        </w:rPr>
        <w:t xml:space="preserve">W przypadku ustanowienia pełnomocnika procesowego powinien on przy pierwszej czynności procesowej złożyć w tutejszym Sądzie pełnomocnictwo z podpisem mocodawcy lub uwierzytelniony odpis pełnomocnictwa. </w:t>
      </w:r>
    </w:p>
    <w:p w14:paraId="7D0972A0" w14:textId="77777777" w:rsidR="004E50E8" w:rsidRDefault="004E50E8"/>
    <w:sectPr w:rsidR="004E50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6C"/>
    <w:rsid w:val="00014CA2"/>
    <w:rsid w:val="000224DA"/>
    <w:rsid w:val="00044D35"/>
    <w:rsid w:val="00052C93"/>
    <w:rsid w:val="000D2852"/>
    <w:rsid w:val="00175BDA"/>
    <w:rsid w:val="001D3C9D"/>
    <w:rsid w:val="00200877"/>
    <w:rsid w:val="00244478"/>
    <w:rsid w:val="002B764C"/>
    <w:rsid w:val="002D23B8"/>
    <w:rsid w:val="002E5318"/>
    <w:rsid w:val="002F2467"/>
    <w:rsid w:val="002F6539"/>
    <w:rsid w:val="003315D1"/>
    <w:rsid w:val="00350E37"/>
    <w:rsid w:val="00376634"/>
    <w:rsid w:val="003C1E90"/>
    <w:rsid w:val="003D64F4"/>
    <w:rsid w:val="00410EC5"/>
    <w:rsid w:val="00412020"/>
    <w:rsid w:val="0044713E"/>
    <w:rsid w:val="004A3BBD"/>
    <w:rsid w:val="004B70A3"/>
    <w:rsid w:val="004C1FC3"/>
    <w:rsid w:val="004E50E8"/>
    <w:rsid w:val="00506851"/>
    <w:rsid w:val="0056395A"/>
    <w:rsid w:val="00570648"/>
    <w:rsid w:val="00696E74"/>
    <w:rsid w:val="006C4793"/>
    <w:rsid w:val="006D5E8B"/>
    <w:rsid w:val="00716FF3"/>
    <w:rsid w:val="007209CD"/>
    <w:rsid w:val="00730B66"/>
    <w:rsid w:val="007A0E3D"/>
    <w:rsid w:val="0083026A"/>
    <w:rsid w:val="00835766"/>
    <w:rsid w:val="00867AEF"/>
    <w:rsid w:val="00877D07"/>
    <w:rsid w:val="008869B9"/>
    <w:rsid w:val="008D2ADD"/>
    <w:rsid w:val="0092036C"/>
    <w:rsid w:val="00966669"/>
    <w:rsid w:val="009861CC"/>
    <w:rsid w:val="009A6F1F"/>
    <w:rsid w:val="00A8385A"/>
    <w:rsid w:val="00AE4A19"/>
    <w:rsid w:val="00B0667F"/>
    <w:rsid w:val="00B220D5"/>
    <w:rsid w:val="00B25DA8"/>
    <w:rsid w:val="00B516A9"/>
    <w:rsid w:val="00B75D81"/>
    <w:rsid w:val="00B827B2"/>
    <w:rsid w:val="00B94215"/>
    <w:rsid w:val="00BB22DA"/>
    <w:rsid w:val="00BD69A7"/>
    <w:rsid w:val="00C02810"/>
    <w:rsid w:val="00C44650"/>
    <w:rsid w:val="00C71402"/>
    <w:rsid w:val="00CF218C"/>
    <w:rsid w:val="00D26B5C"/>
    <w:rsid w:val="00D4422A"/>
    <w:rsid w:val="00D70985"/>
    <w:rsid w:val="00D71E91"/>
    <w:rsid w:val="00D96BB2"/>
    <w:rsid w:val="00DA328D"/>
    <w:rsid w:val="00DC3934"/>
    <w:rsid w:val="00DE76A4"/>
    <w:rsid w:val="00E163ED"/>
    <w:rsid w:val="00E6069D"/>
    <w:rsid w:val="00E67D79"/>
    <w:rsid w:val="00ED77BA"/>
    <w:rsid w:val="00F3751D"/>
    <w:rsid w:val="00FA2DB5"/>
    <w:rsid w:val="00FE70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664C"/>
  <w15:chartTrackingRefBased/>
  <w15:docId w15:val="{8C00BD19-9931-49A1-8C55-23FF163F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036C"/>
    <w:pPr>
      <w:widowControl w:val="0"/>
      <w:autoSpaceDE w:val="0"/>
      <w:autoSpaceDN w:val="0"/>
      <w:adjustRightInd w:val="0"/>
      <w:spacing w:after="0" w:line="240" w:lineRule="auto"/>
    </w:pPr>
    <w:rPr>
      <w:rFonts w:ascii="Verdana" w:eastAsiaTheme="minorEastAsia" w:hAnsi="Verdana"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3326</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Semeniuk Arkadiusz  (DWMPC)</dc:creator>
  <cp:keywords/>
  <dc:description/>
  <cp:lastModifiedBy>Kowalska Agnieszka  (DWMPC)</cp:lastModifiedBy>
  <cp:revision>2</cp:revision>
  <dcterms:created xsi:type="dcterms:W3CDTF">2026-06-30T09:47:00Z</dcterms:created>
  <dcterms:modified xsi:type="dcterms:W3CDTF">2026-06-30T09:47:00Z</dcterms:modified>
</cp:coreProperties>
</file>