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55" w:rsidRPr="004F3EDC" w:rsidRDefault="00005555" w:rsidP="00B70C50">
      <w:pPr>
        <w:keepNext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Ministerstwo Sprawiedliwości</w:t>
      </w:r>
    </w:p>
    <w:p w:rsidR="00005555" w:rsidRPr="004F3EDC" w:rsidRDefault="00005555" w:rsidP="00B70C50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5555" w:rsidRPr="004F3EDC" w:rsidRDefault="00005555" w:rsidP="00B70C50">
      <w:pPr>
        <w:keepNext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Departament Zawodów Prawniczych</w:t>
      </w:r>
    </w:p>
    <w:p w:rsidR="00005555" w:rsidRPr="004F3EDC" w:rsidRDefault="00005555" w:rsidP="00B70C50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5555" w:rsidRPr="004F3EDC" w:rsidRDefault="00005555" w:rsidP="00B70C50">
      <w:pPr>
        <w:keepNext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EGZAMIN</w:t>
      </w:r>
    </w:p>
    <w:p w:rsidR="00005555" w:rsidRPr="004F3EDC" w:rsidRDefault="00005555" w:rsidP="00B70C50">
      <w:pPr>
        <w:keepNext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OSÓB UBIEGAJĄCYCH SIĘ</w:t>
      </w:r>
    </w:p>
    <w:p w:rsidR="00005555" w:rsidRPr="004F3EDC" w:rsidRDefault="00005555" w:rsidP="00B70C50">
      <w:pPr>
        <w:keepNext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LICENCJĘ DORADCY RESTRUKTURYZACYJNEGO</w:t>
      </w:r>
    </w:p>
    <w:p w:rsidR="00005555" w:rsidRPr="004F3EDC" w:rsidRDefault="00005555" w:rsidP="00B70C50">
      <w:pPr>
        <w:keepNext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5555" w:rsidRPr="004F3EDC" w:rsidRDefault="00FA176D" w:rsidP="00B70C50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maja 2025</w:t>
      </w:r>
      <w:r w:rsidR="00005555"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005555" w:rsidRPr="004F3EDC" w:rsidRDefault="00005555" w:rsidP="00B70C50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5555" w:rsidRPr="004F3EDC" w:rsidRDefault="00005555" w:rsidP="00B70C50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TEST</w:t>
      </w:r>
    </w:p>
    <w:p w:rsidR="00005555" w:rsidRPr="004F3EDC" w:rsidRDefault="00005555" w:rsidP="00B70C50">
      <w:pPr>
        <w:tabs>
          <w:tab w:val="left" w:pos="426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5555" w:rsidRPr="004F3EDC" w:rsidRDefault="00005555" w:rsidP="00B70C50">
      <w:pPr>
        <w:tabs>
          <w:tab w:val="left" w:pos="426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Pouczenie:</w:t>
      </w:r>
    </w:p>
    <w:p w:rsidR="00005555" w:rsidRPr="004F3EDC" w:rsidRDefault="00005555" w:rsidP="00B70C50">
      <w:pPr>
        <w:tabs>
          <w:tab w:val="left" w:pos="426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05555" w:rsidRPr="004F3EDC" w:rsidRDefault="00566597" w:rsidP="00B70C50">
      <w:pPr>
        <w:tabs>
          <w:tab w:val="left" w:pos="426"/>
        </w:tabs>
        <w:suppressAutoHyphens/>
        <w:autoSpaceDN w:val="0"/>
        <w:spacing w:after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jest kodowana. Numer kodu zdający wpisuje w prawym górnym rogu na pierwszej stronie testu egzaminacyjnego i na każdej stronie karty odpowiedzi w wyznaczonych miejscach. </w:t>
      </w:r>
    </w:p>
    <w:p w:rsidR="00005555" w:rsidRPr="004F3EDC" w:rsidRDefault="00566597" w:rsidP="00B70C50">
      <w:pPr>
        <w:tabs>
          <w:tab w:val="left" w:pos="426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zdający otrzymuje:</w:t>
      </w:r>
    </w:p>
    <w:p w:rsidR="00005555" w:rsidRPr="004F3EDC" w:rsidRDefault="00005555" w:rsidP="00B70C50">
      <w:pPr>
        <w:numPr>
          <w:ilvl w:val="1"/>
          <w:numId w:val="1"/>
        </w:numPr>
        <w:tabs>
          <w:tab w:val="left" w:pos="426"/>
          <w:tab w:val="left" w:pos="993"/>
          <w:tab w:val="left" w:pos="186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egzemplarz testu egzaminacyjnego, zawarty na 2</w:t>
      </w:r>
      <w:r w:rsidR="005F7C0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stronach, </w:t>
      </w:r>
    </w:p>
    <w:p w:rsidR="00005555" w:rsidRPr="004F3EDC" w:rsidRDefault="00005555" w:rsidP="00B70C50">
      <w:pPr>
        <w:numPr>
          <w:ilvl w:val="1"/>
          <w:numId w:val="1"/>
        </w:numPr>
        <w:tabs>
          <w:tab w:val="left" w:pos="426"/>
          <w:tab w:val="left" w:pos="993"/>
          <w:tab w:val="left" w:pos="186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egzemplarz karty odpowiedzi, zawarty na 4 stronach. </w:t>
      </w:r>
    </w:p>
    <w:p w:rsidR="00005555" w:rsidRPr="004F3EDC" w:rsidRDefault="00111B82" w:rsidP="00B70C50">
      <w:pPr>
        <w:tabs>
          <w:tab w:val="left" w:pos="0"/>
        </w:tabs>
        <w:suppressAutoHyphens/>
        <w:autoSpaceDN w:val="0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rozwiązania testu należy sprawdzić, czy zawiera on wszystkie kolejn</w:t>
      </w:r>
      <w:r w:rsidR="00B55056">
        <w:rPr>
          <w:rFonts w:ascii="Times New Roman" w:eastAsia="Times New Roman" w:hAnsi="Times New Roman" w:cs="Times New Roman"/>
          <w:sz w:val="24"/>
          <w:szCs w:val="24"/>
          <w:lang w:eastAsia="pl-PL"/>
        </w:rPr>
        <w:t>o ponumerowane strony od 1 do 2</w:t>
      </w:r>
      <w:r w:rsidR="005F7C0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F75EC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karta odpowiedzi zawiera 4 strony. W przypadku braku którejkolwiek ze stron, należy o tym niezwłocznie zawiadomić Komisję Egzaminacyjną.</w:t>
      </w:r>
    </w:p>
    <w:p w:rsidR="00005555" w:rsidRPr="004F3EDC" w:rsidRDefault="00111B82" w:rsidP="00B70C50">
      <w:pPr>
        <w:tabs>
          <w:tab w:val="left" w:pos="0"/>
        </w:tabs>
        <w:suppressAutoHyphens/>
        <w:autoSpaceDN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 składa się ze 100 pytań jednokrotnego wyboru, przy czym każde pytanie zawiera 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propozycje odpowiedzi. Wybór odpowiedzi 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 na zakreśleniu na karcie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znakiem „X” jednej z trzech propozycji odpowiedzi (A albo B, albo C). Prawidłowa jest odpowiedź, która w połączeniu z treścią pytania tworzy zdanie prawdziwe. Na każde pytanie testowe tylko jedna odpowiedź jest prawidłowa. Niedopuszczalne jest dokonywanie dodatkowych założeń, wykraczających poza treść pytania.</w:t>
      </w:r>
    </w:p>
    <w:p w:rsidR="00005555" w:rsidRPr="004F3EDC" w:rsidRDefault="00111B82" w:rsidP="00B70C50">
      <w:pPr>
        <w:tabs>
          <w:tab w:val="left" w:pos="0"/>
        </w:tabs>
        <w:suppressAutoHyphens/>
        <w:autoSpaceDN w:val="0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 prawidłowe należy zaznaczać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wyłącznie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karcie odpowiedzi. Odpowiedzi zaznaczone na teście nie będą podlegały ocenie. </w:t>
      </w:r>
    </w:p>
    <w:p w:rsidR="00005555" w:rsidRPr="004F3EDC" w:rsidRDefault="00111B82" w:rsidP="00B70C50">
      <w:pPr>
        <w:tabs>
          <w:tab w:val="left" w:pos="426"/>
        </w:tabs>
        <w:suppressAutoHyphens/>
        <w:autoSpaceDN w:val="0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Niedozwolona jest zmiana zakreślonej odpowiedzi. </w:t>
      </w:r>
    </w:p>
    <w:p w:rsidR="00005555" w:rsidRPr="004F3EDC" w:rsidRDefault="00005555" w:rsidP="00B70C50">
      <w:pPr>
        <w:tabs>
          <w:tab w:val="left" w:pos="0"/>
        </w:tabs>
        <w:suppressAutoHyphens/>
        <w:autoSpaceDN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11B82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zaznaczenia więcej niż jednej odpowiedzi, żadna z odpowiedzi na dane pytanie nie podlega zaliczeniu jako prawidłowa.</w:t>
      </w:r>
    </w:p>
    <w:p w:rsidR="00111B82" w:rsidRPr="004F3EDC" w:rsidRDefault="00111B82" w:rsidP="00B70C50">
      <w:pPr>
        <w:tabs>
          <w:tab w:val="left" w:pos="397"/>
          <w:tab w:val="left" w:pos="426"/>
          <w:tab w:val="left" w:pos="680"/>
        </w:tabs>
        <w:suppressAutoHyphens/>
        <w:autoSpaceDN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każdą prawidłową odpowiedź zdający otrzymuje 1 punkt.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6597" w:rsidRPr="004F3EDC" w:rsidRDefault="00111B82" w:rsidP="00B70C50">
      <w:pPr>
        <w:tabs>
          <w:tab w:val="left" w:pos="397"/>
          <w:tab w:val="left" w:pos="426"/>
          <w:tab w:val="left" w:pos="680"/>
        </w:tabs>
        <w:suppressAutoHyphens/>
        <w:autoSpaceDN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Za pozytywny wynik z części testowej uznaje się uzyskanie co najmniej 75 pkt.</w:t>
      </w:r>
    </w:p>
    <w:p w:rsidR="00005555" w:rsidRPr="004F3EDC" w:rsidRDefault="00111B82" w:rsidP="00B70C50">
      <w:pPr>
        <w:tabs>
          <w:tab w:val="left" w:pos="397"/>
          <w:tab w:val="left" w:pos="426"/>
          <w:tab w:val="left" w:pos="680"/>
        </w:tabs>
        <w:suppressAutoHyphens/>
        <w:autoSpaceDN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Prawidłowość odpowiedzi ocenia się według stanu prawnego obowiąz</w:t>
      </w:r>
      <w:r w:rsidR="00134B4F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ującego </w:t>
      </w:r>
      <w:r w:rsidR="00566597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dniu </w:t>
      </w:r>
      <w:r w:rsidR="00FA176D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12 maja 2025</w:t>
      </w:r>
      <w:r w:rsidR="00854043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3E42CC" w:rsidRDefault="00111B82" w:rsidP="00B70C50">
      <w:pPr>
        <w:tabs>
          <w:tab w:val="left" w:pos="426"/>
        </w:tabs>
        <w:suppressAutoHyphens/>
        <w:autoSpaceDN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05555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Czas na rozwiązanie testu wynosi 100 minut.</w:t>
      </w:r>
    </w:p>
    <w:p w:rsidR="003E42CC" w:rsidRPr="004F3EDC" w:rsidRDefault="003E42CC" w:rsidP="00B70C50">
      <w:pPr>
        <w:tabs>
          <w:tab w:val="left" w:pos="426"/>
        </w:tabs>
        <w:suppressAutoHyphens/>
        <w:autoSpaceDN w:val="0"/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A53E1C" w:rsidP="005F7C07">
      <w:pPr>
        <w:widowControl w:val="0"/>
        <w:suppressAutoHyphens/>
        <w:autoSpaceDN w:val="0"/>
        <w:spacing w:before="240"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1. Zgodnie z ustawą – P</w:t>
      </w:r>
      <w:bookmarkStart w:id="0" w:name="_GoBack"/>
      <w:bookmarkEnd w:id="0"/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rawo upadłościowe, po zaprzestaniu prowadzenia przez osobę fizyczną działalności gospodarczej wierzyciel może złożyć wniosek o ogłoszenie jej upadłości. Wniosek może zostać złożony: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w każdym czasie;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jeżeli od dnia wykreślenia z właściwego rejestru nie upłynęły dwa lata;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C.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jeżeli od dnia wykreślenia z właściwego rejestru nie upłynął rok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.</w:t>
      </w:r>
    </w:p>
    <w:p w:rsidR="00FA176D" w:rsidRPr="004F3EDC" w:rsidRDefault="00FA176D" w:rsidP="00B70C50">
      <w:pPr>
        <w:shd w:val="clear" w:color="auto" w:fill="FFFFFF"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before="240"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2. Zgodnie z ustawą – Prawo upadłościowe, w okresie od otwarcia postępowania restrukturyzacyjnego do jego zakończenia lub prawomocnego umorzenia:</w:t>
      </w:r>
    </w:p>
    <w:p w:rsidR="00FA176D" w:rsidRPr="004F3EDC" w:rsidRDefault="00FA176D" w:rsidP="005F7C07">
      <w:pPr>
        <w:suppressAutoHyphens/>
        <w:autoSpaceDN w:val="0"/>
        <w:spacing w:before="240"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4F3EDC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A.</w:t>
      </w:r>
      <w:r w:rsidRPr="004F3EDC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nie można ogłosić upadłości dłużnika, a wniosek o ogłoszenie upadłości podlega odrzuceniu;</w:t>
      </w:r>
    </w:p>
    <w:p w:rsidR="00FA176D" w:rsidRPr="004F3EDC" w:rsidRDefault="00FA176D" w:rsidP="005F7C07">
      <w:pPr>
        <w:suppressAutoHyphens/>
        <w:autoSpaceDN w:val="0"/>
        <w:spacing w:before="240"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4F3EDC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B.</w:t>
      </w:r>
      <w:r w:rsidRPr="004F3EDC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można ogłosić upadłość dłużnika, a postępowanie restrukturyzacyjne, po ogłoszeniu upadłości dłużnika zostaje uchylone;</w:t>
      </w:r>
    </w:p>
    <w:p w:rsidR="00FA176D" w:rsidRPr="004F3EDC" w:rsidRDefault="00FA176D" w:rsidP="005F7C07">
      <w:pPr>
        <w:suppressAutoHyphens/>
        <w:autoSpaceDN w:val="0"/>
        <w:spacing w:before="240"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4F3EDC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C.</w:t>
      </w:r>
      <w:r w:rsidRPr="004F3EDC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nie można ogłosić upadłości dłużnika, a wniosek o ogłoszenie upadłości podlega zwrotowi.</w:t>
      </w:r>
    </w:p>
    <w:p w:rsidR="00FA176D" w:rsidRPr="004F3EDC" w:rsidRDefault="00FA176D" w:rsidP="005F7C07">
      <w:pPr>
        <w:shd w:val="clear" w:color="auto" w:fill="FFFFFF"/>
        <w:autoSpaceDN w:val="0"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4F3EDC" w:rsidP="005F7C07">
      <w:pPr>
        <w:widowControl w:val="0"/>
        <w:suppressAutoHyphens/>
        <w:autoSpaceDN w:val="0"/>
        <w:spacing w:before="240"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3. Zgodnie z ustawą – P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rawo upadłościowe, złożenie wniosku o zatwierdzenie warunków sprzedaży w odniesieniu do składników majątkowych dłużnika objętych zastawem rejestrowym, jeżeli umowa zastawu rejestrowego przewiduje przejęcie przedmiotu zastawu albo jego sprzedaż na podstawie przepisów ustawy o zastawie rejestrowym 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  <w:t>i rejestrze zastawów, jest:</w:t>
      </w:r>
    </w:p>
    <w:p w:rsidR="00FA176D" w:rsidRPr="004F3EDC" w:rsidRDefault="00FA176D" w:rsidP="005F7C07">
      <w:pPr>
        <w:widowControl w:val="0"/>
        <w:suppressAutoHyphens/>
        <w:autoSpaceDN w:val="0"/>
        <w:spacing w:before="240"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niedopuszczalne, chyba że do wniosku zostanie dołączona pisemna zgoda zastawnika;</w:t>
      </w:r>
    </w:p>
    <w:p w:rsidR="00FA176D" w:rsidRPr="004F3EDC" w:rsidRDefault="00FA176D" w:rsidP="005F7C07">
      <w:pPr>
        <w:widowControl w:val="0"/>
        <w:suppressAutoHyphens/>
        <w:autoSpaceDN w:val="0"/>
        <w:spacing w:before="240"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dopuszczalne, a zastawnik nie musi wyrazić zgody na sprzedaż składników majątkowych objętych zastawem;</w:t>
      </w:r>
    </w:p>
    <w:p w:rsidR="00FA176D" w:rsidRPr="004F3EDC" w:rsidRDefault="00FA176D" w:rsidP="005F7C07">
      <w:pPr>
        <w:widowControl w:val="0"/>
        <w:suppressAutoHyphens/>
        <w:autoSpaceDN w:val="0"/>
        <w:spacing w:before="240"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niedopuszczalne, nawet gdy do wniosku zostanie dołączona pisemna zgoda zastawnika.</w:t>
      </w:r>
    </w:p>
    <w:p w:rsidR="00B70C50" w:rsidRPr="004F3EDC" w:rsidRDefault="00B70C50" w:rsidP="005F7C07">
      <w:pPr>
        <w:suppressAutoHyphens/>
        <w:autoSpaceDN w:val="0"/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4. Zgodnie z ustawą – Prawo upadłościowe,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w przypadku złożenia co najmniej dwóch wniosków o zatwierdzenie warunków sprzedaży, w celu wyboru najkorzystniejszych warunków sprzedaży przeprowadza się aukcję między nabywcami. Aukcję prowadzi:</w:t>
      </w:r>
    </w:p>
    <w:p w:rsidR="00FA176D" w:rsidRPr="004F3EDC" w:rsidRDefault="00FA176D" w:rsidP="005F7C07">
      <w:pPr>
        <w:suppressAutoHyphens/>
        <w:autoSpaceDN w:val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4F3EDC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A.</w:t>
      </w:r>
      <w:r w:rsidRPr="004F3EDC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komornik sądowy przy udziale tymczasowego nadzorcy sądowego albo zarządcy przymusowego;</w:t>
      </w:r>
    </w:p>
    <w:p w:rsidR="00FA176D" w:rsidRPr="004F3EDC" w:rsidRDefault="00FA176D" w:rsidP="005F7C07">
      <w:pPr>
        <w:suppressAutoHyphens/>
        <w:autoSpaceDN w:val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4F3EDC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B.</w:t>
      </w:r>
      <w:r w:rsidRPr="004F3EDC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tymczasowy nadzorca sądowy albo zarządca przymusowy pod nadzorem sądu </w:t>
      </w:r>
      <w:r w:rsidRPr="004F3EDC">
        <w:rPr>
          <w:rFonts w:ascii="Times New Roman" w:eastAsia="Calibri" w:hAnsi="Times New Roman" w:cs="Times New Roman"/>
          <w:sz w:val="24"/>
          <w:szCs w:val="24"/>
          <w:lang w:eastAsia="hi-IN" w:bidi="hi-IN"/>
        </w:rPr>
        <w:br/>
        <w:t>w składzie jednoosobowym;</w:t>
      </w:r>
    </w:p>
    <w:p w:rsidR="00FA176D" w:rsidRPr="004F3EDC" w:rsidRDefault="00FA176D" w:rsidP="005F7C07">
      <w:pPr>
        <w:suppressAutoHyphens/>
        <w:autoSpaceDN w:val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4F3EDC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C.</w:t>
      </w:r>
      <w:r w:rsidRPr="004F3EDC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sędzia wyznaczony przy udziale tymczasowego nadzorcy sądowego albo zarządcy przymusowego i dłużnika.</w:t>
      </w:r>
    </w:p>
    <w:p w:rsidR="00FA176D" w:rsidRDefault="00FA176D" w:rsidP="00B70C50">
      <w:pPr>
        <w:suppressAutoHyphens/>
        <w:autoSpaceDN w:val="0"/>
        <w:spacing w:before="2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</w:p>
    <w:p w:rsidR="003E42CC" w:rsidRDefault="003E42CC" w:rsidP="00B70C50">
      <w:pPr>
        <w:suppressAutoHyphens/>
        <w:autoSpaceDN w:val="0"/>
        <w:spacing w:before="2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</w:p>
    <w:p w:rsidR="005F7C07" w:rsidRDefault="005F7C07" w:rsidP="00B70C50">
      <w:pPr>
        <w:suppressAutoHyphens/>
        <w:autoSpaceDN w:val="0"/>
        <w:spacing w:before="2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</w:p>
    <w:p w:rsidR="005F7C07" w:rsidRPr="004F3EDC" w:rsidRDefault="005F7C07" w:rsidP="00B70C50">
      <w:pPr>
        <w:suppressAutoHyphens/>
        <w:autoSpaceDN w:val="0"/>
        <w:spacing w:before="2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lastRenderedPageBreak/>
        <w:t>5. Zgodnie z ustaw</w:t>
      </w:r>
      <w:r w:rsid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ą – P</w:t>
      </w:r>
      <w:r w:rsidR="00E87965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rawo upadłościowe, jeżeli 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w postępowaniu o ogłoszenie upadłości do wniosku o zatwierdzenie warunków sprzedaży przedsiębiorstwa dłużnika był dołączony dowód wpłaty pełnej ceny na rachunek depozytowy sądu, wydanie przedmiotu sprzedaży następuje: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niezwłocznie po wydaniu postanowienia o ogłoszeniu upadłości;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po uprawomocnieniu się postanowienia o ogłoszeniu upadłości;</w:t>
      </w:r>
    </w:p>
    <w:p w:rsidR="00FA176D" w:rsidRPr="004F3EDC" w:rsidRDefault="00FA176D" w:rsidP="005F7C07">
      <w:pPr>
        <w:widowControl w:val="0"/>
        <w:suppressAutoHyphens/>
        <w:autoSpaceDN w:val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niezwłocznie po wydaniu przez sędziego komisarza postanowienia nakazującego syndykowi wydanie przedmiotu sprzedaży nabywcy.</w:t>
      </w:r>
    </w:p>
    <w:p w:rsidR="00FA176D" w:rsidRPr="004F3EDC" w:rsidRDefault="00FA176D" w:rsidP="00B70C50">
      <w:pPr>
        <w:suppressAutoHyphens/>
        <w:autoSpaceDN w:val="0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4F3EDC" w:rsidP="005F7C0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Zgodnie z ustawą – P</w:t>
      </w:r>
      <w:r w:rsidR="00FA176D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rawo upadłościowe, odsetki od wierzytelności zabezpieczonych hipoteką, wpisem w rejestrze, zastawem, zastawem rejestrowym, zastawem skarbowym albo hipoteką morską, należne od upadłego za okres od dnia ogłoszenia upadłości:</w:t>
      </w:r>
    </w:p>
    <w:p w:rsidR="00FA176D" w:rsidRPr="004F3EDC" w:rsidRDefault="00450A2E" w:rsidP="005F7C0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176D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mogą być zaspokojone;</w:t>
      </w:r>
    </w:p>
    <w:p w:rsidR="00FA176D" w:rsidRPr="004F3EDC" w:rsidRDefault="00450A2E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176D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zaspokojone tylko w ramach ostatecznego planu podziału;</w:t>
      </w:r>
    </w:p>
    <w:p w:rsidR="00FA176D" w:rsidRDefault="00450A2E" w:rsidP="00A47AE6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176D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zaspokojone tylko z przedmiotu zabezpieczenia.</w:t>
      </w:r>
    </w:p>
    <w:p w:rsidR="00A47AE6" w:rsidRDefault="00A47AE6" w:rsidP="00A47AE6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7AE6" w:rsidRPr="00A47AE6" w:rsidRDefault="00A47AE6" w:rsidP="00A47AE6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76D" w:rsidRPr="004F3EDC" w:rsidRDefault="004F3EDC" w:rsidP="00B70C50">
      <w:pPr>
        <w:widowControl w:val="0"/>
        <w:suppressAutoHyphens/>
        <w:autoSpaceDN w:val="0"/>
        <w:spacing w:before="24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7. Zgodnie z ustawą – P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rawo upadłościowe, po ogłoszeniu upadłości wszelkie uprawnienia upadłego związane z uczestnictwem w spółkach lub spółdzielniach wykonuje:</w:t>
      </w:r>
    </w:p>
    <w:p w:rsidR="00FA176D" w:rsidRPr="004F3EDC" w:rsidRDefault="00B82F41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A.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kurator upadłego;</w:t>
      </w:r>
    </w:p>
    <w:p w:rsidR="00FA176D" w:rsidRPr="004F3EDC" w:rsidRDefault="00B82F41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B.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syndyk;</w:t>
      </w:r>
    </w:p>
    <w:p w:rsidR="00FA176D" w:rsidRPr="004F3EDC" w:rsidRDefault="00B82F41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C.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sędzia-komisarz.</w:t>
      </w:r>
    </w:p>
    <w:p w:rsidR="00FA176D" w:rsidRPr="004F3EDC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B70C50" w:rsidRPr="004F3EDC" w:rsidRDefault="00FA176D" w:rsidP="00B70C50">
      <w:pPr>
        <w:widowControl w:val="0"/>
        <w:suppressAutoHyphens/>
        <w:autoSpaceDN w:val="0"/>
        <w:spacing w:before="24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8. Zgodnie z ustawą – Prawo upadłościowe, zezwolenia rady wierzycieli pod rygorem nieważności wymaga:</w:t>
      </w:r>
    </w:p>
    <w:p w:rsidR="00FA176D" w:rsidRPr="004F3EDC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dalsze prowadzenie przedsiębiorstwa przez syndyka, jeżeli ma trwać dłużej niż trzy miesiące od dnia ogłoszenia upadłości;</w:t>
      </w:r>
    </w:p>
    <w:p w:rsidR="00FA176D" w:rsidRPr="004F3EDC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wytoczenie powództwa przez syndyka;</w:t>
      </w:r>
    </w:p>
    <w:p w:rsidR="00FA176D" w:rsidRPr="004F3EDC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złożenie przez syndyka wniosku o umorzenie postępowania upadłościowego.</w:t>
      </w:r>
    </w:p>
    <w:p w:rsidR="00FA176D" w:rsidRPr="004F3EDC" w:rsidRDefault="00FA176D" w:rsidP="00B70C50">
      <w:pPr>
        <w:suppressAutoHyphens/>
        <w:autoSpaceDN w:val="0"/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FA176D" w:rsidP="00B70C50">
      <w:pPr>
        <w:widowControl w:val="0"/>
        <w:suppressAutoHyphens/>
        <w:autoSpaceDN w:val="0"/>
        <w:spacing w:before="240"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9. Zgodnie z ustawą – Prawo upadłościowe, oferty składane w toku przetargu lub aukcji wnosi się:</w:t>
      </w:r>
    </w:p>
    <w:p w:rsidR="00FA176D" w:rsidRPr="004F3EDC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wyłącznie za pośrednictwem systemu teleinformatycznego obsługującego postępowanie sądowe z wykorzystaniem udostępnianych w tym systemie formularzy;</w:t>
      </w:r>
    </w:p>
    <w:p w:rsidR="00FA176D" w:rsidRPr="004F3EDC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="00B82F41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z pominięciem systemu teleinformatycznego obsługującego postępowanie sądowe;</w:t>
      </w:r>
    </w:p>
    <w:p w:rsidR="00FA176D" w:rsidRPr="004F3EDC" w:rsidRDefault="00B82F41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C.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z pominięciem systemu teleinformatycznego obsługującego postępowanie sądowe wyłącznie po wcześniejszym uzyskaniu zgody sędziego-komisarza.</w:t>
      </w:r>
    </w:p>
    <w:p w:rsidR="00FA176D" w:rsidRDefault="00FA176D" w:rsidP="00B70C50">
      <w:pPr>
        <w:shd w:val="clear" w:color="auto" w:fill="FFFFFF"/>
        <w:suppressAutoHyphens/>
        <w:autoSpaceDN w:val="0"/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E42CC" w:rsidRDefault="003E42CC" w:rsidP="00B70C50">
      <w:pPr>
        <w:shd w:val="clear" w:color="auto" w:fill="FFFFFF"/>
        <w:suppressAutoHyphens/>
        <w:autoSpaceDN w:val="0"/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7C07" w:rsidRDefault="005F7C07" w:rsidP="00B70C50">
      <w:pPr>
        <w:shd w:val="clear" w:color="auto" w:fill="FFFFFF"/>
        <w:suppressAutoHyphens/>
        <w:autoSpaceDN w:val="0"/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7C07" w:rsidRPr="004F3EDC" w:rsidRDefault="005F7C07" w:rsidP="00B70C50">
      <w:pPr>
        <w:shd w:val="clear" w:color="auto" w:fill="FFFFFF"/>
        <w:suppressAutoHyphens/>
        <w:autoSpaceDN w:val="0"/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176D" w:rsidRPr="004F3EDC" w:rsidRDefault="00FA176D" w:rsidP="00B70C50">
      <w:pPr>
        <w:widowControl w:val="0"/>
        <w:suppressAutoHyphens/>
        <w:autoSpaceDN w:val="0"/>
        <w:spacing w:before="240"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lastRenderedPageBreak/>
        <w:t>10. Zgodnie z ustawą – Prawo upadłościowe, zbiór dokumentów prowadzony przez syndyka dla pism procesowych oraz dokumentów wniesionych z pominięciem systemu teleinformatycznego obsługującego post</w:t>
      </w:r>
      <w:r w:rsidR="002A3789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ępowanie sądowe, po prawomocnym 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zakończeniu postępowania przekazywany jest do:</w:t>
      </w:r>
    </w:p>
    <w:p w:rsidR="00FA176D" w:rsidRPr="004F3EDC" w:rsidRDefault="004F3EDC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A.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sądu upadłościowego, który wydał postan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owienie kończące postępowanie,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i dołączany do akt sądowych;</w:t>
      </w:r>
    </w:p>
    <w:p w:rsidR="00FA176D" w:rsidRPr="004F3EDC" w:rsidRDefault="00B82F41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B.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do Archiwum Państwowego właściwego ze względu na miejsce zamieszkania lub siedziby upadłego;</w:t>
      </w:r>
    </w:p>
    <w:p w:rsidR="00FA176D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="00B82F41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sądu rejestrowego właściwego ze względu na miejsce zamieszkania lub siedziby upadłego.</w:t>
      </w:r>
    </w:p>
    <w:p w:rsidR="003E0E9A" w:rsidRPr="003E0E9A" w:rsidRDefault="003E0E9A" w:rsidP="00B70C50">
      <w:pPr>
        <w:widowControl w:val="0"/>
        <w:suppressAutoHyphens/>
        <w:autoSpaceDN w:val="0"/>
        <w:spacing w:before="240"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FA176D" w:rsidRPr="004F3EDC" w:rsidRDefault="00FA176D" w:rsidP="00B70C50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11. Zgodnie z ustawą – Prawo upadłościowe, postanowienie o zatwierdzeniu listy wierzytelności:</w:t>
      </w:r>
    </w:p>
    <w:p w:rsidR="00FA176D" w:rsidRPr="004F3EDC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nie podlega obwieszczeniu;</w:t>
      </w:r>
    </w:p>
    <w:p w:rsidR="00FA176D" w:rsidRPr="004F3EDC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obwieszcza się w Krajowym Rejestrze Zadłużonych;</w:t>
      </w:r>
    </w:p>
    <w:p w:rsidR="004F3EDC" w:rsidRDefault="00FA176D" w:rsidP="00B70C50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obwieszcza się w Krajowym Rejestrze Dłużników Niewypłacalnych.</w:t>
      </w:r>
    </w:p>
    <w:p w:rsidR="003E42CC" w:rsidRPr="003E42CC" w:rsidRDefault="003E42CC" w:rsidP="00B70C50">
      <w:pPr>
        <w:widowControl w:val="0"/>
        <w:suppressAutoHyphens/>
        <w:autoSpaceDN w:val="0"/>
        <w:spacing w:before="240"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12. Zgodnie z ustawą – Prawo upadłościowe, w przypadku zakończenia postępowania upadłościowego po prawomocnym zatwierdzeniu układu, </w:t>
      </w:r>
      <w:r w:rsidR="00A47AE6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wynagrodzenie ostateczne 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syndyka może zostać ustalone n</w:t>
      </w:r>
      <w:r w:rsidR="00A47AE6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a podstawie przepisów ustawy – 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Prawo restrukturyzacyjne, jeżeli: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będzie to korzystne dla syndyka i dla upadłego;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będzie to korzystne dla syndyka i dla wierzycieli;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będzie to korzystne dla syndyka i jest uzasadnione jego zaangażowaniem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  <w:t>w skuteczne zawarcie układu.</w:t>
      </w:r>
    </w:p>
    <w:p w:rsidR="00FA176D" w:rsidRPr="004F3EDC" w:rsidRDefault="00FA176D" w:rsidP="00B70C50">
      <w:pPr>
        <w:suppressAutoHyphens/>
        <w:autoSpaceDN w:val="0"/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13</w:t>
      </w:r>
      <w:r w:rsidR="00B82F41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EDC">
        <w:rPr>
          <w:rFonts w:ascii="Times New Roman" w:hAnsi="Times New Roman" w:cs="Times New Roman"/>
          <w:b/>
          <w:sz w:val="24"/>
          <w:szCs w:val="24"/>
        </w:rPr>
        <w:t>Zgodnie z ustawą – P</w:t>
      </w:r>
      <w:r w:rsidRPr="004F3EDC">
        <w:rPr>
          <w:rFonts w:ascii="Times New Roman" w:hAnsi="Times New Roman" w:cs="Times New Roman"/>
          <w:b/>
          <w:sz w:val="24"/>
          <w:szCs w:val="24"/>
        </w:rPr>
        <w:t>rawo upadłościowe, na podstawie spisu inwentarza i innych dokumentów upadłego oraz oszacowania, syndyk sporządza sprawozdanie finansowe na dzień poprzedzający ogłoszenie upadłości i przedkłada je: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B82F41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niezwłocznie sędziemu-komisarzowi;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B82F41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wierzycielom w terminie dwóch tygodni od dnia ogłoszenia upadłości;</w:t>
      </w:r>
    </w:p>
    <w:p w:rsidR="003E0E9A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B82F41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niezwłocznie radzie wierzyc</w:t>
      </w:r>
      <w:r w:rsidR="003E0E9A">
        <w:rPr>
          <w:rFonts w:ascii="Times New Roman" w:hAnsi="Times New Roman" w:cs="Times New Roman"/>
          <w:sz w:val="24"/>
          <w:szCs w:val="24"/>
        </w:rPr>
        <w:t>ieli, o ile została ustanowiona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14</w:t>
      </w:r>
      <w:r w:rsidR="00B82F41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>Zgodnie z ustawą</w:t>
      </w:r>
      <w:r w:rsidR="004F3EDC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Pr="004F3EDC">
        <w:rPr>
          <w:rFonts w:ascii="Times New Roman" w:hAnsi="Times New Roman" w:cs="Times New Roman"/>
          <w:b/>
          <w:sz w:val="24"/>
          <w:szCs w:val="24"/>
        </w:rPr>
        <w:t>rawo upadłościowe, o zamiarze sprzedaży składników majątku służących do prowadzenia działalności w dziedzinie obronności i bezpieczeństwa państwa, syndyk zawiadamia: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B82F41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Prezydenta Rzeczypospolitej Polskiej;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B82F41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Ministra Obrony Narodowej;</w:t>
      </w:r>
    </w:p>
    <w:p w:rsid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B82F41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Prezesa Rady Ministrów.</w:t>
      </w:r>
    </w:p>
    <w:p w:rsidR="004F3EDC" w:rsidRDefault="004F3EDC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0C50" w:rsidRDefault="00B70C50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0C50" w:rsidRPr="004F3EDC" w:rsidRDefault="00B70C50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15</w:t>
      </w:r>
      <w:r w:rsidR="003C0009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EDC">
        <w:rPr>
          <w:rFonts w:ascii="Times New Roman" w:hAnsi="Times New Roman" w:cs="Times New Roman"/>
          <w:b/>
          <w:sz w:val="24"/>
          <w:szCs w:val="24"/>
        </w:rPr>
        <w:t>Zgodnie z ustawą – P</w:t>
      </w:r>
      <w:r w:rsidRPr="004F3EDC">
        <w:rPr>
          <w:rFonts w:ascii="Times New Roman" w:hAnsi="Times New Roman" w:cs="Times New Roman"/>
          <w:b/>
          <w:sz w:val="24"/>
          <w:szCs w:val="24"/>
        </w:rPr>
        <w:t>rawo upadłościowe, nabywca przedsiębiorstwa może używać oznaczenia przedsiębiorstwa</w:t>
      </w:r>
      <w:r w:rsidR="003C0009" w:rsidRPr="004F3EDC">
        <w:rPr>
          <w:rFonts w:ascii="Times New Roman" w:hAnsi="Times New Roman" w:cs="Times New Roman"/>
          <w:b/>
          <w:sz w:val="24"/>
          <w:szCs w:val="24"/>
        </w:rPr>
        <w:t xml:space="preserve"> upadłego, w którym mieści się </w:t>
      </w:r>
      <w:r w:rsidRPr="004F3EDC">
        <w:rPr>
          <w:rFonts w:ascii="Times New Roman" w:hAnsi="Times New Roman" w:cs="Times New Roman"/>
          <w:b/>
          <w:sz w:val="24"/>
          <w:szCs w:val="24"/>
        </w:rPr>
        <w:t>nazwisko upadłego: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3C0009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tylko za zgodą upadłego;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3C0009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tylko za zgodą sędziego-komisarza;</w:t>
      </w:r>
    </w:p>
    <w:p w:rsidR="00FA176D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3C0009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za zgodą sędziego-komisarza, przy braku sprzeciwu upadłego wyrażonego w terminie siedmiu dni od dnia doręczenia mu zgody sędziego-komisarza.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16</w:t>
      </w:r>
      <w:r w:rsidR="004E056A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EDC">
        <w:rPr>
          <w:rFonts w:ascii="Times New Roman" w:hAnsi="Times New Roman" w:cs="Times New Roman"/>
          <w:b/>
          <w:sz w:val="24"/>
          <w:szCs w:val="24"/>
        </w:rPr>
        <w:t>Zgodnie z ustawą – P</w:t>
      </w:r>
      <w:r w:rsidRPr="004F3EDC">
        <w:rPr>
          <w:rFonts w:ascii="Times New Roman" w:hAnsi="Times New Roman" w:cs="Times New Roman"/>
          <w:b/>
          <w:sz w:val="24"/>
          <w:szCs w:val="24"/>
        </w:rPr>
        <w:t>rawo upadłościowe, jeżeli planowana jest sprzedaż przedsiębiorstwa upadłego w całości, opis i oszacowanie przedsiębiorstwa upadłego sporządza biegły wybrany przez: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sędziego-komisarza;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wierzycieli, których wierzytelności wynoszą przynajmniej 30% ogólnej sumy wierzytelności uznanej na liście wierzytelności upadłego;</w:t>
      </w:r>
    </w:p>
    <w:p w:rsidR="003E0E9A" w:rsidRDefault="00FA176D" w:rsidP="005F7C07">
      <w:pPr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syndyka.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17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EDC">
        <w:rPr>
          <w:rFonts w:ascii="Times New Roman" w:hAnsi="Times New Roman" w:cs="Times New Roman"/>
          <w:b/>
          <w:sz w:val="24"/>
          <w:szCs w:val="24"/>
        </w:rPr>
        <w:t>Zgodnie z ustawą – P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rawo upadłościowe, zarzuty na opis i oszacowanie przedsiębiorstwa upadłego wnosi się: 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w terminie tygodnia od dnia obwieszczenia o ich przekazaniu sędziemu-komisarzowi;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w terminie dwóch tygodni od dnia doręczenia opisu i oszacowania wierzycielowi;</w:t>
      </w:r>
    </w:p>
    <w:p w:rsidR="00FA176D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jednocześnie z ofertą zakupu przedsiębiorstwa upadłego.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18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EDC">
        <w:rPr>
          <w:rFonts w:ascii="Times New Roman" w:hAnsi="Times New Roman" w:cs="Times New Roman"/>
          <w:b/>
          <w:sz w:val="24"/>
          <w:szCs w:val="24"/>
        </w:rPr>
        <w:t>Zgodnie z ustawą – P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rawo upadłościowe, jeżeli przedmiot zastawu rejestrowego, </w:t>
      </w:r>
      <w:r w:rsidRPr="004F3EDC">
        <w:rPr>
          <w:rFonts w:ascii="Times New Roman" w:hAnsi="Times New Roman" w:cs="Times New Roman"/>
          <w:b/>
          <w:sz w:val="24"/>
          <w:szCs w:val="24"/>
        </w:rPr>
        <w:br/>
        <w:t xml:space="preserve">z którego wierzyciel może się zaspokoić, znajduje się we władaniu syndyka, </w:t>
      </w:r>
      <w:r w:rsidR="004F3EDC">
        <w:rPr>
          <w:rFonts w:ascii="Times New Roman" w:hAnsi="Times New Roman" w:cs="Times New Roman"/>
          <w:b/>
          <w:sz w:val="24"/>
          <w:szCs w:val="24"/>
        </w:rPr>
        <w:br/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a wierzycielowi przysługuje prawo do przejęcia przedmiotu na własność, </w:t>
      </w:r>
      <w:r w:rsidR="004F3EDC">
        <w:rPr>
          <w:rFonts w:ascii="Times New Roman" w:hAnsi="Times New Roman" w:cs="Times New Roman"/>
          <w:b/>
          <w:sz w:val="24"/>
          <w:szCs w:val="24"/>
        </w:rPr>
        <w:br/>
      </w:r>
      <w:r w:rsidRPr="004F3EDC">
        <w:rPr>
          <w:rFonts w:ascii="Times New Roman" w:hAnsi="Times New Roman" w:cs="Times New Roman"/>
          <w:b/>
          <w:sz w:val="24"/>
          <w:szCs w:val="24"/>
        </w:rPr>
        <w:t>sędzia-komisarz wyznacza wierzycielowi termin do wykonania tego prawa, nie krótszy niż jeden miesiąc; po upływie terminu przedmiot zastawu zostanie: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złożony do depozytu sądowego;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wyłączony z masy upadłości;</w:t>
      </w:r>
    </w:p>
    <w:p w:rsidR="003E0E9A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sprzedany według przepisów ustawy - Prawo upadłościowe.</w:t>
      </w:r>
    </w:p>
    <w:p w:rsidR="005F7C07" w:rsidRPr="004F3EDC" w:rsidRDefault="005F7C07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19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EDC">
        <w:rPr>
          <w:rFonts w:ascii="Times New Roman" w:hAnsi="Times New Roman" w:cs="Times New Roman"/>
          <w:b/>
          <w:sz w:val="24"/>
          <w:szCs w:val="24"/>
        </w:rPr>
        <w:t>Zgodnie z ustawą – P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rawo upadłościowe, odsetki od należności ujętych w wyższych kategoriach w kolejności, w jakiej podlega zaspokojeniu kapitał, a także sądowe </w:t>
      </w:r>
      <w:r w:rsidRPr="004F3EDC">
        <w:rPr>
          <w:rFonts w:ascii="Times New Roman" w:hAnsi="Times New Roman" w:cs="Times New Roman"/>
          <w:b/>
          <w:sz w:val="24"/>
          <w:szCs w:val="24"/>
        </w:rPr>
        <w:br/>
        <w:t>i administracyjne kary grzywny oraz należności z tytułu darowizn i zapisów – zaspokaja się w kategorii: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drugiej;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trzeciej;</w:t>
      </w:r>
    </w:p>
    <w:p w:rsidR="00FA176D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czwartej.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EDC">
        <w:rPr>
          <w:rFonts w:ascii="Times New Roman" w:hAnsi="Times New Roman" w:cs="Times New Roman"/>
          <w:b/>
          <w:sz w:val="24"/>
          <w:szCs w:val="24"/>
        </w:rPr>
        <w:t>Zgodnie z ustawą – P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rawo upadłościowe, na postanowienie sędziego-komisarza </w:t>
      </w:r>
      <w:r w:rsidRPr="004F3EDC">
        <w:rPr>
          <w:rFonts w:ascii="Times New Roman" w:hAnsi="Times New Roman" w:cs="Times New Roman"/>
          <w:b/>
          <w:sz w:val="24"/>
          <w:szCs w:val="24"/>
        </w:rPr>
        <w:br/>
        <w:t>w przedmiocie rozpoznania zarzutów przeciwko planowi podziału: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przysługuje zażalenie;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przysługuje sprzeciw;</w:t>
      </w:r>
    </w:p>
    <w:p w:rsidR="00FA176D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nie przysługuje żaden środek zaskarżenia.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21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6D38">
        <w:rPr>
          <w:rFonts w:ascii="Times New Roman" w:hAnsi="Times New Roman" w:cs="Times New Roman"/>
          <w:b/>
          <w:sz w:val="24"/>
          <w:szCs w:val="24"/>
        </w:rPr>
        <w:t>Zgodnie z ustawą – P</w:t>
      </w:r>
      <w:r w:rsidRPr="004F3EDC">
        <w:rPr>
          <w:rFonts w:ascii="Times New Roman" w:hAnsi="Times New Roman" w:cs="Times New Roman"/>
          <w:b/>
          <w:sz w:val="24"/>
          <w:szCs w:val="24"/>
        </w:rPr>
        <w:t>rawo upadłościowe, w postępowaniu upadłościowym wobec emitentów obligacji, jeżeli osobna masa upadłości, utworzona z przedmiotu zabezpieczenia praw z obligacji, nie wystarczy na pełne zaspokojenie należności obligatariuszy, należności niezaspokojone podlegają: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umorzeniu;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zaspokojeniu z funduszu masy upadłości;</w:t>
      </w:r>
    </w:p>
    <w:p w:rsidR="003E0E9A" w:rsidRDefault="00FA176D" w:rsidP="005F7C07">
      <w:pPr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zaspokojeniu z funduszu administratora hipoteki.</w:t>
      </w:r>
    </w:p>
    <w:p w:rsidR="005F7C07" w:rsidRPr="003E0E9A" w:rsidRDefault="005F7C07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22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6D38">
        <w:rPr>
          <w:rFonts w:ascii="Times New Roman" w:hAnsi="Times New Roman" w:cs="Times New Roman"/>
          <w:b/>
          <w:sz w:val="24"/>
          <w:szCs w:val="24"/>
        </w:rPr>
        <w:t>Zgodnie z ustawą – P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rawo upadłościowe, w postępowaniu upadłościowym wobec osób fizycznych nieprowadzących działalności gospodarczej, w postępowaniu </w:t>
      </w:r>
      <w:r w:rsidR="00D16D38">
        <w:rPr>
          <w:rFonts w:ascii="Times New Roman" w:hAnsi="Times New Roman" w:cs="Times New Roman"/>
          <w:b/>
          <w:sz w:val="24"/>
          <w:szCs w:val="24"/>
        </w:rPr>
        <w:br/>
      </w:r>
      <w:r w:rsidRPr="004F3EDC">
        <w:rPr>
          <w:rFonts w:ascii="Times New Roman" w:hAnsi="Times New Roman" w:cs="Times New Roman"/>
          <w:b/>
          <w:sz w:val="24"/>
          <w:szCs w:val="24"/>
        </w:rPr>
        <w:t>o ogłoszenie upadłości jego uczestnik: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 xml:space="preserve">może złożyć wniosek o zatwierdzenie warunków sprzedaży składników majątku </w:t>
      </w:r>
      <w:r w:rsidRPr="004F3EDC">
        <w:rPr>
          <w:rFonts w:ascii="Times New Roman" w:hAnsi="Times New Roman" w:cs="Times New Roman"/>
          <w:sz w:val="24"/>
          <w:szCs w:val="24"/>
        </w:rPr>
        <w:br/>
        <w:t>o znacznej wartości;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jest zobowiązany złożyć wniosek o zatwierdzenie warunków sprzedaży składników majątku o znacznej wartości, jeżeli majątek taki będzie składnikiem masy upadłości;</w:t>
      </w:r>
    </w:p>
    <w:p w:rsidR="005F7C07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nie ma prawa złożyć wniosku o zatwierdzenie warunków sprzedaży składnik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ów majątku </w:t>
      </w:r>
      <w:r w:rsidR="004E056A" w:rsidRPr="004F3EDC">
        <w:rPr>
          <w:rFonts w:ascii="Times New Roman" w:hAnsi="Times New Roman" w:cs="Times New Roman"/>
          <w:sz w:val="24"/>
          <w:szCs w:val="24"/>
        </w:rPr>
        <w:br/>
      </w:r>
      <w:r w:rsidR="00121A28" w:rsidRPr="004F3EDC">
        <w:rPr>
          <w:rFonts w:ascii="Times New Roman" w:hAnsi="Times New Roman" w:cs="Times New Roman"/>
          <w:sz w:val="24"/>
          <w:szCs w:val="24"/>
        </w:rPr>
        <w:t>o znacznej wartości.</w:t>
      </w:r>
    </w:p>
    <w:p w:rsidR="00832F50" w:rsidRDefault="00832F50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Pr="004F3EDC" w:rsidRDefault="00832F50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23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="00D16D38">
        <w:rPr>
          <w:rFonts w:ascii="Times New Roman" w:hAnsi="Times New Roman" w:cs="Times New Roman"/>
          <w:b/>
          <w:sz w:val="24"/>
          <w:szCs w:val="24"/>
        </w:rPr>
        <w:t>–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 Prawo upadłościowe, w postępowaniu upadłościowym wobec osób fizycznych nieprowadzących działalności gospodarczej, uwzględniając wniosek </w:t>
      </w:r>
      <w:r w:rsidRPr="004F3EDC">
        <w:rPr>
          <w:rFonts w:ascii="Times New Roman" w:hAnsi="Times New Roman" w:cs="Times New Roman"/>
          <w:b/>
          <w:sz w:val="24"/>
          <w:szCs w:val="24"/>
        </w:rPr>
        <w:br/>
        <w:t>o ogłoszenie upadłości, sąd wydaje postanowienie o ogłoszeniu upadłości, w którym wyznacza: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sędziego-komisarza;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syndyka;</w:t>
      </w:r>
    </w:p>
    <w:p w:rsidR="00FA176D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syndyka i jego zastępcę.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24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="00D16D38">
        <w:rPr>
          <w:rFonts w:ascii="Times New Roman" w:hAnsi="Times New Roman" w:cs="Times New Roman"/>
          <w:b/>
          <w:sz w:val="24"/>
          <w:szCs w:val="24"/>
        </w:rPr>
        <w:t>–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 Prawo upadłościowe, w postępowaniu upadłościowym wobec osób fizycznych nieprowadzących działalności gospodarczej, postanowienie o ogłoszeniu upadłości doręcza się, między innymi: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prokuraturze właściwej miejscowo dla miejsca zamieszkania dłużnika;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syndykowi;</w:t>
      </w:r>
    </w:p>
    <w:p w:rsidR="00121A28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wierzycielom wskazanym we wniosku o ogłoszenie upadłości dłużnika.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lastRenderedPageBreak/>
        <w:t>25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="00D16D38">
        <w:rPr>
          <w:rFonts w:ascii="Times New Roman" w:hAnsi="Times New Roman" w:cs="Times New Roman"/>
          <w:b/>
          <w:sz w:val="24"/>
          <w:szCs w:val="24"/>
        </w:rPr>
        <w:t>–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 Prawo upadłościowe, w postępowaniu upadłościowym wobec osób fizycznych nieprowadzących działalności gospodarczej, w przypadku</w:t>
      </w:r>
      <w:r w:rsidR="00BF55E7">
        <w:rPr>
          <w:rFonts w:ascii="Times New Roman" w:hAnsi="Times New Roman" w:cs="Times New Roman"/>
          <w:b/>
          <w:sz w:val="24"/>
          <w:szCs w:val="24"/>
        </w:rPr>
        <w:t xml:space="preserve"> postępowania wszczętego na wniosek dłużnika</w:t>
      </w:r>
      <w:r w:rsidRPr="004F3EDC">
        <w:rPr>
          <w:rFonts w:ascii="Times New Roman" w:hAnsi="Times New Roman" w:cs="Times New Roman"/>
          <w:b/>
          <w:sz w:val="24"/>
          <w:szCs w:val="24"/>
        </w:rPr>
        <w:t>, gdy majątek niewypłacalnego dłużnika nie wystarcza na pokrycie kosztów postępowania albo w masie upadłości brak jest płynnych funduszów na ich pokrycie: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sąd umarza postępowanie upadłościowe;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sąd oddala wniosek o ogłoszenie upadłości;</w:t>
      </w:r>
    </w:p>
    <w:p w:rsidR="00FA176D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koszty te po</w:t>
      </w:r>
      <w:r w:rsidR="00121A28" w:rsidRPr="004F3EDC">
        <w:rPr>
          <w:rFonts w:ascii="Times New Roman" w:hAnsi="Times New Roman" w:cs="Times New Roman"/>
          <w:sz w:val="24"/>
          <w:szCs w:val="24"/>
        </w:rPr>
        <w:t>krywa tymczasowo Skarb Państwa.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26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="00D16D38">
        <w:rPr>
          <w:rFonts w:ascii="Times New Roman" w:hAnsi="Times New Roman" w:cs="Times New Roman"/>
          <w:b/>
          <w:sz w:val="24"/>
          <w:szCs w:val="24"/>
        </w:rPr>
        <w:t>–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 Prawo upadłościowe, w postępowaniu upadłościowym wobec osób fizycznych nieprowadzących działalności gospodarczej, w przedmiocie zwrotu wydatków syndyka orzeka: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sędzia-komisarz;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sąd upadłościowy w składzie jednego sędziego zawodowego;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referendarz sądowy.</w:t>
      </w:r>
    </w:p>
    <w:p w:rsidR="003E0E9A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27</w:t>
      </w:r>
      <w:r w:rsidR="00121A28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="00D16D38">
        <w:rPr>
          <w:rFonts w:ascii="Times New Roman" w:hAnsi="Times New Roman" w:cs="Times New Roman"/>
          <w:b/>
          <w:sz w:val="24"/>
          <w:szCs w:val="24"/>
        </w:rPr>
        <w:t>–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 Prawo upadłościowe, w postępowaniu o zawarcie układu na zgromadzeniu wierzycieli przez osobę fizyczną nieprowadz</w:t>
      </w:r>
      <w:r w:rsidR="00D16D38">
        <w:rPr>
          <w:rFonts w:ascii="Times New Roman" w:hAnsi="Times New Roman" w:cs="Times New Roman"/>
          <w:b/>
          <w:sz w:val="24"/>
          <w:szCs w:val="24"/>
        </w:rPr>
        <w:t xml:space="preserve">ącą działalności gospodarczej, 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w postanowieniu o otwarciu postępowania o zawarcie układu na zgromadzeniu wierzycieli, sąd wyznacza: 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nadzorcę sądowego;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zarządcę;</w:t>
      </w:r>
    </w:p>
    <w:p w:rsidR="005F7C07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121A28" w:rsidRPr="004F3EDC">
        <w:rPr>
          <w:rFonts w:ascii="Times New Roman" w:hAnsi="Times New Roman" w:cs="Times New Roman"/>
          <w:sz w:val="24"/>
          <w:szCs w:val="24"/>
        </w:rPr>
        <w:t xml:space="preserve"> syndyka.</w:t>
      </w: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Pr="004F3EDC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28. Zgodnie z ustawą </w:t>
      </w:r>
      <w:r w:rsidR="00D16D38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–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 Prawo restrukturyzacyjne, przys</w:t>
      </w:r>
      <w:r w:rsidR="00121A28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pieszone postępowanie układowe:</w:t>
      </w:r>
    </w:p>
    <w:p w:rsidR="00FA176D" w:rsidRPr="004F3EDC" w:rsidRDefault="00121A28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umożliwia dłużnikowi zawarcie układu w wyniku samodzielnego zbierania głosów wierzycieli przez dłużnika bez udziału sądu;</w:t>
      </w:r>
    </w:p>
    <w:p w:rsidR="00FA176D" w:rsidRPr="004F3EDC" w:rsidRDefault="00121A28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może być prowadzone, jeżeli suma wierzytelności spornych uprawniających </w:t>
      </w:r>
      <w:r w:rsidR="00D16D38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do głosowania nad układem nie przekracza 15 % sumy wierzytelności uprawniających </w:t>
      </w:r>
      <w:r w:rsidR="00D16D38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do głosowania nad układem;</w:t>
      </w:r>
    </w:p>
    <w:p w:rsidR="00FA176D" w:rsidRPr="004F3EDC" w:rsidRDefault="00121A28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może być prowadzone bez względu na sumę wierzytelności spornych, nawet gdy suma </w:t>
      </w:r>
      <w:r w:rsidR="00D16D38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ta przekracza 15%.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FA176D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832F50" w:rsidRDefault="00832F50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832F50" w:rsidRDefault="00832F50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832F50" w:rsidRDefault="00832F50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832F50" w:rsidRDefault="00832F50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832F50" w:rsidRDefault="00832F50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832F50" w:rsidRDefault="00832F50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832F50" w:rsidRPr="004F3EDC" w:rsidRDefault="00832F50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29. Zgodnie z ustawą – Prawo restrukturyzacyjne, jeżeli nie została uprawdopodobniona zdolność dłużnika do bieżącego zaspokajania kosztów postępowania i zobowiązań powstałych po otwarciu postępowania restrukturyzacyjnego, a złożony został wniosek 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  <w:t>o otwarcie postępowania u</w:t>
      </w:r>
      <w:r w:rsidR="00121A28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kładowego lub sanacyjnego, sąd:</w:t>
      </w:r>
    </w:p>
    <w:p w:rsidR="00FA176D" w:rsidRPr="004F3EDC" w:rsidRDefault="00121A28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niezwłocznie wydaje postanowienie o otwarciu postępowania układowego </w:t>
      </w:r>
      <w:r w:rsidR="00D16D38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lub sanacyjnego;</w:t>
      </w:r>
    </w:p>
    <w:p w:rsidR="00FA176D" w:rsidRPr="004F3EDC" w:rsidRDefault="00121A28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wzywa wierzycieli do uiszczenia zaliczki na koszty postępowania restrukturyzacyjnego, </w:t>
      </w:r>
      <w:r w:rsidR="00D16D38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a po wpływie zaliczki otwiera postępowanie układowe lub sanacyjne;</w:t>
      </w:r>
    </w:p>
    <w:p w:rsidR="00FA176D" w:rsidRPr="004F3EDC" w:rsidRDefault="00121A28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odmawia otwarcia postępowania restrukturyzacyjnego.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shd w:val="clear" w:color="auto" w:fill="FFFFFF"/>
        <w:autoSpaceDN w:val="0"/>
        <w:spacing w:after="0"/>
        <w:jc w:val="both"/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</w:pPr>
    </w:p>
    <w:p w:rsidR="00FA176D" w:rsidRPr="004F3EDC" w:rsidRDefault="00A53E1C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30. Zgodnie z ustawą </w:t>
      </w:r>
      <w:r w:rsidR="00D16D38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–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 Prawo restruktur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yzacyjne, w przypadku uchylenia 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postanowienia sędziego-komisarza i przekazania sprawy do ponowneg</w:t>
      </w:r>
      <w:r w:rsidR="00121A28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o rozpoznania, sędzia-komisarz:</w:t>
      </w:r>
    </w:p>
    <w:p w:rsidR="00FA176D" w:rsidRPr="004F3EDC" w:rsidRDefault="00121A28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rozpoznaje sprawę;</w:t>
      </w:r>
    </w:p>
    <w:p w:rsidR="00FA176D" w:rsidRPr="004F3EDC" w:rsidRDefault="00121A28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jest wyłączon</w:t>
      </w:r>
      <w:r w:rsidR="004E056A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y od ponownego rozpoznania tej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sprawy, a w przypadku uc</w:t>
      </w:r>
      <w:r w:rsidR="004E056A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hylenia postanowienia wydanego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 wyniku ponownego rozpoznania sprawy, wyłączenie to nie obowiązuje;</w:t>
      </w:r>
    </w:p>
    <w:p w:rsidR="00720AF9" w:rsidRDefault="00121A28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jest wyłączony od ponownego rozpoznania tej sprawy, a wyłączenie to obowiązuje również w przypadku uchylenia postanowienia wydanego w wyniku ponownego rozpoznania sprawy.</w:t>
      </w:r>
    </w:p>
    <w:p w:rsidR="005F7C07" w:rsidRDefault="005F7C07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5F7C07" w:rsidRPr="004F3EDC" w:rsidRDefault="005F7C07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31. Zgodnie z ustawą </w:t>
      </w:r>
      <w:r w:rsidR="00D16D38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–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 Prawo restrukturyzacyjne, powołanie osoby, która była nadzorcą, jako zarządcy w postępowaniu restrukturyzacyjnym dotyczącym tego samego dłużnika, jest: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A.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niedopuszczalne;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dopuszczalne;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dopuszczalne jedynie za zgodą rady wierzycieli lub wierzycieli mających łącznie </w:t>
      </w:r>
      <w:r w:rsidR="00D16D38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60% ogólnej sumy wierzytelności.</w:t>
      </w:r>
    </w:p>
    <w:p w:rsidR="00FA176D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32. Zgodnie z ustawą – Prawo restrukturyzacyjne, nadzorca układu jest obowiązany </w:t>
      </w:r>
      <w:r w:rsidR="00D16D38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do zawarcia umowy ubezpieczenia odpowiedzialności cywilnej. W przypadku, </w:t>
      </w:r>
      <w:r w:rsidR="002A3789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gdy nadzorca układu nie zawrze umowy ubezpieczenia, zawarta z dłużnikiem umowa </w:t>
      </w:r>
      <w:r w:rsidR="002A3789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o świadczenie przez nadzorcę usług w postę</w:t>
      </w:r>
      <w:r w:rsidR="00720AF9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powaniu o zatwierdzenie układu:</w:t>
      </w:r>
    </w:p>
    <w:p w:rsidR="00FA176D" w:rsidRPr="004F3EDC" w:rsidRDefault="00720AF9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wygasa, jeżeli nadzorca nie zawrze umowy ubezpieczenia w terminie dwóch tygodni </w:t>
      </w:r>
      <w:r w:rsidR="00D16D38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od dnia zawarcia umowy z dłużnikiem;</w:t>
      </w:r>
    </w:p>
    <w:p w:rsidR="00FA176D" w:rsidRPr="004F3EDC" w:rsidRDefault="00720AF9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wygasa, jeżeli nadzorca nie zawrze umowy ubezpieczenia do dnia złożenia przez dłużnika wniosku o zatwierdzenie układu;</w:t>
      </w:r>
    </w:p>
    <w:p w:rsidR="00FA176D" w:rsidRPr="004F3EDC" w:rsidRDefault="00720AF9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nie wygasa.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2F50" w:rsidRPr="004F3EDC" w:rsidRDefault="00832F50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3F0367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33. 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Zgodnie z ustawą – Prawo restrukturyzacyjne, w postępowaniu o zatwierdzenie układu, nadzorca układu zakłada i prowadzi akta w systemie teleinformatycznym obsługującym postępowanie sądowe: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po złożeniu przez dłużnika wniosku o zatwierdzenie układu;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przed ustaleniem przez dłużnika dnia układowego;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po ustaleniu przez dłużnika dnia układowego.</w:t>
      </w:r>
    </w:p>
    <w:p w:rsidR="00D16D38" w:rsidRPr="004F3EDC" w:rsidRDefault="00D16D38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789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34. Zgodnie z ustawą – Prawo restrukturyzacyjne, w postępowaniu o zatwierdzenie układu, jeżeli sprawozdanie nadzorcy układu nie zawiera oceny możliwości wykonania układu, przewodniczący wzywa nadzorcę do uzupełnienia sprawozdania w</w:t>
      </w:r>
      <w:r w:rsidR="002A3789">
        <w:rPr>
          <w:rFonts w:ascii="Times New Roman" w:hAnsi="Times New Roman" w:cs="Times New Roman"/>
          <w:b/>
          <w:sz w:val="24"/>
          <w:szCs w:val="24"/>
        </w:rPr>
        <w:t xml:space="preserve"> terminie tygodnia pod rygorem:</w:t>
      </w:r>
    </w:p>
    <w:p w:rsidR="002A3789" w:rsidRPr="002A3789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Pr="004F3EDC">
        <w:rPr>
          <w:rFonts w:ascii="Times New Roman" w:hAnsi="Times New Roman" w:cs="Times New Roman"/>
          <w:sz w:val="24"/>
          <w:szCs w:val="24"/>
        </w:rPr>
        <w:t xml:space="preserve"> zawiadomienia dłużnika;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Pr="004F3EDC">
        <w:rPr>
          <w:rFonts w:ascii="Times New Roman" w:hAnsi="Times New Roman" w:cs="Times New Roman"/>
          <w:sz w:val="24"/>
          <w:szCs w:val="24"/>
        </w:rPr>
        <w:t xml:space="preserve"> zwrotu wniosku o zatwierdzenie układu;</w:t>
      </w:r>
    </w:p>
    <w:p w:rsidR="00FA176D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Pr="004F3EDC">
        <w:rPr>
          <w:rFonts w:ascii="Times New Roman" w:hAnsi="Times New Roman" w:cs="Times New Roman"/>
          <w:sz w:val="24"/>
          <w:szCs w:val="24"/>
        </w:rPr>
        <w:t xml:space="preserve"> zawiadomienia Ministra Sprawiedliwości.</w:t>
      </w:r>
    </w:p>
    <w:p w:rsidR="003E0E9A" w:rsidRPr="004F3EDC" w:rsidRDefault="003E0E9A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A6B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35. Zgodnie z ustawą – Prawo restrukturyzacyjne, w postępowaniu o zatwierdzenie układu,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jeżeli w terminie czterech miesięcy od dnia dokonania obwieszczenia dłużnik nie złoży do sądu wniosku o zatwierdzenie układu, skutki obwieszczenia:</w:t>
      </w:r>
    </w:p>
    <w:p w:rsidR="00FA176D" w:rsidRPr="004F3EDC" w:rsidRDefault="00E45A6B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A.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wygasają z dniem wydania przez sąd restrukturyzacyjny postanowienia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  <w:t>o umorzeniu postępowania;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="00E45A6B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ulegają przedłużeniu na dalszy okres czterech miesięcy;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="00E45A6B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wygasają z mocy prawa.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176D" w:rsidRPr="004F3EDC" w:rsidRDefault="00E45A6B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36. 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Zgodnie z ustawą – Prawo restrukturyzacyjne, wraz z wnioskiem o otwarcie postępowania układowego dłużnik składa: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="00E45A6B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gwarancję bankową potwierdzającą zdolność do bieżącego zaspokajania kosztów postępowania układowego i zobowiązań powstałych po dniu jego otwarcia;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="00E45A6B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na piśmie oświadczenie, że informacje zawarte we wniosku i załącznikach są prawdziwe</w:t>
      </w:r>
      <w:r w:rsidR="004E056A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i zupełne;</w:t>
      </w:r>
    </w:p>
    <w:p w:rsidR="00D16D38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="00E45A6B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wykaz majątku reprezentantów dłużnika.</w:t>
      </w:r>
    </w:p>
    <w:p w:rsidR="00EE5ECE" w:rsidRPr="003E0E9A" w:rsidRDefault="00EE5ECE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FA176D" w:rsidRPr="004F3EDC" w:rsidRDefault="00E45A6B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37. 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Zgodnie z ustawą – Prawo restrukturyzacyjne, w postępowaniu układowym, sumy jeszcze nie wydane, a uzyskane w zawieszonym postępowaniu egzekucyjnym, dotyczącym wierzytelności objętej z mocy prawa układem, wszczętym przed dniem otwarcia postępowania układowego: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="00E45A6B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przelewa się do masy układowej niezwło</w:t>
      </w:r>
      <w:r w:rsidR="004E056A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cznie po wydaniu postanowienia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o otwarciu postępowania układowego;</w:t>
      </w:r>
    </w:p>
    <w:p w:rsidR="00FA176D" w:rsidRPr="004F3EDC" w:rsidRDefault="00E45A6B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B.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przelewa się do depozytu sądowego;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="00E45A6B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podlegają wydaniu wierzycielowi, który wszczął egzekucję.</w:t>
      </w:r>
    </w:p>
    <w:p w:rsidR="00FA176D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E5ECE" w:rsidRDefault="00EE5ECE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2F50" w:rsidRPr="004F3EDC" w:rsidRDefault="00832F50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176D" w:rsidRPr="004F3EDC" w:rsidRDefault="0077520C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38. 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Zgodnie z ustawą – Prawo restrukturyzacyjne, ustanowione przez dłużnika w ciągu roku przed dniem złożenia wniosku o otwarcie postępowania sanacyjnego zabezpieczenia przewyższające wartość zabezpieczonego świadczenia otrzymanego przez dłużnika są bezskuteczne w stosunku do masy sanacyjnej: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</w:t>
      </w:r>
      <w:r w:rsidR="0077520C" w:rsidRPr="004F3E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całości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</w:t>
      </w:r>
      <w:r w:rsidR="0077520C" w:rsidRPr="004F3E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części, która w dniu ustanowienia zabezp</w:t>
      </w:r>
      <w:r w:rsidR="0077520C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ieczenia przewyższa więcej niż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o połowę wartość zabezpieczonego świadczenia otrzymanego przez dłużnika bez uwzględniania roszczeń o świadczenia uboczne określone w dokumencie stanowiącym podstawę ustanowienia zabezpieczenia;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C.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części, która w dniu ustanowienia zabezp</w:t>
      </w:r>
      <w:r w:rsidR="0077520C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ieczenia przewyższa więcej niż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połowę wartość zabezpieczonego świadczenia otrzymanego przez dłużnika wraz z roszczeniami </w:t>
      </w:r>
      <w:r w:rsidR="004E056A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o świadczenia uboczne określonymi w dokumencie stanowiącym podstawę ustanowienia zabezpieczenia.</w:t>
      </w:r>
    </w:p>
    <w:p w:rsidR="00D16D38" w:rsidRPr="004F3EDC" w:rsidRDefault="00D16D38" w:rsidP="005F7C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520C" w:rsidRPr="004F3EDC" w:rsidRDefault="0077520C" w:rsidP="005F7C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76D" w:rsidRPr="004F3EDC" w:rsidRDefault="0077520C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39. 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Zgodnie z ustawą – Prawo restrukturyzacyjne, koszty postępowań sądowych, administracyjnych, sądowoadministracyjnych i przed sądami polubownymi wszczętych przez wierzyciela po otwarciu postępowania sanacyjnego w celu dochodzenia wierzytelności podlegających umieszczeniu w spisie wierzytelności: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77520C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obciążają zarządcę, jeśli dłużnik został pozbawiony zarządu własnego;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77520C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obciążają dłużnika, jeżeli nie było przeszkód do</w:t>
      </w:r>
      <w:r w:rsidR="0077520C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umieszczenia wierzytelności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77520C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 spisie wierzytelności;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77520C"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obciążają wszczynającego postępowanie, jeżeli nie</w:t>
      </w:r>
      <w:r w:rsidR="0077520C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przeszkód do umieszczenia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wierzytelności w całości w spisie wierzytelności.</w:t>
      </w:r>
    </w:p>
    <w:p w:rsidR="0077520C" w:rsidRDefault="0077520C" w:rsidP="005F7C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E5ECE" w:rsidRPr="004F3EDC" w:rsidRDefault="00EE5ECE" w:rsidP="005F7C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176D" w:rsidRPr="004F3EDC" w:rsidRDefault="0077520C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40. 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Zgodnie z ustawą – Prawo restrukturyzacyjne, jeżeli z okoliczności sprawy, 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  <w:t xml:space="preserve">w szczególności z zachowania dłużnika, wynika, że układ nie zostanie wykonany, </w:t>
      </w:r>
      <w:r w:rsidR="00D16D38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</w:r>
      <w:r w:rsidR="00C42CFB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s</w:t>
      </w:r>
      <w:r w:rsidR="00FA176D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ąd może: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umorzyć postępowanie restrukturyzacyjne;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zawiesić postępowanie restrukturyzacyjne;</w:t>
      </w:r>
    </w:p>
    <w:p w:rsidR="00FA176D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pozb</w:t>
      </w:r>
      <w:r w:rsidR="00EE5ECE">
        <w:rPr>
          <w:rFonts w:ascii="Times New Roman" w:eastAsia="Times New Roman" w:hAnsi="Times New Roman" w:cs="Times New Roman"/>
          <w:sz w:val="24"/>
          <w:szCs w:val="24"/>
          <w:lang w:eastAsia="pl-PL"/>
        </w:rPr>
        <w:t>awić dłużnika zarządu własnego.</w:t>
      </w:r>
    </w:p>
    <w:p w:rsidR="00EE5ECE" w:rsidRDefault="00EE5ECE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5ECE" w:rsidRPr="00EE5ECE" w:rsidRDefault="00EE5ECE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41. Zgodnie z Kodeksem spółek handlowych, zmiana postanowień umowy spółki osobowej wymaga: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zawsze zgody wszystkich wspólników;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wszystkich wspólników, chyba że umowa stanowi inaczej;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większości wspólników, chyba że umowa stanowi inaczej.</w:t>
      </w:r>
    </w:p>
    <w:p w:rsidR="00EE5ECE" w:rsidRDefault="00EE5ECE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5ECE" w:rsidRDefault="00EE5ECE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F50" w:rsidRPr="004F3EDC" w:rsidRDefault="00832F50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42. Zgodnie </w:t>
      </w:r>
      <w:r w:rsidR="003F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K</w:t>
      </w: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odeksem spółek handlowych,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podpisów przez wszystkich członków zarządu pod dokumentem wystawionym przez spółkę kapitałową jest wymagane tyl</w:t>
      </w:r>
      <w:r w:rsidR="00D16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przypadku, gdy: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ustawa tak stanowi;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uchwała zarządu tak stanowi;</w:t>
      </w:r>
    </w:p>
    <w:p w:rsidR="00EE5ECE" w:rsidRDefault="00FA176D" w:rsidP="00832F5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orzeczenie sądu lub organu administracji państwowej tak stanowi. </w:t>
      </w:r>
    </w:p>
    <w:p w:rsidR="00832F50" w:rsidRDefault="00832F50" w:rsidP="00832F5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32F50" w:rsidRPr="00832F50" w:rsidRDefault="00832F50" w:rsidP="00832F5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43. Zgodnie z Kodeksem spółek handlowych, spółka jawna powstaje z chwilą: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zawarcia umowy;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złożenia wniosku o wpis do rejestru;</w:t>
      </w:r>
    </w:p>
    <w:p w:rsidR="00EE5ECE" w:rsidRDefault="00FA176D" w:rsidP="00832F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 do rejestru.</w:t>
      </w:r>
    </w:p>
    <w:p w:rsidR="00832F50" w:rsidRDefault="00832F50" w:rsidP="00832F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2F50" w:rsidRPr="00832F50" w:rsidRDefault="00832F50" w:rsidP="00832F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44. Zgodnie z Kodeksem spółek handlowych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wierzytelność przysługującą wspólnikowi spółki jawnej wobec tej spółki, z wierzytelnością spółki, która przysługuje spółce wobec wspólnika z tytułu wyrządzenia szkody, ten wspólnik: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potrącać bez ograniczeń;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B.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potrącać</w:t>
      </w:r>
      <w:r w:rsidR="006A11A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ile umowa spółki tak stanowi;</w:t>
      </w:r>
    </w:p>
    <w:p w:rsidR="00EE5ECE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C.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potrącać.</w:t>
      </w:r>
    </w:p>
    <w:p w:rsidR="00832F50" w:rsidRDefault="00832F50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2F50" w:rsidRPr="00EE5ECE" w:rsidRDefault="00832F50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76D" w:rsidRPr="004F3EDC" w:rsidRDefault="008341DB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45. </w:t>
      </w:r>
      <w:r w:rsidR="00FA176D"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spółek handlowy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ch, w spółce komandytowej wkład </w:t>
      </w:r>
      <w:r w:rsidR="00FA176D"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komandytariusza może być wniesiony: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wartości niższej niż suma komandytowa, jeżeli umowa nie stanowi inaczej;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wartości niższej niż suma komandytowa, a umowa nie może stanowić inaczej;</w:t>
      </w:r>
    </w:p>
    <w:p w:rsidR="00FA176D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wysokości równej bądź wyższej niż suma komandytowa.</w:t>
      </w:r>
    </w:p>
    <w:p w:rsidR="00EE5ECE" w:rsidRDefault="00EE5ECE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E5ECE" w:rsidRPr="00EE5ECE" w:rsidRDefault="00EE5ECE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46. Zgodnie z Kodeksem spółek handlowych, wniesienie przez komplementariusza spółki komandytowo-akcyjnej wkładu na kapitał zakładowy: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62266479"/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wyłącza jego nieograniczoną odpowiedzialność za zobowiązania spółki;</w:t>
      </w:r>
    </w:p>
    <w:bookmarkEnd w:id="1"/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wyłącza jego nieograniczoną odpowiedzialność za zobowiązania spółki do wysokości wartości wniesionego wkładu;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wyłącza jego nieograniczonej odpowiedzialności za zobowiązania spółki.</w:t>
      </w:r>
    </w:p>
    <w:p w:rsidR="00FA176D" w:rsidRPr="004F3EDC" w:rsidRDefault="00FA176D" w:rsidP="005F7C07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D38" w:rsidRPr="004F3EDC" w:rsidRDefault="00D16D38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47. Zgodnie </w:t>
      </w:r>
      <w:r w:rsidR="00D16D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K</w:t>
      </w: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odeksem spółek handlowych,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sporze dotyczącym uchylenia lub stwierdzenia nieważności uchwały wspólników spółki z ograniczoną odpowiedzialnością, jeżeli zarząd nie może działać za spółkę, a brak jest uchwały wspólników o ustanowieniu pełnomocnika, sąd właściwy do rozstrzygnięcia powództwa</w:t>
      </w: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zawiesza postępowanie;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likwidatora spółki;</w:t>
      </w:r>
    </w:p>
    <w:p w:rsidR="00632604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B374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kuratora spółki.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48</w:t>
      </w:r>
      <w:r w:rsidR="004E056A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Zgodnie </w:t>
      </w:r>
      <w:r w:rsidR="00D16D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K</w:t>
      </w: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odeksem spółek handlowych, akcje prostej spółki akcyjnej: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zbywalne i mogą być dopuszczane oraz wprowadzane do obrotu zorganizowanego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przepisów o obrocie instrumentami finansowymi;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zbywalne i nie mogą być dopuszczane ani wprowadzane do obrotu zorganizowanego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przepisów o obrocie instrumentami finansowymi;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są zbywalne.</w:t>
      </w:r>
    </w:p>
    <w:p w:rsidR="00632604" w:rsidRPr="004F3EDC" w:rsidRDefault="00632604" w:rsidP="005F7C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49. Zgodnie </w:t>
      </w:r>
      <w:r w:rsidR="00D16D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K</w:t>
      </w: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odeksem spółek handlowych, pełnomocnictwo do uczestniczenia </w:t>
      </w:r>
      <w:r w:rsidR="00D16D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walnym zgromadzeniu spółki publicznej i wykonywania prawa głosu wymaga udzielenia go przez akcjonariusza: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piśmie lub w postaci elektronicznej, która nie wymaga opatrzenia kwalifikowanym podpisem elektronicznym;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piśmie lub w postaci elektronicznej, która wymaga opatrzenia kwalifikowanym podpisem elektronicznym;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piśmie z podpisem notarialnie poświadczonym.</w:t>
      </w:r>
    </w:p>
    <w:p w:rsidR="005E3EB0" w:rsidRPr="004F3EDC" w:rsidRDefault="005E3EB0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50</w:t>
      </w:r>
      <w:r w:rsidR="00477115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. 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Zgodnie </w:t>
      </w:r>
      <w:r w:rsidR="00D16D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K</w:t>
      </w:r>
      <w:r w:rsidRPr="004F3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odeksem spółek handlowych, likwidatorzy spółki akcyjnej powinni sporządzić bilans otwarcia likwidacji, w którym należy przyjąć wszystkie składniki aktywów według ich wartości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:</w:t>
      </w:r>
    </w:p>
    <w:p w:rsidR="00FA176D" w:rsidRPr="004F3EDC" w:rsidRDefault="00477115" w:rsidP="005F7C07">
      <w:pPr>
        <w:widowControl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A.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odtworzeniowej;</w:t>
      </w: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="00477115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zbywczej;</w:t>
      </w: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="00477115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dochodowej.</w:t>
      </w: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D16D38" w:rsidRPr="004F3EDC" w:rsidRDefault="00D16D38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51. Zgodnie z Kodeksem cywilnym, pożytki naturalne rzeczy, to: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 ruchome potrzebne do korzystania z innej rzeczy (rzeczy głównej) zgodnie z jej przeznaczeniem, jeżeli pozostają z nią w faktycznym związku odpowiadającym temu celowi;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B.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wszystko, co nie może być od niej odłączone bez uszkodzenia lub istotnej zmiany całości albo bez uszkodzenia lub istotnej zmiany przedmiotu odłączonego;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płody i inne odłączone od niej części składowe, o ile według zasad prawidłowej gospodarki stanowią normalny dochód z rzeczy.</w:t>
      </w:r>
    </w:p>
    <w:p w:rsidR="00FA176D" w:rsidRDefault="00FA176D" w:rsidP="005F7C07">
      <w:pPr>
        <w:widowControl w:val="0"/>
        <w:tabs>
          <w:tab w:val="left" w:pos="4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EB0" w:rsidRPr="004F3EDC" w:rsidRDefault="005E3EB0" w:rsidP="005F7C07">
      <w:pPr>
        <w:widowControl w:val="0"/>
        <w:tabs>
          <w:tab w:val="left" w:pos="431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52. Zgodnie z Kodeksem cywilnym, termin półmiesięczny jest równy:</w:t>
      </w: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4E056A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dziesięciu dniom;</w:t>
      </w: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4E056A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czternastu dniom;</w:t>
      </w:r>
    </w:p>
    <w:p w:rsidR="00FA176D" w:rsidRPr="004F3EDC" w:rsidRDefault="004E056A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C.  </w:t>
      </w:r>
      <w:r w:rsidR="00FA176D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piętnastu dniom.</w:t>
      </w: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4A9" w:rsidRDefault="00B374A9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4A9" w:rsidRDefault="00B374A9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F50" w:rsidRPr="004F3EDC" w:rsidRDefault="00832F50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53. Zgodnie z Kodeksem cywilnym, jeżeli wierzytelność pieniężna jest wymagalna, wierzyciel:</w:t>
      </w: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962544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odmówić przyjęcia świadczenia od osoby trzecie</w:t>
      </w:r>
      <w:r w:rsidR="00D16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j, chociażby działała za wiedzą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dłużnika; </w:t>
      </w: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962544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odmówić przyjęcia świadczenia od osoby trzeciej, jeżeli działała bez wiedzy dłużnika;</w:t>
      </w: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962544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odmówić przyjęcia świadczenia od osoby trzeciej, chociażby działała bez wiedzy dłużnika.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54. Zgodnie z Kodeksem postępowania cywilnego, pismo z wnioskiem o przywrócenie terminu wnosi się do sądu</w:t>
      </w:r>
      <w:r w:rsidR="003F19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którym czynność miała być dokonana, w ciągu: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962544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tygodnia od czasu ustania przyczyny uchybienia terminu;</w:t>
      </w:r>
    </w:p>
    <w:p w:rsidR="00FA176D" w:rsidRPr="004F3EDC" w:rsidRDefault="00962544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B. </w:t>
      </w:r>
      <w:r w:rsidR="00FA176D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czternastu dni od czasu ustania przyczyny uchybienia terminu;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962544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miesiąca od czasu ustania przyczyny uchybienia terminu.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D38" w:rsidRPr="004F3EDC" w:rsidRDefault="00D16D38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55. Zgodnie z Kodeksem postępowania cywilnego, dokument prywatny: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względu na formę stanowi dowód tego, co zostało w nim urzędowo zaświadczone;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962544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formie pisemnej albo elektronicznej stanowi dowód tego, co zostało w nim zaświadczone;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962544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formie pisemnej albo elektronicznej stanowi dowód tego, że osoba, która go podpisała, złożyła oświadczenie zawarte w dokumencie.</w:t>
      </w:r>
    </w:p>
    <w:p w:rsidR="00FA176D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EB0" w:rsidRPr="004F3EDC" w:rsidRDefault="005E3EB0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56</w:t>
      </w:r>
      <w:r w:rsidR="00962544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6D38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 w:rsidRPr="004F3EDC">
        <w:rPr>
          <w:rFonts w:ascii="Times New Roman" w:hAnsi="Times New Roman" w:cs="Times New Roman"/>
          <w:b/>
          <w:sz w:val="24"/>
          <w:szCs w:val="24"/>
        </w:rPr>
        <w:t>Kodeks</w:t>
      </w:r>
      <w:r w:rsidR="00D16D38">
        <w:rPr>
          <w:rFonts w:ascii="Times New Roman" w:hAnsi="Times New Roman" w:cs="Times New Roman"/>
          <w:b/>
          <w:sz w:val="24"/>
          <w:szCs w:val="24"/>
        </w:rPr>
        <w:t>em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 rodzinny</w:t>
      </w:r>
      <w:r w:rsidR="00D16D38">
        <w:rPr>
          <w:rFonts w:ascii="Times New Roman" w:hAnsi="Times New Roman" w:cs="Times New Roman"/>
          <w:b/>
          <w:sz w:val="24"/>
          <w:szCs w:val="24"/>
        </w:rPr>
        <w:t>m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 i opiekuńczy</w:t>
      </w:r>
      <w:r w:rsidR="00D16D38">
        <w:rPr>
          <w:rFonts w:ascii="Times New Roman" w:hAnsi="Times New Roman" w:cs="Times New Roman"/>
          <w:b/>
          <w:sz w:val="24"/>
          <w:szCs w:val="24"/>
        </w:rPr>
        <w:t>m</w:t>
      </w:r>
      <w:r w:rsidRPr="004F3EDC">
        <w:rPr>
          <w:rFonts w:ascii="Times New Roman" w:hAnsi="Times New Roman" w:cs="Times New Roman"/>
          <w:b/>
          <w:sz w:val="24"/>
          <w:szCs w:val="24"/>
        </w:rPr>
        <w:t xml:space="preserve">, przedmioty zwykłego urządzenia domowego służące do użytku obojga małżonków są objęte wspólnością ustawową także </w:t>
      </w:r>
      <w:r w:rsidRPr="004F3EDC">
        <w:rPr>
          <w:rFonts w:ascii="Times New Roman" w:hAnsi="Times New Roman" w:cs="Times New Roman"/>
          <w:b/>
          <w:sz w:val="24"/>
          <w:szCs w:val="24"/>
        </w:rPr>
        <w:br/>
        <w:t>w wypadku, gdy zostały nabyte przez dziedziczenie, zapis lub darowiznę, chyba że: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962544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spadkobierca lub darczyńca inaczej postanowił;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962544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mają wartość sentymentalną dla jednego z małżonków;</w:t>
      </w:r>
    </w:p>
    <w:p w:rsidR="005F7C07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962544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ze względu na dobro rodziny sąd postanowi inaczej.</w:t>
      </w: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Pr="004F3EDC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lastRenderedPageBreak/>
        <w:t xml:space="preserve">57. Zgodnie z Kodeksem pracy, jeżeli wypowiedzenie pracownikowi umowy o pracę zawartej na czas nieokreślony lub umowy o pracę zawartej na czas określony następuje </w:t>
      </w:r>
      <w:r w:rsidR="00D16D3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z powodu ogłoszenia upadłości lub likwidacji pracodawcy albo z innych przyczyn niedotyczących pracowników, pracodawca:</w:t>
      </w:r>
    </w:p>
    <w:p w:rsidR="00FA176D" w:rsidRPr="004F3EDC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nie może skrócić okresu wypowiedzenia;</w:t>
      </w:r>
    </w:p>
    <w:p w:rsidR="00FA176D" w:rsidRPr="004F3EDC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może, w celu wcześniejszego rozwiązan</w:t>
      </w:r>
      <w:r w:rsidR="00962544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ia umowy o pracę, skrócić okres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trzymiesięcznego wypowiedzenia, najwyżej j</w:t>
      </w:r>
      <w:r w:rsidR="00962544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ednak do dwóch tygodni. W takim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przypadku pracownikowi przysługuje odszkodowanie w wyso</w:t>
      </w:r>
      <w:r w:rsidR="00962544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kości wynagrodzenia za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pozostałą część okresu wypowiedzenia;</w:t>
      </w:r>
    </w:p>
    <w:p w:rsidR="005F7C07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C.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może, w celu wcześniejszego rozwiązania umowy o pracę, skrócić okres trzymiesięcznego wypowiedzenia, najwyżej jednak do 1 miesiąca. W takim przypadku pracownikowi przysługuje odszkodowanie w wysokości wynagrodzenia za pozost</w:t>
      </w:r>
      <w:r w:rsidR="005F7C07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ałą część okresu wypowiedzenia.</w:t>
      </w:r>
    </w:p>
    <w:p w:rsidR="005F7C07" w:rsidRDefault="005F7C07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5F7C07" w:rsidRPr="005F7C07" w:rsidRDefault="005F7C07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  <w:tab w:val="right" w:pos="5103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58. Zgodnie z Kodeksem postępowania administracyjnego, organami wyższ</w:t>
      </w:r>
      <w:r w:rsidR="00893CD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ego stopnia </w:t>
      </w:r>
      <w:r w:rsidR="00893CD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br/>
        <w:t>w rozumieniu tego K</w:t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odeksu są w stosunku do organów samorządu terytorialnego: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0"/>
          <w:tab w:val="right" w:pos="5103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ab/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samorządowe kolegia odwoławcze, chyba że ustawy szczególne stanowią inaczej;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0"/>
          <w:tab w:val="right" w:pos="5103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ab/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wojewodowie, chyba że ustawy szczególne stanowią inaczej;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0"/>
          <w:tab w:val="right" w:pos="5103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ab/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właściwi ministrowie, chyba że ustawy szczególne stanowią inaczej.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59</w:t>
      </w:r>
      <w:r w:rsidR="00626FFF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Zgodnie z Konstytucją Rzeczypospolit</w:t>
      </w:r>
      <w:r w:rsidR="00626FFF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ej Polskiej, ratyfikowana umowa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międzynarodowa, po jej ogłoszeniu w Dzienniku Ustaw Rzeczypospolitej Polskiej: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część krajowego porządku prawnego i jest bezpośrednio stosowana, chyba że jej stosowanie jest uzależnione od wydania ustawy;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 części krajowego porządku prawnego,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część krajowego porządku prawnego, ale nie może być bezpośrednio stosowana.</w:t>
      </w:r>
    </w:p>
    <w:p w:rsidR="005E3EB0" w:rsidRDefault="005E3EB0" w:rsidP="005F7C0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3EB0" w:rsidRPr="005E3EB0" w:rsidRDefault="005E3EB0" w:rsidP="005F7C0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60. Zgodnie z ustawą o Krajowym Rejestrze Zadłużonych, w Rejestrze: 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nigdy nie ujawnia się informacji o osobach fizycznych, wobec których toczy się egzekucja świadczeń alimentacyjnych lub egzekucja należności budżetu państwa powstałych z tytułu świadczeń wypłacanych w przypadku bezskuteczności egzekucji alimentów;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91952257"/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ujawnia się informacje o osobach fizycznych</w:t>
      </w:r>
      <w:r w:rsidR="00A27C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których toczy się egzekucja świadczeń alimentacyjnych lub egzekucja należności budżetu państwa powstałych z tytułu świadczeń wypłacanych w przypadku bezskuteczności egzekucji alimentów, a które zalegają ze spełnieniem tych świadczeń za okres dłuższy niż 3 miesiące</w:t>
      </w:r>
      <w:bookmarkEnd w:id="2"/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ujawnia się informacje o osobach fizycznych</w:t>
      </w:r>
      <w:r w:rsidR="00A27C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których toczy się egzekucja świadczeń alimentacyjnych lub egzekucja należności budżetu państwa powstałych z tytułu świadczeń wypłacanych w przypadku bezskuteczności egzekucji alimentów, a których zaległość w zakresie spełnienia tych świadczeń jest wyższa niż 10 000 zł.</w:t>
      </w:r>
    </w:p>
    <w:p w:rsidR="00FA176D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C07" w:rsidRPr="004F3EDC" w:rsidRDefault="005F7C07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0AAB" w:rsidRPr="004F3EDC" w:rsidRDefault="00620AAB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lastRenderedPageBreak/>
        <w:t>61. Zgodnie z ustawą o Krajowym Rejestrze Sądowym, w rejestrze przedsiębiorców dla spółki akcyjnej zamieszcza się informacje o wysokości kapitału zakładowego tej spółki, liczbie</w:t>
      </w:r>
      <w:r w:rsidR="00620AA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i wartości nominalnej akcji, a jeżeli akcjonariusze wnoszą wkłady niepieniężne - zaznaczenie tej okoliczności, z podaniem warto</w:t>
      </w:r>
      <w:r w:rsidR="00BF195E"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ści: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zbywczej objętych w zamian za nie akcji; 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142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B.</w:t>
      </w:r>
      <w:r w:rsidR="00BF195E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godziwej objętych w zamian za nie akcji;</w:t>
      </w:r>
    </w:p>
    <w:p w:rsidR="00193EAB" w:rsidRDefault="00FA176D" w:rsidP="005F7C07">
      <w:pPr>
        <w:widowControl w:val="0"/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nominalnej </w:t>
      </w:r>
      <w:r w:rsidR="00626FFF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objętych w zamian za nie akcji.</w:t>
      </w:r>
    </w:p>
    <w:p w:rsidR="005F7C07" w:rsidRDefault="005F7C07" w:rsidP="005F7C07">
      <w:pPr>
        <w:widowControl w:val="0"/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5F7C07" w:rsidRPr="004F3EDC" w:rsidRDefault="005F7C07" w:rsidP="005F7C07">
      <w:pPr>
        <w:widowControl w:val="0"/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62. Zgodnie z ustawą o licencji doradcy restrukturyzacyjnego, nadzór nad działalnością osób posiadających licencję doradcy restrukturyzacyjnego sprawuje: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 Sprawiedliwości, przy czym nadzór nie może wkraczać w ocenę zasadności czynności wykonanych bezpośrednio na polecenie, za zezwoleniem lub zgodą sądu albo sędziego-komisarza;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 Sprawiedliwości, przy czym nadzór obejmuje także ocenę zasadności czynności wykonanych bezpośrednio na polecenie, za zezwoleniem lub zgodą sądu albo sędziego-komisarza;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Prokurator Generalny, przy czym nadzór nie może wkraczać w ocenę zasadności czynności wykonanych bezpośrednio na polecenie, za zezwoleniem lub zgodą sądu albo sędziego-komisarza.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63. Zgodnie z ustawą – Prawo wekslowe, zapłatę weksla można zabezpieczyć poręczeniem wekslowym (aval)</w:t>
      </w:r>
      <w:r w:rsidR="00626FFF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. Poręczenie wekslowe może dać: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wyłącznie osoba trzecia nie podpisana na wekslu;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osoba trzecia lub nawet osoba podpisana na wekslu;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wyłącznie osoba podpisana na wekslu.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620AAB" w:rsidRPr="004F3EDC" w:rsidRDefault="00620AAB" w:rsidP="005F7C07">
      <w:pPr>
        <w:shd w:val="clear" w:color="auto" w:fill="FFFFFF"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A176D" w:rsidRPr="004F3EDC" w:rsidRDefault="00FA176D" w:rsidP="005F7C07">
      <w:pPr>
        <w:shd w:val="clear" w:color="auto" w:fill="FFFFFF"/>
        <w:suppressAutoHyphens/>
        <w:autoSpaceDN w:val="0"/>
        <w:spacing w:after="1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64. Zgodnie z ustawą – Prawo bankowe, bank państwowy</w:t>
      </w:r>
      <w:r w:rsidR="00626FFF"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może być utworzony przez:</w:t>
      </w:r>
    </w:p>
    <w:p w:rsidR="00FA176D" w:rsidRPr="004F3EDC" w:rsidRDefault="00FA176D" w:rsidP="005F7C07">
      <w:pPr>
        <w:shd w:val="clear" w:color="auto" w:fill="FFFFFF"/>
        <w:suppressAutoHyphens/>
        <w:autoSpaceDN w:val="0"/>
        <w:spacing w:after="1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Narodowego Banku Polskiego w drodze decyzji, wydanej po zasięgnięciu opinii Komisji Nadzoru Finansowego;</w:t>
      </w:r>
    </w:p>
    <w:p w:rsidR="00FA176D" w:rsidRPr="004F3EDC" w:rsidRDefault="00FA176D" w:rsidP="005F7C07">
      <w:pPr>
        <w:shd w:val="clear" w:color="auto" w:fill="FFFFFF"/>
        <w:suppressAutoHyphens/>
        <w:autoSpaceDN w:val="0"/>
        <w:spacing w:after="1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Radę Ministrów w drodze rozporządzenia, po zasięgnięciu opinii Komisji Nadzoru Finansowego;</w:t>
      </w:r>
    </w:p>
    <w:p w:rsidR="00FA176D" w:rsidRPr="004F3EDC" w:rsidRDefault="00FA176D" w:rsidP="005F7C07">
      <w:pPr>
        <w:shd w:val="clear" w:color="auto" w:fill="FFFFFF"/>
        <w:suppressAutoHyphens/>
        <w:autoSpaceDN w:val="0"/>
        <w:spacing w:after="1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Finansów w drodze zarządzenia, wydanego po zasięgnięciu opinii Prezesa Narodowego Banku Polskiego.</w:t>
      </w:r>
    </w:p>
    <w:p w:rsidR="00FA176D" w:rsidRPr="004F3EDC" w:rsidRDefault="00FA176D" w:rsidP="005F7C07">
      <w:pPr>
        <w:shd w:val="clear" w:color="auto" w:fill="FFFFFF"/>
        <w:suppressAutoHyphens/>
        <w:autoSpaceDN w:val="0"/>
        <w:spacing w:after="1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76D" w:rsidRDefault="00FA176D" w:rsidP="005F7C07">
      <w:pPr>
        <w:shd w:val="clear" w:color="auto" w:fill="FFFFFF"/>
        <w:autoSpaceDN w:val="0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F7C07" w:rsidRDefault="005F7C07" w:rsidP="005F7C07">
      <w:pPr>
        <w:shd w:val="clear" w:color="auto" w:fill="FFFFFF"/>
        <w:autoSpaceDN w:val="0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F7C07" w:rsidRDefault="005F7C07" w:rsidP="005F7C07">
      <w:pPr>
        <w:shd w:val="clear" w:color="auto" w:fill="FFFFFF"/>
        <w:autoSpaceDN w:val="0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F7C07" w:rsidRDefault="005F7C07" w:rsidP="005F7C07">
      <w:pPr>
        <w:shd w:val="clear" w:color="auto" w:fill="FFFFFF"/>
        <w:autoSpaceDN w:val="0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F7C07" w:rsidRPr="004F3EDC" w:rsidRDefault="005F7C07" w:rsidP="005F7C07">
      <w:pPr>
        <w:shd w:val="clear" w:color="auto" w:fill="FFFFFF"/>
        <w:autoSpaceDN w:val="0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lastRenderedPageBreak/>
        <w:t xml:space="preserve">65. Zgodnie z ustawą  o księgach wieczystych i hipotece, zawarte w umowie </w:t>
      </w:r>
      <w:r w:rsidR="00620AAB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o ustanowienie hipoteki zastrzeżenie, przez które właściciel nieruchomości zobowiązuje się względem wierzyciela hipotecznego, że nie dokona zbycia lub obciążenia nieruchomości przed wygaśnięciem hipoteki, jest: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="00626FFF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dopuszczalne;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="00626FFF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niedopuszczalne;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="00626FFF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dopuszczalne po upływie trzech lat od dnia zawarcia umowy o ustanowienie hipoteki.</w:t>
      </w:r>
    </w:p>
    <w:p w:rsidR="009E5B61" w:rsidRPr="004F3EDC" w:rsidRDefault="009E5B61" w:rsidP="005F7C07">
      <w:pPr>
        <w:shd w:val="clear" w:color="auto" w:fill="FFFFFF"/>
        <w:autoSpaceDN w:val="0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66. Zgodnie z o ustawą o własności lokali, nieruchomość wspólną stanowi grunt oraz części budynku i urządzenia, które nie służą wyłącznie do użytku właścicieli lokali. </w:t>
      </w:r>
      <w:r w:rsidR="00620AAB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W razie wyodrębnienia własności lokali</w:t>
      </w:r>
      <w:r w:rsidR="007E2096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,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 właścicielowi przysługuje udział </w:t>
      </w:r>
      <w:r w:rsidR="009E5B61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w nieruchomości wspólnej jako prawo związane z własnością lokalu. Dopóki trwa odrębna własność lokali: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nie można żądać zniesienia współwłasności nieruchomości wspólnej;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można żądać zniesienia współwłasności nieruchomości wspólnej w każdym czasie;</w:t>
      </w:r>
    </w:p>
    <w:p w:rsidR="00FA176D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można żądać zniesienia współwłasności nieruchomości wspólnej, jeżeli wyrazi na to zgodę starosta.</w:t>
      </w:r>
    </w:p>
    <w:p w:rsidR="009E5B61" w:rsidRDefault="009E5B61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9E5B61" w:rsidRPr="009E5B61" w:rsidRDefault="009E5B61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67. Zgodnie z ustawą o zastawie rejestrowym i rejestrze zastawów, umowa zastawnicza powinna być</w:t>
      </w:r>
      <w:r w:rsidR="000A68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A68F6"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zawarta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626FFF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pod rygorem nieważności na piśmie;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626FFF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na piśmie dla celów dowodowych;</w:t>
      </w: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626FFF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z p</w:t>
      </w:r>
      <w:r w:rsidR="00626FFF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odpisem urzędowo poświadczonym.</w:t>
      </w:r>
    </w:p>
    <w:p w:rsidR="00626FFF" w:rsidRDefault="00626FFF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5B61" w:rsidRPr="004F3EDC" w:rsidRDefault="009E5B61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68. Zgodnie z ustawą o kosztach sądowych w sprawach cywilnych, od wniosku upadłego przedsiębiorcy będącego osobą fizyczną o ustalenie planu spłaty i umorzenie pozostałej części zobowiązań, które nie zostały zaspokojon</w:t>
      </w:r>
      <w:r w:rsidR="00626FFF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e w postępowaniu upadłościowym: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. nie pobiera się opłaty;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B.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pobiera się opłatę podstawową;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C.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pobiera się opłatę stałą w wysokości 100 złotych.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bookmarkStart w:id="3" w:name="_Hlk162196598"/>
    </w:p>
    <w:p w:rsidR="00FA176D" w:rsidRPr="004F3EDC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69. Zgodnie z ustawą – Prawo budowlane,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łącz</w:t>
      </w:r>
      <w:r w:rsidR="00BF195E"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enie funkcji kierownika budowy </w:t>
      </w:r>
      <w:r w:rsidR="00620AA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br/>
      </w:r>
      <w:r w:rsidR="00BF195E"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i </w:t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inspektora nadzoru inwestorskiego:</w:t>
      </w:r>
    </w:p>
    <w:p w:rsidR="00FA176D" w:rsidRPr="004F3EDC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jest dopuszczalne;</w:t>
      </w:r>
    </w:p>
    <w:p w:rsidR="00FA176D" w:rsidRPr="004F3EDC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jest dopuszczalne tylko za zgodą inwestora;</w:t>
      </w:r>
    </w:p>
    <w:p w:rsidR="00FA176D" w:rsidRPr="004F3EDC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nie jest dopuszczalne.</w:t>
      </w:r>
    </w:p>
    <w:bookmarkEnd w:id="3"/>
    <w:p w:rsidR="00FA176D" w:rsidRDefault="00FA176D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5F7C07" w:rsidRDefault="005F7C07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5F7C07" w:rsidRDefault="005F7C07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BB3A2B" w:rsidRPr="004F3EDC" w:rsidRDefault="00BB3A2B" w:rsidP="005F7C0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3EDC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7</w:t>
      </w:r>
      <w:r w:rsidR="00BF195E" w:rsidRPr="004F3EDC">
        <w:rPr>
          <w:rFonts w:ascii="Times New Roman" w:hAnsi="Times New Roman" w:cs="Times New Roman"/>
          <w:b/>
          <w:spacing w:val="-3"/>
          <w:sz w:val="24"/>
          <w:szCs w:val="24"/>
        </w:rPr>
        <w:t>0. Zgo</w:t>
      </w:r>
      <w:r w:rsidRPr="004F3EDC">
        <w:rPr>
          <w:rFonts w:ascii="Times New Roman" w:hAnsi="Times New Roman" w:cs="Times New Roman"/>
          <w:b/>
          <w:spacing w:val="-3"/>
          <w:sz w:val="24"/>
          <w:szCs w:val="24"/>
        </w:rPr>
        <w:t>dnie z ustawą o gospodarce nieruchomościami, przysługujące gminie prawo pierwokupu nieruch</w:t>
      </w:r>
      <w:r w:rsidR="006F18C5">
        <w:rPr>
          <w:rFonts w:ascii="Times New Roman" w:hAnsi="Times New Roman" w:cs="Times New Roman"/>
          <w:b/>
          <w:spacing w:val="-3"/>
          <w:sz w:val="24"/>
          <w:szCs w:val="24"/>
        </w:rPr>
        <w:t>omości wykonuje wójt, burmistrz</w:t>
      </w:r>
      <w:r w:rsidRPr="004F3E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albo prezydent miasta po cenie: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F3EDC">
        <w:rPr>
          <w:rFonts w:ascii="Times New Roman" w:hAnsi="Times New Roman" w:cs="Times New Roman"/>
          <w:b/>
          <w:spacing w:val="-3"/>
          <w:sz w:val="24"/>
          <w:szCs w:val="24"/>
        </w:rPr>
        <w:t>A.</w:t>
      </w:r>
      <w:r w:rsidR="00626FFF" w:rsidRPr="004F3E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pacing w:val="-3"/>
          <w:sz w:val="24"/>
          <w:szCs w:val="24"/>
        </w:rPr>
        <w:t xml:space="preserve">ustalonej przez gminę i zbywcę; 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3EDC">
        <w:rPr>
          <w:rFonts w:ascii="Times New Roman" w:hAnsi="Times New Roman" w:cs="Times New Roman"/>
          <w:b/>
          <w:spacing w:val="-3"/>
          <w:sz w:val="24"/>
          <w:szCs w:val="24"/>
        </w:rPr>
        <w:t>B.</w:t>
      </w:r>
      <w:r w:rsidR="00626FFF" w:rsidRPr="004F3E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pacing w:val="-3"/>
          <w:sz w:val="24"/>
          <w:szCs w:val="24"/>
        </w:rPr>
        <w:t>ustalonej przez rzeczoznawcę majątkowego;</w:t>
      </w:r>
    </w:p>
    <w:p w:rsidR="00620AAB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3EDC">
        <w:rPr>
          <w:rFonts w:ascii="Times New Roman" w:hAnsi="Times New Roman" w:cs="Times New Roman"/>
          <w:b/>
          <w:spacing w:val="-3"/>
          <w:sz w:val="24"/>
          <w:szCs w:val="24"/>
        </w:rPr>
        <w:t>C.</w:t>
      </w:r>
      <w:r w:rsidR="00626FFF" w:rsidRPr="004F3E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pacing w:val="-3"/>
          <w:sz w:val="24"/>
          <w:szCs w:val="24"/>
        </w:rPr>
        <w:t>ustalonej międ</w:t>
      </w:r>
      <w:r w:rsidR="005F7C07">
        <w:rPr>
          <w:rFonts w:ascii="Times New Roman" w:hAnsi="Times New Roman" w:cs="Times New Roman"/>
          <w:spacing w:val="-3"/>
          <w:sz w:val="24"/>
          <w:szCs w:val="24"/>
        </w:rPr>
        <w:t>zy stronami w umowie sprzedaży.</w:t>
      </w:r>
    </w:p>
    <w:p w:rsidR="005F7C07" w:rsidRDefault="005F7C07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5F7C07" w:rsidRPr="005F7C07" w:rsidRDefault="005F7C07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71</w:t>
      </w:r>
      <w:r w:rsidR="00626FFF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>Zgodnie z ustawą o spłacie niektórych niezaspokojonych należności przedsiębiorców wynikających z realizacji udzielonych zamówień publicznych, w przypadku niezaspokojenia należności przedsiębiorców na podstawie przepisów tej ustawy, podlegają one: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626FFF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wypłacie z Banku Gospodarstwa Krajowego;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626FFF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umorzeniu;</w:t>
      </w:r>
    </w:p>
    <w:p w:rsidR="00FA176D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626FFF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za</w:t>
      </w:r>
      <w:r w:rsidR="00E171C8">
        <w:rPr>
          <w:rFonts w:ascii="Times New Roman" w:hAnsi="Times New Roman" w:cs="Times New Roman"/>
          <w:sz w:val="24"/>
          <w:szCs w:val="24"/>
        </w:rPr>
        <w:t>spokojeniu z majątku wykonawcy.</w:t>
      </w:r>
    </w:p>
    <w:p w:rsidR="00E171C8" w:rsidRPr="004F3EDC" w:rsidRDefault="00E171C8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72</w:t>
      </w:r>
      <w:r w:rsidR="00626FFF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>Zgodnie z ustawą - Prawo przedsiębiorców, przedsiębiorca wpisany do Centralnej Ewidencji i Informacji o Działalności Gospodarczej może zawiesić wykonywanie działalności gospodarczej na czas nieokreślony albo określony, nie dłuższy jednak niż: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626FFF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24 miesiące;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626FFF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18 miesięcy;</w:t>
      </w:r>
    </w:p>
    <w:p w:rsidR="00FA176D" w:rsidRPr="004F3EDC" w:rsidRDefault="00FA176D" w:rsidP="005F7C07">
      <w:pPr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626FFF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12 miesięcy.</w:t>
      </w:r>
    </w:p>
    <w:p w:rsidR="00FA176D" w:rsidRPr="004F3EDC" w:rsidRDefault="00FA176D" w:rsidP="005F7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73</w:t>
      </w:r>
      <w:r w:rsidR="00626FFF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>Zgodnie z Traktatem o funkcjonowaniu Unii Europejskiej, pomoc o charakterze socjalnym przyznawana indywidualnym konsumentom, pod warunkiem, że jest przyznawana bez dyskryminacji związanej z pochodzeniem produktów: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626FFF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jest zgodna z rynkiem wewnętrznym w zakresie, w jakim wpływa na wymianę handlową między państwami członkowskimi;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626FFF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jest niezgodna z rynkiem wewnętrznym w zakresie, w jakim wpływa na wymianę handlową między państwami członkowskimi;</w:t>
      </w:r>
    </w:p>
    <w:p w:rsidR="005F7C07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626FFF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 xml:space="preserve">może zostać uznana za zgodną z rynkiem wewnętrznym w zakresie, w jakim wpływa </w:t>
      </w:r>
      <w:r w:rsidR="00620AAB">
        <w:rPr>
          <w:rFonts w:ascii="Times New Roman" w:hAnsi="Times New Roman" w:cs="Times New Roman"/>
          <w:sz w:val="24"/>
          <w:szCs w:val="24"/>
        </w:rPr>
        <w:br/>
      </w:r>
      <w:r w:rsidRPr="004F3EDC">
        <w:rPr>
          <w:rFonts w:ascii="Times New Roman" w:hAnsi="Times New Roman" w:cs="Times New Roman"/>
          <w:sz w:val="24"/>
          <w:szCs w:val="24"/>
        </w:rPr>
        <w:t xml:space="preserve">na wymianę handlową </w:t>
      </w:r>
      <w:r w:rsidR="00E634C8">
        <w:rPr>
          <w:rFonts w:ascii="Times New Roman" w:hAnsi="Times New Roman" w:cs="Times New Roman"/>
          <w:sz w:val="24"/>
          <w:szCs w:val="24"/>
        </w:rPr>
        <w:t>między państwami członkowskimi.</w:t>
      </w: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Pr="004F3EDC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74. Zgodnie z rozporządzeniem Ministra Rodziny, Pracy i Polityki Społecznej z dnia </w:t>
      </w:r>
      <w:r w:rsidR="00620AA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30 grudnia 2016 r. w sprawie świadectwa pracy, </w:t>
      </w:r>
      <w:r w:rsidRPr="004F3EDC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  <w:lang w:eastAsia="pl-PL"/>
        </w:rPr>
        <w:t>w świadectwie pracy</w:t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 zamieszcza się pouczenie o prawie pracownika wystąpienia z wnioskiem do pracodawcy o sprostowanie </w:t>
      </w:r>
      <w:r w:rsidRPr="004F3EDC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  <w:lang w:eastAsia="pl-PL"/>
        </w:rPr>
        <w:t>świadectwa pracy</w:t>
      </w:r>
      <w:r w:rsidR="00620AAB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  <w:lang w:eastAsia="pl-PL"/>
        </w:rPr>
        <w:t>w</w:t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 ciągu:  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A.</w:t>
      </w:r>
      <w:r w:rsidR="00626FFF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7 </w:t>
      </w:r>
      <w:r w:rsidRPr="004F3EDC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pl-PL"/>
        </w:rPr>
        <w:t>dni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od otrzymania </w:t>
      </w:r>
      <w:r w:rsidRPr="004F3EDC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pl-PL"/>
        </w:rPr>
        <w:t>świadectwa pracy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; </w:t>
      </w:r>
    </w:p>
    <w:p w:rsidR="00FA176D" w:rsidRPr="004F3EDC" w:rsidRDefault="00626FFF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B. </w:t>
      </w:r>
      <w:r w:rsidR="00FA176D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14 </w:t>
      </w:r>
      <w:r w:rsidR="00FA176D" w:rsidRPr="004F3EDC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pl-PL"/>
        </w:rPr>
        <w:t>dni</w:t>
      </w:r>
      <w:r w:rsidR="00FA176D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od otrzymania </w:t>
      </w:r>
      <w:r w:rsidR="00FA176D" w:rsidRPr="004F3EDC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pl-PL"/>
        </w:rPr>
        <w:t>świadectwa pracy</w:t>
      </w:r>
      <w:r w:rsidR="00FA176D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;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C.</w:t>
      </w:r>
      <w:r w:rsidR="00626FFF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miesiąca od otrzymania </w:t>
      </w:r>
      <w:r w:rsidRPr="004F3EDC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pl-PL"/>
        </w:rPr>
        <w:t>świadectwa pracy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.</w:t>
      </w:r>
    </w:p>
    <w:p w:rsidR="00FA176D" w:rsidRPr="004F3EDC" w:rsidRDefault="00FA176D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lastRenderedPageBreak/>
        <w:t>75</w:t>
      </w:r>
      <w:r w:rsidR="00620AAB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. </w:t>
      </w:r>
      <w:r w:rsidR="00BF195E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Zgodnie </w:t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z ustawą o ochronie praw nabywcy lokalu mieszkalnego </w:t>
      </w:r>
      <w:r w:rsidR="00620AAB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lub jednorodzinnego oraz o deweloperskim funduszu gwarancyjnym, w przypadku zawarcia między deweloperem a osobą zainteresowaną ofertą sprzedaży, umowy rez</w:t>
      </w:r>
      <w:r w:rsidR="00066189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erwacyjnej, jest ona zawierana: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na czas nieokreślony z możliwością jej wypowiedzenia, a zobowiązanie wynikające z tej umowy nie jest związane z obowiązkiem wniesienia opłaty rezerwacyjnej;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na czas określony, a zobowiązanie wynika</w:t>
      </w:r>
      <w:r w:rsidR="00BF195E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jące z tej umowy jest związane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z obowiązkiem uiszczenia przez rezerwującego opłaty rezerwacyjnej w wysokości 1000 zł.;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na czas określony, a strony umowy rezerwacyjnej</w:t>
      </w:r>
      <w:r w:rsidR="00BF195E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mogą ustalić, że zobowiązanie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wynikające z tej umowy jest związane z obowiązkiem poniesienia przez rezerwującego opłaty rezerwacyjnej.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76. Zgodnie z ustawą o spółdzielczych kasach oszczędnościowo-kredytowych, utworzenie kasy wymaga zezwolenia: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A.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Komisji Nadzoru Finansowego;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Prezesa Narodowego Banku Polskiego;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Przewodniczącego Komisji Nadzoru Finansowego.</w:t>
      </w:r>
    </w:p>
    <w:p w:rsidR="00620AAB" w:rsidRPr="004F3EDC" w:rsidRDefault="00620AAB" w:rsidP="005F7C07">
      <w:pPr>
        <w:widowControl w:val="0"/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66189" w:rsidRPr="004F3EDC" w:rsidRDefault="00066189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77. Zgodnie z ustawą o doręczeniach elektronicznych, wpis adresu do </w:t>
      </w:r>
      <w:r w:rsidRPr="004F3EDC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  <w:lang w:eastAsia="pl-PL"/>
        </w:rPr>
        <w:t>doręczeń</w:t>
      </w:r>
      <w:r w:rsidRPr="004F3EDC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  <w:lang w:eastAsia="pl-PL"/>
        </w:rPr>
        <w:t>elektronicznych</w:t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 do bazy adresów elektronicznych:  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A.</w:t>
      </w:r>
      <w:r w:rsidR="00066189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jest równoznaczny z żądaniem doręczania korespondencji przez wszystkie podmioty na ten adres; 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B.</w:t>
      </w:r>
      <w:r w:rsidR="00066189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jest równoznaczny z żądaniem doręczania korespondencji przez podmioty publiczne na ten adres;</w:t>
      </w:r>
    </w:p>
    <w:p w:rsidR="005F7C07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C.</w:t>
      </w:r>
      <w:r w:rsidR="00066189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nie jest równoznaczny z żądaniem doręczania korespondencji przez jakiekolwiek podmioty na ten adres.</w:t>
      </w:r>
    </w:p>
    <w:p w:rsidR="00832F50" w:rsidRDefault="00832F50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832F50" w:rsidRPr="00832F50" w:rsidRDefault="00832F50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78. Zgodnie z ustawą o zasadach zarządzania </w:t>
      </w:r>
      <w:r w:rsidR="00066189"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mieniem państwowym, potrącenie </w:t>
      </w:r>
      <w:r w:rsidR="00066189"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z wierzytelności Skarbu Państwa przysługującej danemu podmiotowi reprezentującemu Skarb Państwa może być dokonane, jeżeli potrącana wierzytelność wzajemna przysługuje wobec:  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A.</w:t>
      </w:r>
      <w:r w:rsidR="00BF195E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dowolnego podmiotu reprezentującego Skarbu Państwa;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B.</w:t>
      </w:r>
      <w:r w:rsidR="00BF195E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tego samego podmiotu reprezentującego Skarb Państwa;</w:t>
      </w:r>
    </w:p>
    <w:p w:rsidR="00FA176D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C.</w:t>
      </w:r>
      <w:r w:rsidR="00BF195E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innego podmiotu </w:t>
      </w:r>
      <w:r w:rsidR="005F7C07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reprezentującego Skarb Państwa.</w:t>
      </w:r>
    </w:p>
    <w:p w:rsidR="005F7C07" w:rsidRDefault="005F7C07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5F7C07" w:rsidRDefault="005F7C07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832F50" w:rsidRDefault="00832F50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832F50" w:rsidRDefault="00832F50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832F50" w:rsidRDefault="00832F50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832F50" w:rsidRDefault="00832F50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832F50" w:rsidRPr="005F7C07" w:rsidRDefault="00832F50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lastRenderedPageBreak/>
        <w:t xml:space="preserve">79. Zgodnie z ustawą o prawach konsumenta, w razie zawarcia z konsumentem </w:t>
      </w:r>
      <w:r w:rsidR="00620AA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na odległość umowy dotyczącej usług finansowych, jeżeli czas trwania umowy nie jest oznaczony, każda ze stron może ją wypowiedzieć:  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A.</w:t>
      </w:r>
      <w:r w:rsidR="00BF195E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wyłącznie w terminie wskazanym w umowie; 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B.</w:t>
      </w:r>
      <w:r w:rsidR="00BF195E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bez wskazania przyczyn, z zachowaniem trzymiesięcznego terminu wypowiedzenia, chyba </w:t>
      </w:r>
      <w:r w:rsidR="00620AAB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że strony zastrzegły krótszy termin wypowiedzenia;</w:t>
      </w:r>
    </w:p>
    <w:p w:rsidR="00FA176D" w:rsidRPr="004F3EDC" w:rsidRDefault="00FA176D" w:rsidP="005F7C07">
      <w:pPr>
        <w:widowControl w:val="0"/>
        <w:shd w:val="clear" w:color="auto" w:fill="FFFFFF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C.</w:t>
      </w:r>
      <w:r w:rsidR="00BF195E"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bez wskazania przyczyn, z zachowaniem miesięcznego terminu wypowiedzenia, chyba </w:t>
      </w:r>
      <w:r w:rsidR="00620AAB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że strony zastrzegły krótszy termin wypowiedzenia.</w:t>
      </w:r>
    </w:p>
    <w:p w:rsidR="00BF195E" w:rsidRDefault="00BF195E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620AAB" w:rsidRPr="004F3EDC" w:rsidRDefault="00620AAB" w:rsidP="005F7C07">
      <w:pPr>
        <w:widowControl w:val="0"/>
        <w:tabs>
          <w:tab w:val="left" w:pos="390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80. Zgodnie z ustawą o działalności ubezpieczeniowej i reasekuracyjnej, zakład ubezpieczeń i zakład reasekuracji zapewniają skuteczną funkcję aktuarialną. </w:t>
      </w:r>
      <w:r w:rsidR="00620AAB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br/>
      </w: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Osobą nadzorując</w:t>
      </w:r>
      <w:r w:rsidR="00066189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ą funkcję aktuarialną może być: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A.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wyłącznie Prezes zarządu zakładu ubezpieczeń lub zakładu reasekuracji;</w:t>
      </w:r>
    </w:p>
    <w:p w:rsidR="00FA176D" w:rsidRPr="004F3EDC" w:rsidRDefault="00FA176D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B.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wyłącznie aktuariusz, który jest osobą prawną wpisaną do rejestru aktuariuszy;</w:t>
      </w:r>
    </w:p>
    <w:p w:rsidR="00FA176D" w:rsidRDefault="00FA176D" w:rsidP="00832F50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 xml:space="preserve">C. 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wyłącznie aktuariusz, który jest osobą fizyczną wpisaną do rejestru aktuariuszy.</w:t>
      </w:r>
    </w:p>
    <w:p w:rsidR="00832F50" w:rsidRDefault="00832F50" w:rsidP="00832F50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832F50" w:rsidRPr="00832F50" w:rsidRDefault="00832F50" w:rsidP="00832F50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</w:p>
    <w:p w:rsidR="00FA176D" w:rsidRPr="004F3EDC" w:rsidRDefault="00FA176D" w:rsidP="005F7C0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81. Zgodnie z ustawą o komornikach sądowych, jeżeli działanie lub zaniechanie komornika spowodowało szkodę, do j</w:t>
      </w:r>
      <w:r w:rsidR="00066189"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ej naprawienia obowiązany jest:</w:t>
      </w:r>
    </w:p>
    <w:p w:rsidR="00FA176D" w:rsidRPr="004F3EDC" w:rsidRDefault="00066189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61357D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A.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komornik solidarnie ze Skarbem Państwa. Skarb Państwa </w:t>
      </w:r>
      <w:r w:rsidR="00BF195E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w przypadku naprawienia szkody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ma zwrotne roszczenie do komornika, chyba że szkoda powstała wyłącznie na skutek stosowania się przez komornika do zarządzeń sądu lub organów nadzoru administracyjnego. Komornik w przypadku naprawienia szkody ma zwrotne roszczenie do Skarbu Państwa, jeżeli szkoda powstała wyłącznie na skutek stosowania się przez komornika do zarządzeń sądu lub organów nadzoru administracyjnego;</w:t>
      </w:r>
    </w:p>
    <w:p w:rsidR="00FA176D" w:rsidRPr="004F3EDC" w:rsidRDefault="00066189" w:rsidP="005F7C07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B.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81297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komornik, ale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odpowiada za szkodę jedynie do wysokości trzykrotności jego miesię</w:t>
      </w:r>
      <w:r w:rsidR="00BF195E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cznego wynagrodzenia brutto, a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jeżeli wyrządzona szkoda przekracza wartość trzykrotnego wynagrodzenia komornika, pozostałą część szkody pokrywa Skarb Państwa;</w:t>
      </w:r>
    </w:p>
    <w:p w:rsidR="00FA176D" w:rsidRDefault="00066189" w:rsidP="00832F50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  <w:r w:rsidRPr="004F3EDC">
        <w:rPr>
          <w:rFonts w:ascii="Times New Roman" w:eastAsia="SimSun" w:hAnsi="Times New Roman" w:cs="Times New Roman"/>
          <w:b/>
          <w:kern w:val="3"/>
          <w:sz w:val="24"/>
          <w:szCs w:val="24"/>
          <w:lang w:eastAsia="hi-IN" w:bidi="hi-IN"/>
        </w:rPr>
        <w:t>C.</w:t>
      </w:r>
      <w:r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="00FA176D" w:rsidRPr="004F3EDC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wyłącznie Skarb Państwa.</w:t>
      </w:r>
    </w:p>
    <w:p w:rsidR="00832F50" w:rsidRDefault="00832F50" w:rsidP="00832F50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832F50" w:rsidRPr="00832F50" w:rsidRDefault="00832F50" w:rsidP="00832F50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</w:pP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82</w:t>
      </w:r>
      <w:r w:rsidR="00066189" w:rsidRPr="004F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EDC">
        <w:rPr>
          <w:rFonts w:ascii="Times New Roman" w:hAnsi="Times New Roman" w:cs="Times New Roman"/>
          <w:b/>
          <w:sz w:val="24"/>
          <w:szCs w:val="24"/>
        </w:rPr>
        <w:t>Zgodnie z ustawą o pomocy osobom uprawnionym do alimentów, dłużnikiem alimentacyjnym jest osoba: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A.</w:t>
      </w:r>
      <w:r w:rsidR="00066189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posiadająca p</w:t>
      </w:r>
      <w:r w:rsidR="00ED3A74">
        <w:rPr>
          <w:rFonts w:ascii="Times New Roman" w:hAnsi="Times New Roman" w:cs="Times New Roman"/>
          <w:sz w:val="24"/>
          <w:szCs w:val="24"/>
        </w:rPr>
        <w:t xml:space="preserve">rzynajmniej dwóch wierzycieli, </w:t>
      </w:r>
      <w:r w:rsidRPr="004F3EDC">
        <w:rPr>
          <w:rFonts w:ascii="Times New Roman" w:hAnsi="Times New Roman" w:cs="Times New Roman"/>
          <w:sz w:val="24"/>
          <w:szCs w:val="24"/>
        </w:rPr>
        <w:t>w tym jednego alimentacyjnego;</w:t>
      </w:r>
    </w:p>
    <w:p w:rsidR="00FA176D" w:rsidRPr="004F3EDC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B.</w:t>
      </w:r>
      <w:r w:rsidR="00066189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hAnsi="Times New Roman" w:cs="Times New Roman"/>
          <w:sz w:val="24"/>
          <w:szCs w:val="24"/>
        </w:rPr>
        <w:t>zobowiązana do alimentów wyłącznie na podstawie prawomocnego wyroku sądu na rzecz małoletnich dzieci;</w:t>
      </w:r>
    </w:p>
    <w:p w:rsidR="00FA176D" w:rsidRDefault="00FA176D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hAnsi="Times New Roman" w:cs="Times New Roman"/>
          <w:b/>
          <w:sz w:val="24"/>
          <w:szCs w:val="24"/>
        </w:rPr>
        <w:t>C.</w:t>
      </w:r>
      <w:r w:rsidR="00066189"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="00ED3A74">
        <w:rPr>
          <w:rFonts w:ascii="Times New Roman" w:hAnsi="Times New Roman" w:cs="Times New Roman"/>
          <w:sz w:val="24"/>
          <w:szCs w:val="24"/>
        </w:rPr>
        <w:t xml:space="preserve">zobowiązana </w:t>
      </w:r>
      <w:r w:rsidRPr="004F3EDC">
        <w:rPr>
          <w:rFonts w:ascii="Times New Roman" w:hAnsi="Times New Roman" w:cs="Times New Roman"/>
          <w:sz w:val="24"/>
          <w:szCs w:val="24"/>
        </w:rPr>
        <w:t>do alimentów na podstawie tytułu wykonawczego, przeciwko której egzekucja okazała się bezskuteczna.</w:t>
      </w: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F50" w:rsidRPr="0061357D" w:rsidRDefault="00832F50" w:rsidP="00832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83. Zgodnie z ustawą – Ordynacja podatkowa, wniosek zainteresowanego do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 Krajowej Informacji Skarbowej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 wydanie interpretacji indywidualnej przepisów prawa podatkowego może dotyczyć: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zaistniałego stanu faktycznego i nie może dotyczyć zdarzeń przyszłych;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zdarzeń przyszłych i nie może dotyczyć zaistniałego stanu faktycznego;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zaistniałego stanu faktycznego lub zdarzeń przyszłych.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84. Zgodnie z ustawą o podatku dochodowym od osób fizycznych, amortyzacji, co do zasady, nie podlegają: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lokale niemieszkalne;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samochody osobowe;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grunty.</w:t>
      </w:r>
    </w:p>
    <w:p w:rsidR="00FA176D" w:rsidRPr="004F3EDC" w:rsidRDefault="00FA176D" w:rsidP="005F7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80954562"/>
      <w:bookmarkStart w:id="5" w:name="_Hlk180954586"/>
    </w:p>
    <w:p w:rsidR="00FA176D" w:rsidRPr="004F3EDC" w:rsidRDefault="00893CD3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85. Zgodnie z ustawą, </w:t>
      </w:r>
      <w:r w:rsidR="00FA176D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podatku dochodowym od osób prawnych, podmioty powiązane są obowiązane: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ustalać ceny transferowe zgodnie z cenami rynkowymi, przy czym cena transferowa nie może się różnić od cen rynkowych o więcej niż 12%;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191929485"/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ustalać ceny transferowe </w:t>
      </w:r>
      <w:bookmarkEnd w:id="6"/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na warunkach, które ustaliłyby między sobą podmioty niepowiązane;</w:t>
      </w:r>
    </w:p>
    <w:p w:rsidR="00066189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ustalać ceny transferowe na poziomie kosztu wytworzenia lub ceny nabycia aktywów przez podmiot sprzedający.</w:t>
      </w:r>
      <w:bookmarkEnd w:id="4"/>
      <w:bookmarkEnd w:id="5"/>
    </w:p>
    <w:p w:rsid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7D" w:rsidRPr="004F3EDC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86. Zgodnie z ustawą o podatku od czynności cywilnoprawnych, obowiązek podatkowy przy umowach spółki ciąży: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zawsze na wspólnikach spółki;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solidarnie na wspólnikach spółki i na spółce;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umowie spółki cywilnej – na wspólnikach, a przy pozostałych umowach spółki – na spółce.</w:t>
      </w:r>
    </w:p>
    <w:p w:rsid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7D" w:rsidRP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87. Zgodnie z ustawą o podatku od towarów i usług, o ile ustawa nie stanowi inaczej, zwalnia się od podatku sprzedaż dokonywaną przez podatnik</w:t>
      </w:r>
      <w:r w:rsidR="00452F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ów, u których wartość sprzedaży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nie przekroczyła łącznie w poprzednim roku podatkowym kwoty: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1944212"/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200 000 euro, przy czym do wartości sprzedaży nie wlicza się kwoty podatku;</w:t>
      </w:r>
    </w:p>
    <w:bookmarkEnd w:id="7"/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200 000 zł, przy czym do wartości sprzedaży nie wlicza się kwoty podatku;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2 000 000 zł, przy czym do wartości sprzedaż</w:t>
      </w:r>
      <w:r w:rsidR="005F7C07">
        <w:rPr>
          <w:rFonts w:ascii="Times New Roman" w:eastAsia="Times New Roman" w:hAnsi="Times New Roman" w:cs="Times New Roman"/>
          <w:sz w:val="24"/>
          <w:szCs w:val="24"/>
          <w:lang w:eastAsia="pl-PL"/>
        </w:rPr>
        <w:t>y nie wlicza się kwoty podatku.</w:t>
      </w:r>
    </w:p>
    <w:p w:rsidR="005F7C07" w:rsidRDefault="005F7C07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C07" w:rsidRDefault="005F7C07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F50" w:rsidRDefault="00832F50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F50" w:rsidRPr="005F7C07" w:rsidRDefault="00832F50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88. Zgodnie z ustawą o udzielaniu pomocy publicznej w celu ratowania lub restrukturyzacji przedsiębiorców, pomoc na ratowanie i restrukturyzację: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nigdy nie podlega notyfikacji Komisji Europejskiej;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zawsze podlega notyfikacji Rady Europejskiej;</w:t>
      </w:r>
    </w:p>
    <w:p w:rsidR="00AF1F46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notyfikacji Komisji Europejskiej, o ile ustawa nie stanowi inaczej.</w:t>
      </w:r>
    </w:p>
    <w:p w:rsid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7D" w:rsidRP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89. Zgodnie z ustawą o rachunkowości, księgi rachunkowe, dowody księgowe, dokumenty inwentaryzacyjne i sprawozdania finansowe jednostek, które zostały zlikwidowane: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 zniszczeniu w okresie 12 miesięcy od daty likwidacji jednostki;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przechowuje właściwy sąd rejestrowy; o miejscu</w:t>
      </w:r>
      <w:r w:rsidRPr="004F3EDC">
        <w:rPr>
          <w:rFonts w:ascii="Times New Roman" w:hAnsi="Times New Roman" w:cs="Times New Roman"/>
          <w:sz w:val="24"/>
          <w:szCs w:val="24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przechowywania kierownik, likwidator jednostki lub syndyk masy upadłościowej informuje właściwy urząd skarbowy;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przechowuje wyznaczona osoba lub jednostka; o miejscu przechowywania kierownik, likwidator jednostki lub syndyk masy upadłościowej informuje właściwy sąd lub inny organ prowadzący rejestr lub ewidencję działalności gospodarczej oraz urząd skarbowy.</w:t>
      </w:r>
    </w:p>
    <w:p w:rsidR="00FA176D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57D" w:rsidRPr="004F3EDC" w:rsidRDefault="0061357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90. Zgodnie z ustawą o obrocie instrumentami finansowymi, prowadzony poza rynkiem regulowanym wielostronny system kojarzący oferty kupna i sprzedaży instrumentów finansowych w taki sposób, że do zawarcia transakcji dochodzi w ramach tego systemu, zgodnie z określonymi zasadami oraz w sposób niemający charakteru uznaniowego, to: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giełda lokalna;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alternatywny system obrotu (ASO);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depozyt papierów wartościowych (DPW).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8" w:name="_Hlk191953281"/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91</w:t>
      </w:r>
      <w:r w:rsidR="00CB0FFE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Zgodnie z nauką ekonomii, przykładami porównawczych metod wyceny przedsiębiorstw są metody: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współczynnika P/E i współczynnika P/BV;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rosnących dywidend Gordona i zdyskontowanych przepływów pieniężnych; </w:t>
      </w:r>
    </w:p>
    <w:p w:rsidR="00CB0FFE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księgowa i księgowa zmodyfikowana.</w:t>
      </w:r>
      <w:bookmarkEnd w:id="8"/>
    </w:p>
    <w:p w:rsid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C07" w:rsidRPr="0061357D" w:rsidRDefault="005F7C07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81008140"/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92. Zgodnie z nauką ekonomii, wskaźnik stopy dywidendy (</w:t>
      </w:r>
      <w:r w:rsidRPr="004F3ED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dividend yield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stanowi iloraz: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dywidendy przypadającej na jedną akcję i ceny rynkowej jednej akcji;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wartości nominalnej jednej akcji i dywidendy przypadającej na jedną akcję;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wartości księgowej przedsiębiorstwa przypadającej na jedną akcję i dywidendy przypadającej na jedną akcję.</w:t>
      </w:r>
      <w:bookmarkEnd w:id="9"/>
    </w:p>
    <w:p w:rsidR="005F7C07" w:rsidRDefault="005F7C07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C07" w:rsidRPr="005F7C07" w:rsidRDefault="005F7C07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93. Zgodnie z nauką ekonomii, kategoria ratingowa „CCC” beneficjenta stosowana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w procedurze udzielania pomocy publicznej oznacza: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złą kategorię ratingu/trudności finansowe;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zadowalającą kategorię ratingu; 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C52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wysoką kategorię ratingu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A176D" w:rsidRDefault="00FA176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57D" w:rsidRPr="004F3EDC" w:rsidRDefault="0061357D" w:rsidP="005F7C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94. Zgodnie z nauką ekonomii, dodatnia różnica między ceną nabycia określonej jednostki lub zorganizowanej jej części, a niższą od niej wartością godziwą przejętych aktywów netto na potrzeby sporządzania bilansu jednostki przejmującej jest określana jako: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agio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firmy;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rezerwa kapitałowa.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1357D" w:rsidRPr="004F3EDC" w:rsidRDefault="0061357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176D" w:rsidRPr="004F3EDC" w:rsidRDefault="007159DF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81012712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95. Zgodnie z nauką ekonomii, </w:t>
      </w:r>
      <w:r w:rsidR="00FA176D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rachunku przepływów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pieniężnych przepływy pieniężne</w:t>
      </w:r>
      <w:r w:rsidR="00FA176D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są wykazywane odrębnie w przekroju działalności: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operacyjnej i administracyjnej;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operacyjnej, inwestycyjnej i finansowej;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C. </w:t>
      </w:r>
      <w:r w:rsidR="00D13799">
        <w:rPr>
          <w:rFonts w:ascii="Times New Roman" w:eastAsia="Times New Roman" w:hAnsi="Times New Roman" w:cs="Times New Roman"/>
          <w:sz w:val="24"/>
          <w:szCs w:val="24"/>
          <w:lang w:eastAsia="pl-PL"/>
        </w:rPr>
        <w:t>operacyjnej i pozostałej działalności operacyjnej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10"/>
    </w:p>
    <w:p w:rsid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7D" w:rsidRP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96. Zgodnie z nauką ekonomii, dobra niższego rzędu (dobra podrzędne) cechuje: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ujemna elastyczność dochodowa popytu;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elastyczność dochodowa popytu równa 1;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dodatnia elastyczność dochodowa popytu.</w:t>
      </w:r>
      <w:bookmarkStart w:id="11" w:name="_Hlk191953298"/>
    </w:p>
    <w:p w:rsid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7D" w:rsidRP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97. Zgodnie z nauką ekonomii, podstawowym wskaźn</w:t>
      </w:r>
      <w:r w:rsidR="008238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ikiem natężenia bezrobocia jest </w:t>
      </w: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wskaźnik stopy bezrobocia, który można wyrazić jako iloraz: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liczby osób bezrobotnych i liczby osób aktywnych zawodowo;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liczby osób bezrobotnych i liczby osób ogółem;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BF195E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liczby bezrobotnych kobiet i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bezrobotnych mężczyzn.</w:t>
      </w:r>
      <w:bookmarkEnd w:id="11"/>
    </w:p>
    <w:p w:rsid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7D" w:rsidRPr="0061357D" w:rsidRDefault="0061357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D3014A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98. Zgodnie z nauką ekonomii, </w:t>
      </w:r>
      <w:r w:rsidR="00FA176D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metoda analizy progów rentowności opiera się na podziale ogółu kosztów na koszty: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stałe i zmienne;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bezpośrednie i pośrednie;</w:t>
      </w:r>
    </w:p>
    <w:p w:rsidR="00FA176D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A80AF4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i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sprzedaży.</w:t>
      </w:r>
    </w:p>
    <w:p w:rsidR="005F7C07" w:rsidRDefault="005F7C07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C07" w:rsidRPr="005F7C07" w:rsidRDefault="005F7C07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2" w:name="_Hlk191918348"/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99. Zgodnie z nauką ekonomii, w ocenie kondycji finansowej przedsiębiorstw stosuje się między innymi wskaźnik rentowności sprzedaży (ROS). Jest on oparty o kategorie: 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memoriałowe, prezentowane w rachunku zysków i strat;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kasowe, prezentowane w rachunku przepływów pieniężnych;</w:t>
      </w:r>
    </w:p>
    <w:p w:rsidR="0061357D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aktywne, prezentowane w bilansie.</w:t>
      </w:r>
      <w:bookmarkEnd w:id="12"/>
    </w:p>
    <w:p w:rsidR="005F7C07" w:rsidRDefault="005F7C07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C07" w:rsidRPr="0061357D" w:rsidRDefault="005F7C07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76D" w:rsidRPr="004F3EDC" w:rsidRDefault="00E457A6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100. Zgodnie z nauką ekonomii, </w:t>
      </w:r>
      <w:r w:rsidR="00FA176D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badanie </w:t>
      </w:r>
      <w:r w:rsidR="00FA176D" w:rsidRPr="004F3E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due diligence </w:t>
      </w:r>
      <w:r w:rsidR="00FA176D" w:rsidRPr="004F3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to: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7A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podjętych decyzji inwestycyjnych oparta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algorytmach sztucznej inteligencji;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CB0FFE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badanie, którego celem jest ocena sytuacji prawnej, operacyjnej, finansowej, inwestycyjnej, technicznej, podatkowej, zagadnień z</w:t>
      </w:r>
      <w:r w:rsidR="00CB0FFE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wiązanych z ochroną środowiska </w:t>
      </w:r>
      <w:r w:rsidR="00CB0FFE"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>i pozycji rynkowej przedsiębiorstwa oraz innych obszarów mających wpływ na jego wartość;</w:t>
      </w:r>
    </w:p>
    <w:p w:rsidR="00FA176D" w:rsidRPr="004F3EDC" w:rsidRDefault="00FA176D" w:rsidP="005F7C07">
      <w:pPr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E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4F3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technika próbkowania danych stosowana w procesie badania sprawozdań finansowych.</w:t>
      </w:r>
    </w:p>
    <w:p w:rsidR="00861A19" w:rsidRPr="00975E59" w:rsidRDefault="00861A19" w:rsidP="005F7C07">
      <w:pPr>
        <w:tabs>
          <w:tab w:val="left" w:pos="426"/>
        </w:tabs>
        <w:suppressAutoHyphens/>
        <w:autoSpaceDN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61A19" w:rsidRPr="00975E59" w:rsidSect="004E4DB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28" w:rsidRDefault="00601B28" w:rsidP="005B698B">
      <w:pPr>
        <w:spacing w:after="0" w:line="240" w:lineRule="auto"/>
      </w:pPr>
      <w:r>
        <w:separator/>
      </w:r>
    </w:p>
  </w:endnote>
  <w:endnote w:type="continuationSeparator" w:id="0">
    <w:p w:rsidR="00601B28" w:rsidRDefault="00601B28" w:rsidP="005B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776688"/>
      <w:docPartObj>
        <w:docPartGallery w:val="Page Numbers (Bottom of Page)"/>
        <w:docPartUnique/>
      </w:docPartObj>
    </w:sdtPr>
    <w:sdtEndPr/>
    <w:sdtContent>
      <w:p w:rsidR="00B374A9" w:rsidRDefault="00B374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E1C">
          <w:rPr>
            <w:noProof/>
          </w:rPr>
          <w:t>2</w:t>
        </w:r>
        <w:r>
          <w:fldChar w:fldCharType="end"/>
        </w:r>
      </w:p>
    </w:sdtContent>
  </w:sdt>
  <w:p w:rsidR="00B374A9" w:rsidRPr="00BE1F18" w:rsidRDefault="00B374A9" w:rsidP="00C819D8">
    <w:pPr>
      <w:pStyle w:val="Stopka"/>
      <w:jc w:val="center"/>
      <w:rPr>
        <w:sz w:val="18"/>
        <w:szCs w:val="18"/>
      </w:rPr>
    </w:pPr>
    <w:r w:rsidRPr="00BE1F18">
      <w:rPr>
        <w:sz w:val="18"/>
        <w:szCs w:val="18"/>
      </w:rPr>
      <w:t>EGZAMIN DLA OSÓB UBIEGAJĄCYCH SIĘ O LICENCJĘ DORADCY RESTRUKTURYZACYJNEGO</w:t>
    </w:r>
  </w:p>
  <w:p w:rsidR="00B374A9" w:rsidRDefault="00B374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1722"/>
      <w:docPartObj>
        <w:docPartGallery w:val="Page Numbers (Bottom of Page)"/>
        <w:docPartUnique/>
      </w:docPartObj>
    </w:sdtPr>
    <w:sdtEndPr/>
    <w:sdtContent>
      <w:p w:rsidR="00B374A9" w:rsidRDefault="00B374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E1C">
          <w:rPr>
            <w:noProof/>
          </w:rPr>
          <w:t>1</w:t>
        </w:r>
        <w:r>
          <w:fldChar w:fldCharType="end"/>
        </w:r>
      </w:p>
    </w:sdtContent>
  </w:sdt>
  <w:p w:rsidR="00B374A9" w:rsidRDefault="00B37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28" w:rsidRDefault="00601B28" w:rsidP="005B698B">
      <w:pPr>
        <w:spacing w:after="0" w:line="240" w:lineRule="auto"/>
      </w:pPr>
      <w:r>
        <w:separator/>
      </w:r>
    </w:p>
  </w:footnote>
  <w:footnote w:type="continuationSeparator" w:id="0">
    <w:p w:rsidR="00601B28" w:rsidRDefault="00601B28" w:rsidP="005B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4A9" w:rsidRDefault="00B374A9" w:rsidP="004E4DB7">
    <w:pPr>
      <w:pStyle w:val="Nagwek"/>
      <w:jc w:val="right"/>
    </w:pPr>
    <w:r>
      <w:t>Nr kodu zdającego……………………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988"/>
    <w:multiLevelType w:val="hybridMultilevel"/>
    <w:tmpl w:val="7662128E"/>
    <w:lvl w:ilvl="0" w:tplc="492CA32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112AA7"/>
    <w:multiLevelType w:val="multilevel"/>
    <w:tmpl w:val="E1562834"/>
    <w:lvl w:ilvl="0">
      <w:start w:val="1"/>
      <w:numFmt w:val="decimal"/>
      <w:lvlText w:val="%1."/>
      <w:lvlJc w:val="left"/>
      <w:pPr>
        <w:ind w:left="1206" w:hanging="420"/>
      </w:pPr>
    </w:lvl>
    <w:lvl w:ilvl="1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1B0A94"/>
    <w:multiLevelType w:val="hybridMultilevel"/>
    <w:tmpl w:val="28327F4C"/>
    <w:lvl w:ilvl="0" w:tplc="439C0ADE">
      <w:start w:val="1"/>
      <w:numFmt w:val="upp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B224C63"/>
    <w:multiLevelType w:val="hybridMultilevel"/>
    <w:tmpl w:val="51C8FD0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6897"/>
    <w:multiLevelType w:val="hybridMultilevel"/>
    <w:tmpl w:val="F41A5180"/>
    <w:lvl w:ilvl="0" w:tplc="F6E43072">
      <w:start w:val="1"/>
      <w:numFmt w:val="upperLetter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B7E36"/>
    <w:multiLevelType w:val="hybridMultilevel"/>
    <w:tmpl w:val="F67CB496"/>
    <w:lvl w:ilvl="0" w:tplc="5B36B99A">
      <w:start w:val="1"/>
      <w:numFmt w:val="upp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00431"/>
    <w:multiLevelType w:val="hybridMultilevel"/>
    <w:tmpl w:val="54944CB4"/>
    <w:lvl w:ilvl="0" w:tplc="1EB0C48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06BE3"/>
    <w:multiLevelType w:val="hybridMultilevel"/>
    <w:tmpl w:val="89BE9FA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14729"/>
    <w:multiLevelType w:val="hybridMultilevel"/>
    <w:tmpl w:val="C8FAA964"/>
    <w:lvl w:ilvl="0" w:tplc="F7D8AE2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E0122"/>
    <w:multiLevelType w:val="hybridMultilevel"/>
    <w:tmpl w:val="5F1AE10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22C1F"/>
    <w:multiLevelType w:val="hybridMultilevel"/>
    <w:tmpl w:val="1F08BA1E"/>
    <w:lvl w:ilvl="0" w:tplc="932CA84A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9F3E07"/>
    <w:multiLevelType w:val="hybridMultilevel"/>
    <w:tmpl w:val="77BA9FE4"/>
    <w:lvl w:ilvl="0" w:tplc="8D8A750A">
      <w:start w:val="1"/>
      <w:numFmt w:val="upp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F2178E"/>
    <w:multiLevelType w:val="hybridMultilevel"/>
    <w:tmpl w:val="D3944C92"/>
    <w:lvl w:ilvl="0" w:tplc="043E3B0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F664CB"/>
    <w:multiLevelType w:val="hybridMultilevel"/>
    <w:tmpl w:val="F38A93CE"/>
    <w:lvl w:ilvl="0" w:tplc="7902ABDE">
      <w:start w:val="1"/>
      <w:numFmt w:val="upperLetter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17450BC"/>
    <w:multiLevelType w:val="multilevel"/>
    <w:tmpl w:val="A77AA3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704" w:hanging="42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1249D"/>
    <w:multiLevelType w:val="hybridMultilevel"/>
    <w:tmpl w:val="A93E4F78"/>
    <w:lvl w:ilvl="0" w:tplc="C1683FB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EFCC54A">
      <w:start w:val="1"/>
      <w:numFmt w:val="upperLetter"/>
      <w:lvlText w:val="%2."/>
      <w:lvlJc w:val="left"/>
      <w:pPr>
        <w:ind w:left="1363" w:hanging="360"/>
      </w:pPr>
      <w:rPr>
        <w:rFonts w:ascii="Times New Roman" w:eastAsiaTheme="minorHAnsi" w:hAnsi="Times New Roman"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ABC6486"/>
    <w:multiLevelType w:val="hybridMultilevel"/>
    <w:tmpl w:val="1D1AE746"/>
    <w:lvl w:ilvl="0" w:tplc="19D8B23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85008"/>
    <w:multiLevelType w:val="hybridMultilevel"/>
    <w:tmpl w:val="7F2ADB4E"/>
    <w:lvl w:ilvl="0" w:tplc="BAE21EC2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72F86"/>
    <w:multiLevelType w:val="hybridMultilevel"/>
    <w:tmpl w:val="F752A710"/>
    <w:lvl w:ilvl="0" w:tplc="A0B0236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FE5C05"/>
    <w:multiLevelType w:val="hybridMultilevel"/>
    <w:tmpl w:val="09044688"/>
    <w:lvl w:ilvl="0" w:tplc="4138808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5203F2"/>
    <w:multiLevelType w:val="hybridMultilevel"/>
    <w:tmpl w:val="064A8086"/>
    <w:lvl w:ilvl="0" w:tplc="17B6FFC0">
      <w:start w:val="1"/>
      <w:numFmt w:val="upp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BF6C5F"/>
    <w:multiLevelType w:val="hybridMultilevel"/>
    <w:tmpl w:val="B7C0B7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17336"/>
    <w:multiLevelType w:val="hybridMultilevel"/>
    <w:tmpl w:val="2C24DA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7726E"/>
    <w:multiLevelType w:val="hybridMultilevel"/>
    <w:tmpl w:val="9CC6D9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F341F"/>
    <w:multiLevelType w:val="hybridMultilevel"/>
    <w:tmpl w:val="59C06D4E"/>
    <w:lvl w:ilvl="0" w:tplc="119CEDE0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17C48"/>
    <w:multiLevelType w:val="hybridMultilevel"/>
    <w:tmpl w:val="2CF875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A23C7"/>
    <w:multiLevelType w:val="hybridMultilevel"/>
    <w:tmpl w:val="C3BC85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41125"/>
    <w:multiLevelType w:val="hybridMultilevel"/>
    <w:tmpl w:val="513600E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940A9"/>
    <w:multiLevelType w:val="hybridMultilevel"/>
    <w:tmpl w:val="B212F21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C23F7"/>
    <w:multiLevelType w:val="hybridMultilevel"/>
    <w:tmpl w:val="6C8CD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F5BB5"/>
    <w:multiLevelType w:val="hybridMultilevel"/>
    <w:tmpl w:val="0700D07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A3CDD"/>
    <w:multiLevelType w:val="hybridMultilevel"/>
    <w:tmpl w:val="B8147C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02AC8"/>
    <w:multiLevelType w:val="hybridMultilevel"/>
    <w:tmpl w:val="D7207AC0"/>
    <w:lvl w:ilvl="0" w:tplc="96FA63AC">
      <w:start w:val="1"/>
      <w:numFmt w:val="upperLetter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19"/>
  </w:num>
  <w:num w:numId="8">
    <w:abstractNumId w:val="6"/>
  </w:num>
  <w:num w:numId="9">
    <w:abstractNumId w:val="4"/>
  </w:num>
  <w:num w:numId="10">
    <w:abstractNumId w:val="32"/>
  </w:num>
  <w:num w:numId="11">
    <w:abstractNumId w:val="1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67"/>
    <w:rsid w:val="00003BD3"/>
    <w:rsid w:val="00003DB6"/>
    <w:rsid w:val="00005555"/>
    <w:rsid w:val="000065B1"/>
    <w:rsid w:val="00011C8C"/>
    <w:rsid w:val="00032C67"/>
    <w:rsid w:val="00033ADE"/>
    <w:rsid w:val="00066189"/>
    <w:rsid w:val="00070BF3"/>
    <w:rsid w:val="0007359B"/>
    <w:rsid w:val="00073CA8"/>
    <w:rsid w:val="00076D0D"/>
    <w:rsid w:val="000800A7"/>
    <w:rsid w:val="00090F08"/>
    <w:rsid w:val="0009355A"/>
    <w:rsid w:val="00093CE5"/>
    <w:rsid w:val="000A0CAA"/>
    <w:rsid w:val="000A3705"/>
    <w:rsid w:val="000A487D"/>
    <w:rsid w:val="000A685F"/>
    <w:rsid w:val="000A68F6"/>
    <w:rsid w:val="000A7EEE"/>
    <w:rsid w:val="000B3194"/>
    <w:rsid w:val="000B6BCB"/>
    <w:rsid w:val="000B7001"/>
    <w:rsid w:val="000C0B64"/>
    <w:rsid w:val="000D0660"/>
    <w:rsid w:val="000D6F82"/>
    <w:rsid w:val="000D7810"/>
    <w:rsid w:val="000E0991"/>
    <w:rsid w:val="000E608F"/>
    <w:rsid w:val="000F4C20"/>
    <w:rsid w:val="000F5394"/>
    <w:rsid w:val="000F67D5"/>
    <w:rsid w:val="0010327B"/>
    <w:rsid w:val="00103A9B"/>
    <w:rsid w:val="00104DBB"/>
    <w:rsid w:val="00111453"/>
    <w:rsid w:val="00111B82"/>
    <w:rsid w:val="001206D2"/>
    <w:rsid w:val="00121A28"/>
    <w:rsid w:val="00122719"/>
    <w:rsid w:val="00123640"/>
    <w:rsid w:val="00125057"/>
    <w:rsid w:val="00131624"/>
    <w:rsid w:val="00131FC7"/>
    <w:rsid w:val="00134B4F"/>
    <w:rsid w:val="00135E17"/>
    <w:rsid w:val="00152373"/>
    <w:rsid w:val="0015309A"/>
    <w:rsid w:val="00157F20"/>
    <w:rsid w:val="00162EFD"/>
    <w:rsid w:val="00165433"/>
    <w:rsid w:val="00165E74"/>
    <w:rsid w:val="00170CC6"/>
    <w:rsid w:val="001724F3"/>
    <w:rsid w:val="00175D12"/>
    <w:rsid w:val="0017697E"/>
    <w:rsid w:val="00182EF8"/>
    <w:rsid w:val="00186D68"/>
    <w:rsid w:val="00193EAB"/>
    <w:rsid w:val="001964FC"/>
    <w:rsid w:val="001A2759"/>
    <w:rsid w:val="001A5C45"/>
    <w:rsid w:val="001A7173"/>
    <w:rsid w:val="001B10DB"/>
    <w:rsid w:val="001B6A7C"/>
    <w:rsid w:val="001B7EDC"/>
    <w:rsid w:val="001C4D6E"/>
    <w:rsid w:val="001C65E2"/>
    <w:rsid w:val="001F0AD9"/>
    <w:rsid w:val="001F5B76"/>
    <w:rsid w:val="001F6997"/>
    <w:rsid w:val="0020023E"/>
    <w:rsid w:val="00211F02"/>
    <w:rsid w:val="00221DA0"/>
    <w:rsid w:val="00224014"/>
    <w:rsid w:val="00235B88"/>
    <w:rsid w:val="00245681"/>
    <w:rsid w:val="00247D67"/>
    <w:rsid w:val="00253468"/>
    <w:rsid w:val="00253C36"/>
    <w:rsid w:val="0027026E"/>
    <w:rsid w:val="00283194"/>
    <w:rsid w:val="002839A2"/>
    <w:rsid w:val="00284169"/>
    <w:rsid w:val="00284769"/>
    <w:rsid w:val="00286C0A"/>
    <w:rsid w:val="0028762F"/>
    <w:rsid w:val="00291A05"/>
    <w:rsid w:val="00296555"/>
    <w:rsid w:val="0029714C"/>
    <w:rsid w:val="00297C32"/>
    <w:rsid w:val="002A13FA"/>
    <w:rsid w:val="002A3789"/>
    <w:rsid w:val="002A4E07"/>
    <w:rsid w:val="002A66A0"/>
    <w:rsid w:val="002A7927"/>
    <w:rsid w:val="002B5EA2"/>
    <w:rsid w:val="002C665A"/>
    <w:rsid w:val="002D2336"/>
    <w:rsid w:val="002D3432"/>
    <w:rsid w:val="002F1294"/>
    <w:rsid w:val="002F4357"/>
    <w:rsid w:val="002F7C7B"/>
    <w:rsid w:val="00303FA4"/>
    <w:rsid w:val="003230CB"/>
    <w:rsid w:val="003326B3"/>
    <w:rsid w:val="00335D69"/>
    <w:rsid w:val="00346F4C"/>
    <w:rsid w:val="003507D6"/>
    <w:rsid w:val="003548B4"/>
    <w:rsid w:val="00357A56"/>
    <w:rsid w:val="00357B9D"/>
    <w:rsid w:val="0036261B"/>
    <w:rsid w:val="00362B9B"/>
    <w:rsid w:val="00364ECC"/>
    <w:rsid w:val="003650B9"/>
    <w:rsid w:val="0037571A"/>
    <w:rsid w:val="003904C9"/>
    <w:rsid w:val="003A0977"/>
    <w:rsid w:val="003A459F"/>
    <w:rsid w:val="003B1E63"/>
    <w:rsid w:val="003B7683"/>
    <w:rsid w:val="003C0009"/>
    <w:rsid w:val="003C0C34"/>
    <w:rsid w:val="003C3134"/>
    <w:rsid w:val="003C414C"/>
    <w:rsid w:val="003C72B1"/>
    <w:rsid w:val="003D19CB"/>
    <w:rsid w:val="003D7806"/>
    <w:rsid w:val="003D7BCA"/>
    <w:rsid w:val="003E0E9A"/>
    <w:rsid w:val="003E42CC"/>
    <w:rsid w:val="003F0311"/>
    <w:rsid w:val="003F0367"/>
    <w:rsid w:val="003F1945"/>
    <w:rsid w:val="003F2967"/>
    <w:rsid w:val="003F438A"/>
    <w:rsid w:val="003F663C"/>
    <w:rsid w:val="003F6A95"/>
    <w:rsid w:val="003F75EC"/>
    <w:rsid w:val="003F7A7F"/>
    <w:rsid w:val="004044AC"/>
    <w:rsid w:val="00404814"/>
    <w:rsid w:val="00404C04"/>
    <w:rsid w:val="00410399"/>
    <w:rsid w:val="00417D2D"/>
    <w:rsid w:val="004234F8"/>
    <w:rsid w:val="004252FD"/>
    <w:rsid w:val="004343BB"/>
    <w:rsid w:val="0044464C"/>
    <w:rsid w:val="00444F96"/>
    <w:rsid w:val="00445ADA"/>
    <w:rsid w:val="00450A2E"/>
    <w:rsid w:val="00452FEB"/>
    <w:rsid w:val="00455EFD"/>
    <w:rsid w:val="00456B98"/>
    <w:rsid w:val="00463109"/>
    <w:rsid w:val="00466FF7"/>
    <w:rsid w:val="004721B5"/>
    <w:rsid w:val="004747DF"/>
    <w:rsid w:val="00475227"/>
    <w:rsid w:val="00477115"/>
    <w:rsid w:val="004831F8"/>
    <w:rsid w:val="00497C76"/>
    <w:rsid w:val="004A0A2D"/>
    <w:rsid w:val="004A2DA0"/>
    <w:rsid w:val="004B552E"/>
    <w:rsid w:val="004B6E5F"/>
    <w:rsid w:val="004B7525"/>
    <w:rsid w:val="004D0593"/>
    <w:rsid w:val="004D0A65"/>
    <w:rsid w:val="004D4BEF"/>
    <w:rsid w:val="004D6E42"/>
    <w:rsid w:val="004E056A"/>
    <w:rsid w:val="004E3280"/>
    <w:rsid w:val="004E32B5"/>
    <w:rsid w:val="004E3593"/>
    <w:rsid w:val="004E4DB7"/>
    <w:rsid w:val="004F3EDC"/>
    <w:rsid w:val="004F4D4C"/>
    <w:rsid w:val="004F798F"/>
    <w:rsid w:val="00502971"/>
    <w:rsid w:val="005059D2"/>
    <w:rsid w:val="00506443"/>
    <w:rsid w:val="00510CE8"/>
    <w:rsid w:val="005111E9"/>
    <w:rsid w:val="005173EA"/>
    <w:rsid w:val="005278D3"/>
    <w:rsid w:val="0053620D"/>
    <w:rsid w:val="005433EA"/>
    <w:rsid w:val="00555D70"/>
    <w:rsid w:val="00560360"/>
    <w:rsid w:val="0056133F"/>
    <w:rsid w:val="005647EB"/>
    <w:rsid w:val="00566597"/>
    <w:rsid w:val="00577819"/>
    <w:rsid w:val="005856A1"/>
    <w:rsid w:val="005931C2"/>
    <w:rsid w:val="00595B93"/>
    <w:rsid w:val="00597CF0"/>
    <w:rsid w:val="005A7FFB"/>
    <w:rsid w:val="005B43B7"/>
    <w:rsid w:val="005B698B"/>
    <w:rsid w:val="005D12D3"/>
    <w:rsid w:val="005D6A1A"/>
    <w:rsid w:val="005D7DB1"/>
    <w:rsid w:val="005E3EB0"/>
    <w:rsid w:val="005E7123"/>
    <w:rsid w:val="005F6759"/>
    <w:rsid w:val="005F7C07"/>
    <w:rsid w:val="00601B28"/>
    <w:rsid w:val="006027BF"/>
    <w:rsid w:val="0060479E"/>
    <w:rsid w:val="0061357D"/>
    <w:rsid w:val="00620AAB"/>
    <w:rsid w:val="00626FFF"/>
    <w:rsid w:val="00631DBF"/>
    <w:rsid w:val="00632604"/>
    <w:rsid w:val="00647F8B"/>
    <w:rsid w:val="00652102"/>
    <w:rsid w:val="0065426E"/>
    <w:rsid w:val="00656FDB"/>
    <w:rsid w:val="00657944"/>
    <w:rsid w:val="00661F83"/>
    <w:rsid w:val="006638DB"/>
    <w:rsid w:val="00664165"/>
    <w:rsid w:val="00671CBA"/>
    <w:rsid w:val="00674C37"/>
    <w:rsid w:val="00677789"/>
    <w:rsid w:val="0068333C"/>
    <w:rsid w:val="00690B90"/>
    <w:rsid w:val="006960D2"/>
    <w:rsid w:val="006A11A7"/>
    <w:rsid w:val="006A49AD"/>
    <w:rsid w:val="006B559B"/>
    <w:rsid w:val="006D1444"/>
    <w:rsid w:val="006D2041"/>
    <w:rsid w:val="006D2E52"/>
    <w:rsid w:val="006D67B3"/>
    <w:rsid w:val="006D7C32"/>
    <w:rsid w:val="006E310D"/>
    <w:rsid w:val="006E3C75"/>
    <w:rsid w:val="006F18C5"/>
    <w:rsid w:val="006F420B"/>
    <w:rsid w:val="006F6655"/>
    <w:rsid w:val="00705724"/>
    <w:rsid w:val="00706BB1"/>
    <w:rsid w:val="00711056"/>
    <w:rsid w:val="007159DF"/>
    <w:rsid w:val="00720AF9"/>
    <w:rsid w:val="00725ABE"/>
    <w:rsid w:val="0072789D"/>
    <w:rsid w:val="00731C8E"/>
    <w:rsid w:val="00732598"/>
    <w:rsid w:val="00735A2E"/>
    <w:rsid w:val="0073775A"/>
    <w:rsid w:val="00754F5E"/>
    <w:rsid w:val="007728EC"/>
    <w:rsid w:val="007748CC"/>
    <w:rsid w:val="0077520C"/>
    <w:rsid w:val="00782C75"/>
    <w:rsid w:val="007849BD"/>
    <w:rsid w:val="0078692F"/>
    <w:rsid w:val="00791F59"/>
    <w:rsid w:val="0079593A"/>
    <w:rsid w:val="007A1BD1"/>
    <w:rsid w:val="007A5A17"/>
    <w:rsid w:val="007A7147"/>
    <w:rsid w:val="007A7FAF"/>
    <w:rsid w:val="007B1A1C"/>
    <w:rsid w:val="007C0FC9"/>
    <w:rsid w:val="007D0DEF"/>
    <w:rsid w:val="007E1078"/>
    <w:rsid w:val="007E1DE0"/>
    <w:rsid w:val="007E2096"/>
    <w:rsid w:val="007E616D"/>
    <w:rsid w:val="007E670C"/>
    <w:rsid w:val="007F0ABB"/>
    <w:rsid w:val="007F687A"/>
    <w:rsid w:val="007F69E8"/>
    <w:rsid w:val="007F6BE3"/>
    <w:rsid w:val="00805AE6"/>
    <w:rsid w:val="008128D7"/>
    <w:rsid w:val="008207D3"/>
    <w:rsid w:val="00823883"/>
    <w:rsid w:val="00832F50"/>
    <w:rsid w:val="00833786"/>
    <w:rsid w:val="008341DB"/>
    <w:rsid w:val="008467AB"/>
    <w:rsid w:val="00847EDB"/>
    <w:rsid w:val="0085192C"/>
    <w:rsid w:val="00851F10"/>
    <w:rsid w:val="00854043"/>
    <w:rsid w:val="00857D76"/>
    <w:rsid w:val="00861A19"/>
    <w:rsid w:val="008656CB"/>
    <w:rsid w:val="00865BBA"/>
    <w:rsid w:val="00866C79"/>
    <w:rsid w:val="00872871"/>
    <w:rsid w:val="00876F3B"/>
    <w:rsid w:val="00881372"/>
    <w:rsid w:val="008823E3"/>
    <w:rsid w:val="00883C94"/>
    <w:rsid w:val="00893CD3"/>
    <w:rsid w:val="00896208"/>
    <w:rsid w:val="008A2D90"/>
    <w:rsid w:val="008A6744"/>
    <w:rsid w:val="008B1CAB"/>
    <w:rsid w:val="008D0EF1"/>
    <w:rsid w:val="008D2279"/>
    <w:rsid w:val="008D7271"/>
    <w:rsid w:val="008E4CB2"/>
    <w:rsid w:val="008F2590"/>
    <w:rsid w:val="00903BF7"/>
    <w:rsid w:val="009115D0"/>
    <w:rsid w:val="00920A00"/>
    <w:rsid w:val="009260A0"/>
    <w:rsid w:val="009332A2"/>
    <w:rsid w:val="009542C2"/>
    <w:rsid w:val="00954EDC"/>
    <w:rsid w:val="00962544"/>
    <w:rsid w:val="00962FA2"/>
    <w:rsid w:val="00965D14"/>
    <w:rsid w:val="00975E59"/>
    <w:rsid w:val="00976462"/>
    <w:rsid w:val="00987368"/>
    <w:rsid w:val="00987C4A"/>
    <w:rsid w:val="009901E3"/>
    <w:rsid w:val="00996E1B"/>
    <w:rsid w:val="0099723A"/>
    <w:rsid w:val="009A144F"/>
    <w:rsid w:val="009B0189"/>
    <w:rsid w:val="009B57AF"/>
    <w:rsid w:val="009C177F"/>
    <w:rsid w:val="009C37EE"/>
    <w:rsid w:val="009D0236"/>
    <w:rsid w:val="009D7A37"/>
    <w:rsid w:val="009E5B61"/>
    <w:rsid w:val="009E6941"/>
    <w:rsid w:val="009E6AD7"/>
    <w:rsid w:val="00A159AB"/>
    <w:rsid w:val="00A229C1"/>
    <w:rsid w:val="00A2419E"/>
    <w:rsid w:val="00A27C43"/>
    <w:rsid w:val="00A31F8A"/>
    <w:rsid w:val="00A325AF"/>
    <w:rsid w:val="00A37958"/>
    <w:rsid w:val="00A47AE6"/>
    <w:rsid w:val="00A51D1A"/>
    <w:rsid w:val="00A53E1C"/>
    <w:rsid w:val="00A60884"/>
    <w:rsid w:val="00A60C7C"/>
    <w:rsid w:val="00A610F7"/>
    <w:rsid w:val="00A66D7B"/>
    <w:rsid w:val="00A676EA"/>
    <w:rsid w:val="00A772A8"/>
    <w:rsid w:val="00A80AF4"/>
    <w:rsid w:val="00A8262A"/>
    <w:rsid w:val="00A852C4"/>
    <w:rsid w:val="00A877DA"/>
    <w:rsid w:val="00A90E35"/>
    <w:rsid w:val="00A90F14"/>
    <w:rsid w:val="00AA4614"/>
    <w:rsid w:val="00AB0DB8"/>
    <w:rsid w:val="00AB115C"/>
    <w:rsid w:val="00AB17DD"/>
    <w:rsid w:val="00AB510F"/>
    <w:rsid w:val="00AB6F83"/>
    <w:rsid w:val="00AC1D49"/>
    <w:rsid w:val="00AD0F22"/>
    <w:rsid w:val="00AD2EA8"/>
    <w:rsid w:val="00AD6803"/>
    <w:rsid w:val="00AE2CB2"/>
    <w:rsid w:val="00AF1F46"/>
    <w:rsid w:val="00AF5273"/>
    <w:rsid w:val="00B03072"/>
    <w:rsid w:val="00B13C05"/>
    <w:rsid w:val="00B17128"/>
    <w:rsid w:val="00B22E8B"/>
    <w:rsid w:val="00B251CE"/>
    <w:rsid w:val="00B306E7"/>
    <w:rsid w:val="00B374A9"/>
    <w:rsid w:val="00B51BB8"/>
    <w:rsid w:val="00B55056"/>
    <w:rsid w:val="00B55CAC"/>
    <w:rsid w:val="00B5627E"/>
    <w:rsid w:val="00B57012"/>
    <w:rsid w:val="00B613B0"/>
    <w:rsid w:val="00B70C50"/>
    <w:rsid w:val="00B75551"/>
    <w:rsid w:val="00B82F41"/>
    <w:rsid w:val="00B9704C"/>
    <w:rsid w:val="00BB3A2B"/>
    <w:rsid w:val="00BC604F"/>
    <w:rsid w:val="00BC6B24"/>
    <w:rsid w:val="00BD34D4"/>
    <w:rsid w:val="00BD771D"/>
    <w:rsid w:val="00BE1F18"/>
    <w:rsid w:val="00BE5453"/>
    <w:rsid w:val="00BE728F"/>
    <w:rsid w:val="00BE7D85"/>
    <w:rsid w:val="00BF0297"/>
    <w:rsid w:val="00BF195E"/>
    <w:rsid w:val="00BF425D"/>
    <w:rsid w:val="00BF55E7"/>
    <w:rsid w:val="00C010B1"/>
    <w:rsid w:val="00C10B09"/>
    <w:rsid w:val="00C20649"/>
    <w:rsid w:val="00C2333A"/>
    <w:rsid w:val="00C241CB"/>
    <w:rsid w:val="00C25751"/>
    <w:rsid w:val="00C337F4"/>
    <w:rsid w:val="00C42300"/>
    <w:rsid w:val="00C42CFB"/>
    <w:rsid w:val="00C438F1"/>
    <w:rsid w:val="00C4743F"/>
    <w:rsid w:val="00C52187"/>
    <w:rsid w:val="00C6396F"/>
    <w:rsid w:val="00C72F50"/>
    <w:rsid w:val="00C77974"/>
    <w:rsid w:val="00C819D8"/>
    <w:rsid w:val="00CA2D36"/>
    <w:rsid w:val="00CB0FFE"/>
    <w:rsid w:val="00CB203A"/>
    <w:rsid w:val="00CB7613"/>
    <w:rsid w:val="00CD52D0"/>
    <w:rsid w:val="00CE5142"/>
    <w:rsid w:val="00CE546A"/>
    <w:rsid w:val="00D13799"/>
    <w:rsid w:val="00D14F00"/>
    <w:rsid w:val="00D15A4E"/>
    <w:rsid w:val="00D15D26"/>
    <w:rsid w:val="00D16D38"/>
    <w:rsid w:val="00D175C3"/>
    <w:rsid w:val="00D23477"/>
    <w:rsid w:val="00D3014A"/>
    <w:rsid w:val="00D35A56"/>
    <w:rsid w:val="00D449B1"/>
    <w:rsid w:val="00D55476"/>
    <w:rsid w:val="00D7126B"/>
    <w:rsid w:val="00D96E5B"/>
    <w:rsid w:val="00D97BEE"/>
    <w:rsid w:val="00DA21CF"/>
    <w:rsid w:val="00DA314C"/>
    <w:rsid w:val="00DA4A79"/>
    <w:rsid w:val="00DB45C2"/>
    <w:rsid w:val="00DC3B56"/>
    <w:rsid w:val="00DD3943"/>
    <w:rsid w:val="00DE002C"/>
    <w:rsid w:val="00DF2942"/>
    <w:rsid w:val="00DF46F0"/>
    <w:rsid w:val="00DF58BC"/>
    <w:rsid w:val="00E07FAB"/>
    <w:rsid w:val="00E11362"/>
    <w:rsid w:val="00E171C8"/>
    <w:rsid w:val="00E22025"/>
    <w:rsid w:val="00E2558D"/>
    <w:rsid w:val="00E37BE4"/>
    <w:rsid w:val="00E41A2B"/>
    <w:rsid w:val="00E457A6"/>
    <w:rsid w:val="00E45A6B"/>
    <w:rsid w:val="00E51F7A"/>
    <w:rsid w:val="00E614CC"/>
    <w:rsid w:val="00E634C8"/>
    <w:rsid w:val="00E67A6C"/>
    <w:rsid w:val="00E8031D"/>
    <w:rsid w:val="00E81388"/>
    <w:rsid w:val="00E84455"/>
    <w:rsid w:val="00E87965"/>
    <w:rsid w:val="00E9244D"/>
    <w:rsid w:val="00E97D1A"/>
    <w:rsid w:val="00EA7EC5"/>
    <w:rsid w:val="00EB0137"/>
    <w:rsid w:val="00EB57BF"/>
    <w:rsid w:val="00EC07E0"/>
    <w:rsid w:val="00EC0857"/>
    <w:rsid w:val="00EC1551"/>
    <w:rsid w:val="00EC31C8"/>
    <w:rsid w:val="00EC6E68"/>
    <w:rsid w:val="00ED3A74"/>
    <w:rsid w:val="00EE15D1"/>
    <w:rsid w:val="00EE50B8"/>
    <w:rsid w:val="00EE5ECE"/>
    <w:rsid w:val="00EE609B"/>
    <w:rsid w:val="00F05A8D"/>
    <w:rsid w:val="00F1440B"/>
    <w:rsid w:val="00F15385"/>
    <w:rsid w:val="00F21186"/>
    <w:rsid w:val="00F34738"/>
    <w:rsid w:val="00F57316"/>
    <w:rsid w:val="00F72446"/>
    <w:rsid w:val="00F73D55"/>
    <w:rsid w:val="00F81297"/>
    <w:rsid w:val="00F8361B"/>
    <w:rsid w:val="00F87118"/>
    <w:rsid w:val="00FA0C14"/>
    <w:rsid w:val="00FA176D"/>
    <w:rsid w:val="00FA3171"/>
    <w:rsid w:val="00FA358E"/>
    <w:rsid w:val="00FB05B9"/>
    <w:rsid w:val="00FB1701"/>
    <w:rsid w:val="00FB7570"/>
    <w:rsid w:val="00FC2F6D"/>
    <w:rsid w:val="00FC458E"/>
    <w:rsid w:val="00FE052C"/>
    <w:rsid w:val="00FE18B8"/>
    <w:rsid w:val="00FE21CD"/>
    <w:rsid w:val="00FF00B8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B6E4A"/>
  <w15:docId w15:val="{C5E92DBE-6F31-4B0E-ACDF-4DE2BFEF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C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98B"/>
  </w:style>
  <w:style w:type="paragraph" w:styleId="Stopka">
    <w:name w:val="footer"/>
    <w:basedOn w:val="Normalny"/>
    <w:link w:val="StopkaZnak"/>
    <w:uiPriority w:val="99"/>
    <w:unhideWhenUsed/>
    <w:rsid w:val="005B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98B"/>
  </w:style>
  <w:style w:type="paragraph" w:styleId="Tekstdymka">
    <w:name w:val="Balloon Text"/>
    <w:basedOn w:val="Normalny"/>
    <w:link w:val="TekstdymkaZnak"/>
    <w:uiPriority w:val="99"/>
    <w:semiHidden/>
    <w:unhideWhenUsed/>
    <w:rsid w:val="005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98B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6027BF"/>
  </w:style>
  <w:style w:type="character" w:styleId="Odwoanieprzypisukocowego">
    <w:name w:val="endnote reference"/>
    <w:uiPriority w:val="99"/>
    <w:semiHidden/>
    <w:unhideWhenUsed/>
    <w:rsid w:val="00602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6732-34E6-4D34-A28E-9D367B62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6126</Words>
  <Characters>36762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479</cp:revision>
  <cp:lastPrinted>2025-04-25T09:58:00Z</cp:lastPrinted>
  <dcterms:created xsi:type="dcterms:W3CDTF">2024-04-02T11:22:00Z</dcterms:created>
  <dcterms:modified xsi:type="dcterms:W3CDTF">2025-04-25T10:02:00Z</dcterms:modified>
</cp:coreProperties>
</file>