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 w:val="0"/>
        <w:keepLines w:val="0"/>
        <w:widowControl w:val="0"/>
        <w:shd w:val="clear" w:color="auto" w:fill="auto"/>
        <w:bidi w:val="0"/>
        <w:spacing w:before="1840" w:after="0"/>
        <w:ind w:left="0" w:right="1080" w:firstLine="0"/>
        <w:jc w:val="right"/>
      </w:pPr>
      <w:r>
        <w:rPr>
          <w:rStyle w:val="CharStyle3"/>
        </w:rPr>
        <w:t>MINISTERSTWO KLIMATU I ŚRODOWISKA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160"/>
        <w:ind w:left="0" w:right="1080" w:firstLine="0"/>
        <w:jc w:val="right"/>
      </w:pPr>
      <w:r>
        <w:rPr>
          <w:rStyle w:val="CharStyle3"/>
        </w:rPr>
        <w:t>AE:PL-76338-88700-JTFJE-30</w:t>
      </w:r>
    </w:p>
    <w:p>
      <w:pPr>
        <w:pStyle w:val="Style7"/>
        <w:keepNext/>
        <w:keepLines/>
        <w:widowControl w:val="0"/>
        <w:shd w:val="clear" w:color="auto" w:fill="auto"/>
        <w:bidi w:val="0"/>
        <w:spacing w:before="0"/>
        <w:ind w:left="0" w:right="0" w:firstLine="0"/>
        <w:jc w:val="left"/>
      </w:pPr>
      <w:bookmarkStart w:id="0" w:name="bookmark0"/>
      <w:r>
        <w:rPr>
          <w:rStyle w:val="CharStyle8"/>
          <w:b/>
          <w:bCs/>
        </w:rPr>
        <w:t>Petycja w sprawie wprowadzenia ogólnopolskiego systemu osiedlowych punktów selektywnego zbierania odpadów chemicznych i kosmetycznych</w:t>
      </w:r>
      <w:bookmarkEnd w:id="0"/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3"/>
        </w:rPr>
        <w:t>Na podstawie art. 2 ust. 1, ust. 2 pkt 1 i ust. 3 ustawy z dnia 11 lipca 2014 r. o petycjach (Dz. U. z 2018 r. poz. 870), działając w interesie publicznym, wnoszę o podjęcie działań legislacyjnych zmierzających do rozszerzenia krajowego systemu selektywnego zbierania odpadów o ogólnodostępne kontenery przeznaczone do zbiórki problemowych odpadów chemicznych i kosmetycznych pochodzących z gospodarstw domowych.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3"/>
        </w:rPr>
        <w:t>Postuluję ustanowienie następujących rozwiązań: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368" w:val="left"/>
        </w:tabs>
        <w:bidi w:val="0"/>
        <w:spacing w:before="0"/>
        <w:ind w:left="0" w:right="0" w:firstLine="0"/>
        <w:jc w:val="left"/>
      </w:pPr>
      <w:r>
        <w:rPr>
          <w:rStyle w:val="CharStyle3"/>
        </w:rPr>
        <w:t>Wprowadzenie dodatkowej kategorii selektywnego zbierania odpadów obejmującej pozostałości chemii gospodarczej, remontowo-budowlanej, samochodowej, środków biobójczych, środków ochrony roślin oraz preparatów kosmetycznych wymagających szczególnego zagospodarowania.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368" w:val="left"/>
        </w:tabs>
        <w:bidi w:val="0"/>
        <w:spacing w:before="0"/>
        <w:ind w:left="0" w:right="0" w:firstLine="0"/>
        <w:jc w:val="left"/>
      </w:pPr>
      <w:r>
        <w:rPr>
          <w:rStyle w:val="CharStyle3"/>
        </w:rPr>
        <w:t>Ustanowienie jednolitego oznaczenia kolorystycznego, z preferencją dla koloru białego, przy odpowiedniej zmianie przepisów przewidujących obecnie ten kolor dla szkła bezbarwnego.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373" w:val="left"/>
        </w:tabs>
        <w:bidi w:val="0"/>
        <w:spacing w:before="0"/>
        <w:ind w:left="0" w:right="0" w:firstLine="0"/>
        <w:jc w:val="left"/>
      </w:pPr>
      <w:r>
        <w:rPr>
          <w:rStyle w:val="CharStyle3"/>
        </w:rPr>
        <w:t>Utworzenie sieci punktów zbiórki w wyznaczonych pergolach śmietnikowych obsługujących kilka nieruchomości oraz w ogólnodostępnych miejscach na osiedlach i w przestrzeni miejskiej. Nie postuluję obowiązku instalowania kontenera przy każdej nieruchomości.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378" w:val="left"/>
        </w:tabs>
        <w:bidi w:val="0"/>
        <w:spacing w:before="0"/>
        <w:ind w:left="0" w:right="0" w:firstLine="0"/>
        <w:jc w:val="left"/>
      </w:pPr>
      <w:r>
        <w:rPr>
          <w:rStyle w:val="CharStyle3"/>
        </w:rPr>
        <w:t>Wyposażenie kontenerów w jednokierunkowe wrzutnie uniemożliwiające wydobywanie zawartości, zamknięte komory serwisowe oraz zabezpieczenia przed dostępem dzieci i osób nieupoważnionych.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368" w:val="left"/>
        </w:tabs>
        <w:bidi w:val="0"/>
        <w:spacing w:before="0" w:line="240" w:lineRule="auto"/>
        <w:ind w:left="0" w:right="0" w:firstLine="0"/>
        <w:jc w:val="left"/>
      </w:pPr>
      <w:r>
        <w:rPr>
          <w:rStyle w:val="CharStyle3"/>
        </w:rPr>
        <w:t>Wprowadzenie obowiązku przekazywania odpadów wyłącznie w szczelnie zamkniętych,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3"/>
        </w:rPr>
        <w:t>nieuszkodzonych i możliwych do identyfikacji opakowaniach. Kontenery powinny posiadać oddzielne komory dostosowane do właściwości poszczególnych substancji. Odpady, których bezpieczne przechowywanie wymaga nadzoru, należy wyłączyć ze zbiórki samoobsługowej.</w:t>
      </w:r>
    </w:p>
    <w:p>
      <w:pPr>
        <w:pStyle w:val="Style2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318" w:val="left"/>
        </w:tabs>
        <w:bidi w:val="0"/>
        <w:spacing w:before="0"/>
        <w:ind w:left="0" w:right="0" w:firstLine="0"/>
        <w:jc w:val="left"/>
      </w:pPr>
      <w:r>
        <w:rPr>
          <w:rStyle w:val="CharStyle3"/>
        </w:rPr>
        <w:t>Powierzenie odbioru, transportu i zagospodarowania odpadów wyspecjalizowanym podmiotom posiadającym wymagane uprawnienia, z możliwością obsługi całej sieci punktów przez jednego wykonawcę, stosownie do zakresu jego uprawnień.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3"/>
        </w:rPr>
        <w:t>UZASADNIENIE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3"/>
        </w:rPr>
        <w:t>Obecny system selektywnego zbierania odpadów zapewnia mieszkańcom możliwość oddawania problemowych odpadów chemicznych między innymi do punktów selektywnego zbierania odpadów komunalnych (PSZOK). Rozwiązanie to nie zawsze zapewnia jednak wystarczającą dostępność infrastruktury.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3"/>
        </w:rPr>
        <w:t>Konieczność transportowania niewielkich ilości pozostałości farb, rozpuszczalników, środków czyszczących czy chemii samochodowej do odległego punktu stanowi barierę organizacyjną, szczególnie dla osób starszych, osób z ograniczoną mobilnością oraz mieszkańców nieposiadających samochodu.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3"/>
        </w:rPr>
        <w:t>Proponuję zatem uzupełnienie istniejącego systemu o sieć stałych punktów osiedlowych i miejskich, funkcjonujących na zasadzie zbliżonej do kontenerów przeznaczonych do zbiórki używanej odzieży.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3"/>
        </w:rPr>
        <w:t>Liczbę oraz rozmieszczenie punktów określałyby gminy na podstawie liczby mieszkańców, odległości pieszej, dostępności komunikacyjnej oraz rzeczywistego zapotrzebowania. Pozwoliłoby to ograniczyć wydatki związane z instalowaniem pojemników przy każdej altanie śmietnikowej, przy jednoczesnym zapewnieniu mieszkańcom dogodnego dostępu do infrastruktury.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3"/>
        </w:rPr>
        <w:t>Kluczowym elementem projektu byłaby konstrukcja białego kontenera wyposażonego w jednokierunkową wrzutnię. Po umieszczeniu odpadu jego ponowne wydobycie przez otwór wrzutowy byłoby niemożliwe. Dostęp do komory serwisowej posiadałby wyłącznie upoważniony podmiot odbierający odpady.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3"/>
        </w:rPr>
        <w:t>Zastosowanie takiego rozwiązania ograniczałoby ryzyko kontaktu dzieci i osób postronnych z niebezpiecznymi substancjami oraz przypadkowego wydobywania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400" w:line="240" w:lineRule="auto"/>
        <w:ind w:left="0" w:right="0" w:firstLine="0"/>
        <w:jc w:val="left"/>
      </w:pPr>
      <w:r>
        <w:rPr>
          <w:rStyle w:val="CharStyle3"/>
        </w:rPr>
        <w:t>zawartości kontenera.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3"/>
        </w:rPr>
        <w:t>Warunkiem korzystania z systemu byłoby odpowiednie przygotowanie odpadu przez mieszkańca, w szczególności szczelne zamknięcie opakowania i zabezpieczenie go przed wyciekiem. Odrębne komory oraz szczegółowy katalog dopuszczonych odpadów powinny zostać opracowane z uwzględnieniem zagrożeń wynikających z właściwości chemicznych poszczególnych substancji. Samo zamknięcie opakowania nie może stanowić jedynego kryterium dopuszczenia odpadu do kontenera.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3"/>
        </w:rPr>
        <w:t>Zwykłe, opróżnione opakowania kosmetyczne nadal podlegałyby standardowym zasadom segregacji. Nowy system obejmowałby wyłącznie odpady, których skład lub właściwości wymagają szczególnego sposobu zagospodarowania.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3"/>
        </w:rPr>
        <w:t>Obsługa sieci przez wyspecjalizowane przedsiębiorstwo umożliwiałaby organizowanie regularnych tras odbioru z kilku punktów jednocześnie, bez konieczności indywidualnego transportowania odpadów przez mieszkańców do PSZOK.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3"/>
        </w:rPr>
        <w:t>Wnoszę o przeprowadzenie analizy prawnej, technicznej i ekonomicznej proponowanego rozwiązania, rozważenie programu pilotażowego oraz podjęcie działań umożliwiających jego wdrożenie w skali ogólnopolskiej.</w:t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r>
        <w:rPr>
          <w:rStyle w:val="CharStyle3"/>
        </w:rPr>
        <w:t>Wyrażam zgodę na umieszczenie moich danych jako autora petycji.</w:t>
      </w:r>
    </w:p>
    <w:sectPr>
      <w:headerReference w:type="default" r:id="rId5"/>
      <w:headerReference w:type="first" r:id="rId6"/>
      <w:footnotePr>
        <w:pos w:val="pageBottom"/>
        <w:numFmt w:val="decimal"/>
        <w:numRestart w:val="continuous"/>
      </w:footnotePr>
      <w:pgSz w:w="11900" w:h="16840"/>
      <w:pgMar w:top="2125" w:right="924" w:bottom="991" w:left="800" w:header="0" w:footer="3" w:gutter="0"/>
      <w:pgNumType w:start="1"/>
      <w:cols w:space="720"/>
      <w:noEndnote/>
      <w:titlePg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6213475</wp:posOffset>
              </wp:positionH>
              <wp:positionV relativeFrom="page">
                <wp:posOffset>1173480</wp:posOffset>
              </wp:positionV>
              <wp:extent cx="780415" cy="113030"/>
              <wp:wrapNone/>
              <wp:docPr id="1" name="Shape 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780415" cy="11303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sz w:val="24"/>
                              <w:szCs w:val="24"/>
                            </w:rPr>
                            <w:t>2026-09-23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89.25pt;margin-top:92.400000000000006pt;width:61.450000000000003pt;height:8.9000000000000004pt;z-index:-188744063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4"/>
                        <w:szCs w:val="24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sz w:val="24"/>
                        <w:szCs w:val="24"/>
                      </w:rPr>
                      <w:t>2026-09-23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pl-PL" w:eastAsia="pl-PL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pl-PL" w:eastAsia="pl-PL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  <w:lang w:val="pl-PL" w:eastAsia="pl-PL"/>
    </w:rPr>
  </w:style>
  <w:style w:type="character" w:customStyle="1" w:styleId="CharStyle3">
    <w:name w:val="Body text_"/>
    <w:basedOn w:val="DefaultParagraphFont"/>
    <w:link w:val="Style2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CharStyle5">
    <w:name w:val="Header or footer (2)_"/>
    <w:basedOn w:val="DefaultParagraphFont"/>
    <w:link w:val="Styl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8">
    <w:name w:val="Heading #1_"/>
    <w:basedOn w:val="DefaultParagraphFont"/>
    <w:link w:val="Style7"/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  <w:style w:type="paragraph" w:styleId="Style2">
    <w:name w:val="Body text"/>
    <w:basedOn w:val="Normal"/>
    <w:link w:val="CharStyle3"/>
    <w:qFormat/>
    <w:pPr>
      <w:widowControl w:val="0"/>
      <w:shd w:val="clear" w:color="auto" w:fill="auto"/>
      <w:spacing w:after="320" w:line="314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Style4">
    <w:name w:val="Header or footer (2)"/>
    <w:basedOn w:val="Normal"/>
    <w:link w:val="CharStyle5"/>
    <w:pPr>
      <w:widowControl w:val="0"/>
      <w:shd w:val="clear" w:color="auto" w:fill="auto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7">
    <w:name w:val="Heading #1"/>
    <w:basedOn w:val="Normal"/>
    <w:link w:val="CharStyle8"/>
    <w:pPr>
      <w:widowControl w:val="0"/>
      <w:shd w:val="clear" w:color="auto" w:fill="auto"/>
      <w:spacing w:after="240" w:line="312" w:lineRule="auto"/>
      <w:outlineLvl w:val="0"/>
    </w:pPr>
    <w:rPr>
      <w:rFonts w:ascii="Arial" w:eastAsia="Arial" w:hAnsi="Arial" w:cs="Arial"/>
      <w:b/>
      <w:bCs/>
      <w:i w:val="0"/>
      <w:iCs w:val="0"/>
      <w:smallCaps w:val="0"/>
      <w:strike w:val="0"/>
      <w:sz w:val="28"/>
      <w:szCs w:val="28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/Relationships>
</file>

<file path=docProps/core.xml><?xml version="1.0" encoding="utf-8"?>
<cp:coreProperties xmlns:cp="http://schemas.openxmlformats.org/package/2006/metadata/core-properties" xmlns:dc="http://purl.org/dc/elements/1.1/">
  <dc:title>Pismo ogólne</dc:title>
  <dc:subject/>
  <dc:creator/>
  <cp:keywords/>
</cp:coreProperties>
</file>