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C5EEA" w:rsidRDefault="006C5EEA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00000002" w14:textId="77777777" w:rsidR="006C5EEA" w:rsidRDefault="006C5EEA">
      <w:pPr>
        <w:spacing w:after="0"/>
        <w:jc w:val="right"/>
        <w:rPr>
          <w:rFonts w:ascii="Cambria" w:eastAsia="Cambria" w:hAnsi="Cambria" w:cs="Cambria"/>
          <w:sz w:val="24"/>
          <w:szCs w:val="24"/>
        </w:rPr>
      </w:pPr>
    </w:p>
    <w:p w14:paraId="00000003" w14:textId="77777777" w:rsidR="006C5EEA" w:rsidRDefault="004E6DEF">
      <w:pPr>
        <w:spacing w:after="0" w:line="360" w:lineRule="auto"/>
        <w:jc w:val="center"/>
        <w:rPr>
          <w:rFonts w:ascii="Cambria" w:eastAsia="Cambria" w:hAnsi="Cambria" w:cs="Cambria"/>
          <w:b/>
          <w:color w:val="595959"/>
          <w:sz w:val="24"/>
          <w:szCs w:val="24"/>
        </w:rPr>
      </w:pPr>
      <w:r>
        <w:rPr>
          <w:rFonts w:ascii="Cambria" w:eastAsia="Cambria" w:hAnsi="Cambria" w:cs="Cambria"/>
          <w:b/>
          <w:color w:val="595959"/>
          <w:sz w:val="24"/>
          <w:szCs w:val="24"/>
        </w:rPr>
        <w:t>OPIS PRZEDMIOTU ZAMÓWIENIA</w:t>
      </w:r>
    </w:p>
    <w:p w14:paraId="00000004" w14:textId="77777777" w:rsidR="006C5EEA" w:rsidRDefault="006C5EEA">
      <w:pPr>
        <w:spacing w:line="360" w:lineRule="auto"/>
        <w:ind w:left="284" w:hanging="284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5" w14:textId="7EB6DEC0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Przedmiot zamówienia: Przedmiotem zamówienia jest opracowanie projektów analiz (stanowisk, opinii, wystąpień) dotyczących edukacji prawnej, nieodpłatnej pomocy prawnej, nieodpłatnego poradnictwa obywatelskiego.</w:t>
      </w:r>
    </w:p>
    <w:p w14:paraId="00000006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Wymagania w stosunku do Wykonawcy:</w:t>
      </w:r>
    </w:p>
    <w:p w14:paraId="00000007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Zamówienie będzie wykonywane osobiście przez Wykonawcę lub przez osobę wskazaną w ofercie Wykonawcy.</w:t>
      </w:r>
    </w:p>
    <w:p w14:paraId="00000008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Osoba wykonująca zamówienie musi spełniać łącznie poniższe warunki:</w:t>
      </w:r>
    </w:p>
    <w:p w14:paraId="00000009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Wykształcenie </w:t>
      </w:r>
      <w:r>
        <w:rPr>
          <w:rFonts w:ascii="Cambria" w:eastAsia="Cambria" w:hAnsi="Cambria" w:cs="Cambria"/>
          <w:color w:val="000000"/>
          <w:sz w:val="24"/>
          <w:szCs w:val="24"/>
        </w:rPr>
        <w:t>wyższe, w szczególności/preferowane: ekonomia, politologia, nauki polityczne.</w:t>
      </w:r>
    </w:p>
    <w:p w14:paraId="0000000A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Tytuł naukowy: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ukończone studia licencjackie.</w:t>
      </w:r>
    </w:p>
    <w:p w14:paraId="0000000B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Wiedza i doświadczenie obejmujące: </w:t>
      </w:r>
    </w:p>
    <w:p w14:paraId="0000000C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z zakresu nieodpłatnej pomocy prawnej, nieodpłatnego poradnictwa obywatelskiego, edukacji prawnej oraz postępowania administracyjnego;</w:t>
      </w:r>
    </w:p>
    <w:p w14:paraId="0000000D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i doświadczenie w specyfice funkcjonowania organów administracji rządowej;</w:t>
      </w:r>
    </w:p>
    <w:p w14:paraId="0000000E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Wymagana znajomość języka angielskiego, francuskiego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 xml:space="preserve">na poziomie C1; preferowane certyfikaty: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AgilePM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lub PRINCE2.</w:t>
      </w:r>
    </w:p>
    <w:p w14:paraId="0000000F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Sposób udokumentowania wiedzy i doświadczenia:</w:t>
      </w:r>
    </w:p>
    <w:p w14:paraId="00000010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Udokumentowane uczestnictwo w opracowaniu projektów pism, stanowisk, opinii dotyczących edukacji prawnej, nieodpłatnej pomocy prawnej, nieodpłatnego poradnictwa obywatelskiego.</w:t>
      </w:r>
    </w:p>
    <w:p w14:paraId="00000011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Udokumentowana znajomość języków obcych na wymaganym poziomie.</w:t>
      </w:r>
    </w:p>
    <w:p w14:paraId="00000012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Wykonawca musi udokumentować udział w pracy z co najmniej jednym podmiotem realizującym zadania z zakresu nieodpłatnej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pomocy prawnej, nieodpłatnego poradnictwa obywatelskiego, edukacji prawnej oraz postępowania administracyjnego.</w:t>
      </w:r>
    </w:p>
    <w:p w14:paraId="00000013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Zadanie</w:t>
      </w:r>
    </w:p>
    <w:p w14:paraId="00000014" w14:textId="2AB2CDD6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Cel zadania: Opracowanie analiz pism, stanowisk, opinii. </w:t>
      </w:r>
    </w:p>
    <w:p w14:paraId="00000015" w14:textId="5A5E5979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Zadania: Przygotowywanie analiz pism dotyczących edukacji prawnej, nieodpłatnej pomocy prawnej, nieodpłatnego poradnictwa obywatelskiego.</w:t>
      </w:r>
    </w:p>
    <w:p w14:paraId="00000016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szczególności obejmujących:</w:t>
      </w:r>
    </w:p>
    <w:p w14:paraId="00000017" w14:textId="709B50CB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informacji z zakresu edukacji prawnej, nieodpłatnej pomocy prawnej, nieodpłatnego poradnictwa obywatelskiego,</w:t>
      </w:r>
    </w:p>
    <w:p w14:paraId="00000019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Nawiązywanie i rozwijanie współpracy z instytucjami zewnętrznymi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>w zakresie edukacji prawnej, nieodpłatnej pomocy prawnej, nieodpłatnego poradnictwa obywatelskiego,</w:t>
      </w:r>
    </w:p>
    <w:p w14:paraId="0000001A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Wspomaganie przy realizacji projektów w ramach edukacji prawnej, nieodpłatnej pomocy prawnej, nieodpłatnego poradnictwa obywatelskiego,</w:t>
      </w:r>
    </w:p>
    <w:p w14:paraId="0000001B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i organizowanie przedsięwzięć promocyjnych: konferencji, seminariów, wydarzeń medialnych,</w:t>
      </w:r>
    </w:p>
    <w:p w14:paraId="0000001C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Działalność analityczna 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researcherska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14:paraId="0000001D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Przygotowywanie prostych materiałów graficznych,</w:t>
      </w:r>
    </w:p>
    <w:p w14:paraId="0000001E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</w:rPr>
        <w:t>Analiza obowiązujących aktów prawnych pod kątem opracowania rekomendacji w zakresie edukacji prawnej, nieodpłatnej pomocy prawnej, nieodpłatnego poradnictwa obywatelskiego,</w:t>
      </w:r>
    </w:p>
    <w:p w14:paraId="0000001F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Bieżąca realizacja zadań wynikających z właściwości DSF.</w:t>
      </w:r>
    </w:p>
    <w:p w14:paraId="00000020" w14:textId="77777777" w:rsidR="006C5EEA" w:rsidRDefault="004E6D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Termin realizacji zadania:</w:t>
      </w:r>
    </w:p>
    <w:p w14:paraId="00000021" w14:textId="77777777" w:rsidR="006C5EEA" w:rsidRDefault="004E6DEF">
      <w:pPr>
        <w:numPr>
          <w:ilvl w:val="2"/>
          <w:numId w:val="1"/>
        </w:num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Od 8 lutego  2021 r. do 8 maja 2021 r.  (przez dwa dni w tygodniu </w:t>
      </w:r>
      <w:r>
        <w:rPr>
          <w:rFonts w:ascii="Cambria" w:eastAsia="Cambria" w:hAnsi="Cambria" w:cs="Cambria"/>
          <w:sz w:val="24"/>
          <w:szCs w:val="24"/>
        </w:rPr>
        <w:br/>
        <w:t xml:space="preserve">w siedzibie i w godzinach pracy urzędu, po 8 godzin dziennie.  </w:t>
      </w:r>
      <w:r>
        <w:rPr>
          <w:rFonts w:ascii="Cambria" w:eastAsia="Cambria" w:hAnsi="Cambria" w:cs="Cambria"/>
          <w:sz w:val="24"/>
          <w:szCs w:val="24"/>
        </w:rPr>
        <w:br/>
        <w:t>W pozostałym zakresie wynoszącym 24 godziny tygodniowo Wykonawca wykonywać będzie przedmiot zamówienia poza siedzibą urzędu</w:t>
      </w:r>
      <w:r>
        <w:rPr>
          <w:rFonts w:ascii="Calibri" w:eastAsia="Calibri" w:hAnsi="Calibri" w:cs="Calibri"/>
        </w:rPr>
        <w:t>).</w:t>
      </w:r>
    </w:p>
    <w:p w14:paraId="00000022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Sposób złożenia oferty:</w:t>
      </w:r>
    </w:p>
    <w:p w14:paraId="00000023" w14:textId="77777777" w:rsidR="006C5EEA" w:rsidRDefault="004E6DEF" w:rsidP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Oferta zostanie złożona na załączonym dokumencie: formularz ofertowy. Do dokumenty zostaną załączone kopie dokumentów określonych w 2.3.</w:t>
      </w:r>
    </w:p>
    <w:p w14:paraId="00000024" w14:textId="546FB1E2" w:rsidR="006C5EEA" w:rsidRDefault="004E6DEF" w:rsidP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Oferty należy składać w formie elektronicznej/ plików w formacie PDF na adres poczty elektronicznej </w:t>
      </w:r>
      <w:hyperlink r:id="rId8" w:history="1">
        <w:r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>
        <w:rPr>
          <w:rStyle w:val="Hipercze"/>
          <w:rFonts w:asciiTheme="majorHAnsi" w:hAnsiTheme="majorHAnsi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w tytule maila wpisując „</w:t>
      </w:r>
      <w:r w:rsidR="00A87CB9">
        <w:rPr>
          <w:rFonts w:ascii="Cambria" w:eastAsia="Cambria" w:hAnsi="Cambria" w:cs="Cambria"/>
          <w:color w:val="000000"/>
          <w:sz w:val="24"/>
          <w:szCs w:val="24"/>
        </w:rPr>
        <w:t>Starszy a</w:t>
      </w:r>
      <w:bookmarkStart w:id="2" w:name="_GoBack"/>
      <w:bookmarkEnd w:id="2"/>
      <w:r>
        <w:rPr>
          <w:rFonts w:ascii="Cambria" w:eastAsia="Cambria" w:hAnsi="Cambria" w:cs="Cambria"/>
          <w:color w:val="000000"/>
          <w:sz w:val="24"/>
          <w:szCs w:val="24"/>
        </w:rPr>
        <w:t>nalityk Wydział ds. Edukacji Prawnej”</w:t>
      </w:r>
    </w:p>
    <w:p w14:paraId="00000025" w14:textId="77777777" w:rsidR="006C5EEA" w:rsidRDefault="004E6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Sposób Oceny Ofert:</w:t>
      </w:r>
    </w:p>
    <w:p w14:paraId="00000026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Ocena wstępna:</w:t>
      </w:r>
    </w:p>
    <w:p w14:paraId="00000027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Zamawiający oceni oferty pod </w:t>
      </w:r>
      <w:r>
        <w:rPr>
          <w:rFonts w:ascii="Cambria" w:eastAsia="Cambria" w:hAnsi="Cambria" w:cs="Cambria"/>
          <w:sz w:val="24"/>
          <w:szCs w:val="24"/>
        </w:rPr>
        <w:t>kątem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spełnienia wymagań formalnych</w:t>
      </w:r>
    </w:p>
    <w:p w14:paraId="00000028" w14:textId="77777777" w:rsidR="006C5EEA" w:rsidRDefault="004E6D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Ocena merytoryczna:</w:t>
      </w:r>
    </w:p>
    <w:p w14:paraId="00000029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zaprosi osoby spełniające wymogi formalne na rozmowę kwalifikacyjna.</w:t>
      </w:r>
    </w:p>
    <w:p w14:paraId="0000002A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ramach rozmowy kwalifikacyjnej ocenione będą:</w:t>
      </w:r>
    </w:p>
    <w:p w14:paraId="0000002B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Wiedza merytoryczna,</w:t>
      </w:r>
    </w:p>
    <w:p w14:paraId="0000002C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Komunikatywność,</w:t>
      </w:r>
    </w:p>
    <w:p w14:paraId="0000002D" w14:textId="77777777" w:rsidR="006C5EEA" w:rsidRDefault="004E6D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Dostępność.</w:t>
      </w:r>
    </w:p>
    <w:p w14:paraId="0000002E" w14:textId="77777777" w:rsidR="006C5EEA" w:rsidRDefault="004E6D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648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wybierze wykonawcę który uzyska największą liczbę punktów z rozmowy kwalifikacyjnej.</w:t>
      </w:r>
    </w:p>
    <w:p w14:paraId="0000002F" w14:textId="77777777" w:rsidR="006C5EEA" w:rsidRDefault="006C5EEA">
      <w:pPr>
        <w:spacing w:after="0" w:line="360" w:lineRule="auto"/>
        <w:ind w:left="1080"/>
        <w:jc w:val="both"/>
        <w:rPr>
          <w:rFonts w:ascii="Cambria" w:eastAsia="Cambria" w:hAnsi="Cambria" w:cs="Cambria"/>
          <w:sz w:val="24"/>
          <w:szCs w:val="24"/>
        </w:rPr>
      </w:pPr>
    </w:p>
    <w:sectPr w:rsidR="006C5EEA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6869B" w14:textId="77777777" w:rsidR="00F43156" w:rsidRDefault="004E6DEF">
      <w:pPr>
        <w:spacing w:after="0" w:line="240" w:lineRule="auto"/>
      </w:pPr>
      <w:r>
        <w:separator/>
      </w:r>
    </w:p>
  </w:endnote>
  <w:endnote w:type="continuationSeparator" w:id="0">
    <w:p w14:paraId="76D1653C" w14:textId="77777777" w:rsidR="00F43156" w:rsidRDefault="004E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019D6F13" w:rsidR="006C5EEA" w:rsidRDefault="004E6D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32" w14:textId="77777777" w:rsidR="006C5EEA" w:rsidRDefault="006C5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C84C3" w14:textId="77777777" w:rsidR="00F43156" w:rsidRDefault="004E6DEF">
      <w:pPr>
        <w:spacing w:after="0" w:line="240" w:lineRule="auto"/>
      </w:pPr>
      <w:r>
        <w:separator/>
      </w:r>
    </w:p>
  </w:footnote>
  <w:footnote w:type="continuationSeparator" w:id="0">
    <w:p w14:paraId="6814A959" w14:textId="77777777" w:rsidR="00F43156" w:rsidRDefault="004E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6C5EEA" w:rsidRDefault="006C5E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1769C"/>
    <w:multiLevelType w:val="multilevel"/>
    <w:tmpl w:val="3B86F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EA"/>
    <w:rsid w:val="004E6DEF"/>
    <w:rsid w:val="006C5EEA"/>
    <w:rsid w:val="00A87CB9"/>
    <w:rsid w:val="00F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D693"/>
  <w15:docId w15:val="{73389CC1-B7D4-4827-92A2-916CE34C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NBoOPZfu4Ki6cXf+9c6MKpMjw==">AMUW2mWkTad17KPlu4Zzvf/unFFc4D3d7rF1KWqkPFaU5YwLD17FONjeMNy/OFtsJL2jgZLeJsj+Zl4VSad9aODbaiOURI3MNAd4d3rTwF2ItT1W5W01390JRNQeo7QbE0tyPohzGFHn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Rdzanek-Kalinowska Monika  (DWM)</dc:creator>
  <cp:lastModifiedBy>Lewandowska-Pierzynka Iwona  (DSF)</cp:lastModifiedBy>
  <cp:revision>3</cp:revision>
  <dcterms:created xsi:type="dcterms:W3CDTF">2021-01-19T12:26:00Z</dcterms:created>
  <dcterms:modified xsi:type="dcterms:W3CDTF">2021-01-19T12:45:00Z</dcterms:modified>
</cp:coreProperties>
</file>