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8F" w:rsidRDefault="002A798F" w:rsidP="002A798F">
      <w:pPr>
        <w:pStyle w:val="Heading410"/>
        <w:keepNext/>
        <w:keepLines/>
        <w:spacing w:after="0" w:line="240" w:lineRule="auto"/>
      </w:pPr>
    </w:p>
    <w:p w:rsidR="002A798F" w:rsidRDefault="002A798F" w:rsidP="002A798F">
      <w:pPr>
        <w:pStyle w:val="Heading310"/>
        <w:keepNext/>
        <w:keepLines/>
        <w:spacing w:after="860" w:line="240" w:lineRule="auto"/>
        <w:ind w:left="0" w:right="440"/>
        <w:jc w:val="right"/>
      </w:pPr>
      <w:bookmarkStart w:id="0" w:name="bookmark2"/>
      <w:r>
        <w:rPr>
          <w:rStyle w:val="Heading31"/>
        </w:rPr>
        <w:t>, dn. 21 stycznia 2026 roku</w:t>
      </w:r>
      <w:bookmarkEnd w:id="0"/>
    </w:p>
    <w:p w:rsidR="002A798F" w:rsidRDefault="002A798F" w:rsidP="002A798F">
      <w:pPr>
        <w:pStyle w:val="Bodytext10"/>
        <w:spacing w:after="280" w:line="240" w:lineRule="auto"/>
        <w:ind w:left="4940"/>
      </w:pPr>
      <w:r>
        <w:rPr>
          <w:rStyle w:val="Bodytext1"/>
          <w:b/>
          <w:bCs/>
        </w:rPr>
        <w:t>adresat petycji:</w:t>
      </w:r>
    </w:p>
    <w:p w:rsidR="002A798F" w:rsidRDefault="002A798F" w:rsidP="002A798F">
      <w:pPr>
        <w:pStyle w:val="Bodytext20"/>
        <w:spacing w:after="0" w:line="240" w:lineRule="auto"/>
        <w:ind w:left="4940"/>
      </w:pPr>
      <w:r>
        <w:rPr>
          <w:rStyle w:val="Bodytext2"/>
          <w:b/>
          <w:bCs/>
        </w:rPr>
        <w:t>Jan Grabiec</w:t>
      </w:r>
    </w:p>
    <w:p w:rsidR="002A798F" w:rsidRDefault="002A798F" w:rsidP="002A798F">
      <w:pPr>
        <w:pStyle w:val="Heading310"/>
        <w:keepNext/>
        <w:keepLines/>
        <w:spacing w:after="0"/>
      </w:pPr>
      <w:bookmarkStart w:id="1" w:name="bookmark4"/>
      <w:r>
        <w:rPr>
          <w:rStyle w:val="Heading31"/>
        </w:rPr>
        <w:t>Przewodniczący Komitetu Pożytku</w:t>
      </w:r>
      <w:bookmarkEnd w:id="1"/>
    </w:p>
    <w:p w:rsidR="002A798F" w:rsidRDefault="002A798F" w:rsidP="002A798F">
      <w:pPr>
        <w:pStyle w:val="Heading310"/>
        <w:keepNext/>
        <w:keepLines/>
        <w:spacing w:after="0"/>
      </w:pPr>
      <w:bookmarkStart w:id="2" w:name="bookmark6"/>
      <w:r>
        <w:rPr>
          <w:rStyle w:val="Heading31"/>
        </w:rPr>
        <w:t>Publicznego</w:t>
      </w:r>
      <w:bookmarkEnd w:id="2"/>
    </w:p>
    <w:p w:rsidR="002A798F" w:rsidRDefault="002A798F" w:rsidP="002A798F">
      <w:pPr>
        <w:pStyle w:val="Heading310"/>
        <w:keepNext/>
        <w:keepLines/>
        <w:spacing w:after="0"/>
      </w:pPr>
      <w:bookmarkStart w:id="3" w:name="bookmark8"/>
      <w:r>
        <w:rPr>
          <w:rStyle w:val="Heading31"/>
        </w:rPr>
        <w:t>Komitet do spraw Pożytku Publicznego</w:t>
      </w:r>
      <w:bookmarkEnd w:id="3"/>
    </w:p>
    <w:p w:rsidR="002A798F" w:rsidRDefault="002A798F" w:rsidP="002A798F">
      <w:pPr>
        <w:pStyle w:val="Heading310"/>
        <w:keepNext/>
        <w:keepLines/>
        <w:spacing w:after="0"/>
      </w:pPr>
      <w:bookmarkStart w:id="4" w:name="bookmark10"/>
      <w:r>
        <w:rPr>
          <w:rStyle w:val="Heading31"/>
        </w:rPr>
        <w:t>Al. Ujazdowskie 1/3</w:t>
      </w:r>
      <w:bookmarkEnd w:id="4"/>
    </w:p>
    <w:p w:rsidR="002A798F" w:rsidRDefault="002A798F" w:rsidP="002A798F">
      <w:pPr>
        <w:pStyle w:val="Heading310"/>
        <w:keepNext/>
        <w:keepLines/>
        <w:spacing w:after="1160"/>
      </w:pPr>
      <w:bookmarkStart w:id="5" w:name="bookmark12"/>
      <w:r>
        <w:rPr>
          <w:rStyle w:val="Heading31"/>
        </w:rPr>
        <w:t>00-583 Warszawa</w:t>
      </w:r>
      <w:bookmarkEnd w:id="5"/>
    </w:p>
    <w:p w:rsidR="002A798F" w:rsidRDefault="002A798F" w:rsidP="002A798F">
      <w:pPr>
        <w:pStyle w:val="Bodytext20"/>
        <w:spacing w:after="280" w:line="230" w:lineRule="auto"/>
        <w:ind w:left="0"/>
        <w:jc w:val="center"/>
      </w:pPr>
      <w:r>
        <w:rPr>
          <w:rStyle w:val="Bodytext2"/>
          <w:b/>
          <w:bCs/>
        </w:rPr>
        <w:t>PETYCJA</w:t>
      </w:r>
      <w:r>
        <w:rPr>
          <w:rStyle w:val="Bodytext2"/>
          <w:b/>
          <w:bCs/>
        </w:rPr>
        <w:br/>
        <w:t>w interesie publicznym</w:t>
      </w:r>
    </w:p>
    <w:p w:rsidR="002A798F" w:rsidRDefault="002A798F" w:rsidP="002A798F">
      <w:pPr>
        <w:pStyle w:val="Bodytext20"/>
        <w:spacing w:after="280" w:line="230" w:lineRule="auto"/>
        <w:ind w:left="0"/>
      </w:pPr>
      <w:r>
        <w:rPr>
          <w:rStyle w:val="Bodytext2"/>
          <w:b/>
          <w:bCs/>
        </w:rPr>
        <w:t>o podjęcie inicjatywy legislacyjnej w zakresie nowelizacji ustawy - Prawo o stowarzyszeniach poprzez utworzenie centralnego rejestru stowarzyszeń zwykłych</w:t>
      </w:r>
    </w:p>
    <w:p w:rsidR="002A798F" w:rsidRDefault="002A798F" w:rsidP="002A798F">
      <w:pPr>
        <w:pStyle w:val="Heading310"/>
        <w:keepNext/>
        <w:keepLines/>
        <w:ind w:left="0"/>
      </w:pPr>
      <w:bookmarkStart w:id="6" w:name="bookmark14"/>
      <w:r>
        <w:rPr>
          <w:rStyle w:val="Heading31"/>
        </w:rPr>
        <w:t xml:space="preserve">Działając na podstawie </w:t>
      </w:r>
      <w:r w:rsidRPr="00C04C1F">
        <w:rPr>
          <w:rStyle w:val="Heading31"/>
          <w:lang w:bidi="en-US"/>
        </w:rPr>
        <w:t xml:space="preserve">art. </w:t>
      </w:r>
      <w:r>
        <w:rPr>
          <w:rStyle w:val="Heading31"/>
        </w:rPr>
        <w:t xml:space="preserve">2 ust. 1 i 2 </w:t>
      </w:r>
      <w:r w:rsidRPr="00C04C1F">
        <w:rPr>
          <w:rStyle w:val="Heading31"/>
          <w:lang w:bidi="en-US"/>
        </w:rPr>
        <w:t xml:space="preserve">pkt </w:t>
      </w:r>
      <w:r>
        <w:rPr>
          <w:rStyle w:val="Heading31"/>
        </w:rPr>
        <w:t xml:space="preserve">1 oraz </w:t>
      </w:r>
      <w:r w:rsidRPr="00C04C1F">
        <w:rPr>
          <w:rStyle w:val="Heading31"/>
          <w:lang w:bidi="en-US"/>
        </w:rPr>
        <w:t xml:space="preserve">art. </w:t>
      </w:r>
      <w:r>
        <w:rPr>
          <w:rStyle w:val="Heading31"/>
        </w:rPr>
        <w:t xml:space="preserve">2 ust. 3 ustawy z dnia 11 lipca 2014 r. o petycjach, niniejsza petycja zostaje wniesiona </w:t>
      </w:r>
      <w:r>
        <w:rPr>
          <w:rStyle w:val="Heading31"/>
          <w:b/>
          <w:bCs/>
        </w:rPr>
        <w:t xml:space="preserve">w interesie publicznym </w:t>
      </w:r>
      <w:r>
        <w:rPr>
          <w:rStyle w:val="Heading31"/>
        </w:rPr>
        <w:t xml:space="preserve">i dotyczy </w:t>
      </w:r>
      <w:r>
        <w:rPr>
          <w:rStyle w:val="Heading31"/>
          <w:b/>
          <w:bCs/>
        </w:rPr>
        <w:t>żądania zmiany obowiązujących przepisów prawa.</w:t>
      </w:r>
      <w:bookmarkEnd w:id="6"/>
    </w:p>
    <w:p w:rsidR="002A798F" w:rsidRDefault="002A798F" w:rsidP="002A798F">
      <w:pPr>
        <w:pStyle w:val="Heading410"/>
        <w:keepNext/>
        <w:keepLines/>
        <w:spacing w:after="160" w:line="324" w:lineRule="auto"/>
      </w:pPr>
      <w:bookmarkStart w:id="7" w:name="bookmark16"/>
      <w:r>
        <w:rPr>
          <w:rStyle w:val="Heading41"/>
          <w:b/>
          <w:bCs/>
        </w:rPr>
        <w:t>Przedmiot petycji</w:t>
      </w:r>
      <w:bookmarkEnd w:id="7"/>
    </w:p>
    <w:p w:rsidR="002A798F" w:rsidRDefault="002A798F" w:rsidP="002A798F">
      <w:pPr>
        <w:pStyle w:val="Bodytext10"/>
        <w:spacing w:after="160" w:line="324" w:lineRule="auto"/>
      </w:pPr>
      <w:r>
        <w:rPr>
          <w:rStyle w:val="Bodytext1"/>
        </w:rPr>
        <w:t>wnoszę o:</w:t>
      </w:r>
    </w:p>
    <w:p w:rsidR="002A798F" w:rsidRDefault="002A798F" w:rsidP="002A798F">
      <w:pPr>
        <w:pStyle w:val="Bodytext10"/>
        <w:numPr>
          <w:ilvl w:val="0"/>
          <w:numId w:val="1"/>
        </w:numPr>
        <w:tabs>
          <w:tab w:val="left" w:pos="353"/>
        </w:tabs>
        <w:spacing w:after="160" w:line="324" w:lineRule="auto"/>
        <w:ind w:left="360" w:hanging="360"/>
      </w:pPr>
      <w:r>
        <w:rPr>
          <w:rStyle w:val="Bodytext1"/>
          <w:b/>
          <w:bCs/>
        </w:rPr>
        <w:t xml:space="preserve">podjęcie przez Przewodniczącego Komitetu Pożytku Publicznego inicjatywy legislacyjnej </w:t>
      </w:r>
      <w:r>
        <w:rPr>
          <w:rStyle w:val="Bodytext1"/>
        </w:rPr>
        <w:t>zmierzającej do nowelizacji ustawy z dnia 7 kwietnia 1989 r. - Prawo o stowarzyszeniach,</w:t>
      </w:r>
    </w:p>
    <w:p w:rsidR="002A798F" w:rsidRDefault="002A798F" w:rsidP="002A798F">
      <w:pPr>
        <w:pStyle w:val="Bodytext10"/>
        <w:numPr>
          <w:ilvl w:val="0"/>
          <w:numId w:val="1"/>
        </w:numPr>
        <w:tabs>
          <w:tab w:val="left" w:pos="366"/>
        </w:tabs>
        <w:spacing w:after="160" w:line="307" w:lineRule="auto"/>
        <w:ind w:left="360" w:hanging="360"/>
      </w:pPr>
      <w:r>
        <w:rPr>
          <w:rStyle w:val="Bodytext1"/>
          <w:b/>
          <w:bCs/>
        </w:rPr>
        <w:t xml:space="preserve">utworzenie centralnego, ogólnopolskiego i jawnego rejestru stowarzyszeń zwykłych, </w:t>
      </w:r>
      <w:r>
        <w:rPr>
          <w:rStyle w:val="Bodytext1"/>
        </w:rPr>
        <w:t>prowadzonego w systemie teleinformatycznym,</w:t>
      </w:r>
    </w:p>
    <w:p w:rsidR="002A798F" w:rsidRDefault="002A798F" w:rsidP="002A798F">
      <w:pPr>
        <w:pStyle w:val="Bodytext10"/>
        <w:numPr>
          <w:ilvl w:val="0"/>
          <w:numId w:val="1"/>
        </w:numPr>
        <w:tabs>
          <w:tab w:val="left" w:pos="366"/>
        </w:tabs>
        <w:spacing w:after="280" w:line="324" w:lineRule="auto"/>
        <w:ind w:left="360" w:hanging="360"/>
        <w:sectPr w:rsidR="002A798F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2008" w:right="927" w:bottom="2116" w:left="683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 xml:space="preserve">zapewnienie </w:t>
      </w:r>
      <w:r>
        <w:rPr>
          <w:rStyle w:val="Bodytext1"/>
          <w:b/>
          <w:bCs/>
        </w:rPr>
        <w:t xml:space="preserve">nieodpłatnego dostępu do aktualnych danych oraz bezpłatnych wyciągów i zaświadczeń </w:t>
      </w:r>
      <w:r>
        <w:rPr>
          <w:rStyle w:val="Bodytext1"/>
        </w:rPr>
        <w:t>dla stowarzyszeń zwykłych - analogicznie jak ma to miejsce w przypadku podmiotów wpisanych do Krajowego Rejestru Sądowego.</w:t>
      </w:r>
    </w:p>
    <w:p w:rsidR="002A798F" w:rsidRDefault="002A798F" w:rsidP="002A798F">
      <w:pPr>
        <w:pStyle w:val="Heading210"/>
        <w:keepNext/>
        <w:keepLines/>
      </w:pPr>
    </w:p>
    <w:p w:rsidR="002A798F" w:rsidRDefault="002A798F" w:rsidP="002A798F">
      <w:pPr>
        <w:pStyle w:val="Bodytext30"/>
        <w:spacing w:after="0" w:line="264" w:lineRule="auto"/>
        <w:ind w:firstLine="200"/>
      </w:pPr>
    </w:p>
    <w:p w:rsidR="002A798F" w:rsidRDefault="002A798F" w:rsidP="002A798F">
      <w:pPr>
        <w:pStyle w:val="Heading110"/>
        <w:keepNext/>
        <w:keepLines/>
      </w:pPr>
    </w:p>
    <w:p w:rsidR="002A798F" w:rsidRDefault="002A798F" w:rsidP="002A798F">
      <w:pPr>
        <w:pStyle w:val="Bodytext10"/>
        <w:spacing w:after="280" w:line="240" w:lineRule="auto"/>
        <w:ind w:firstLine="560"/>
        <w:jc w:val="both"/>
      </w:pPr>
    </w:p>
    <w:p w:rsidR="002A798F" w:rsidRDefault="002A798F" w:rsidP="002A798F">
      <w:pPr>
        <w:pStyle w:val="Bodytext20"/>
        <w:ind w:left="0"/>
        <w:jc w:val="center"/>
      </w:pPr>
      <w:r>
        <w:rPr>
          <w:rStyle w:val="Bodytext2"/>
          <w:b/>
          <w:bCs/>
        </w:rPr>
        <w:t>uzasadnienie</w:t>
      </w:r>
    </w:p>
    <w:p w:rsidR="002A798F" w:rsidRDefault="002A798F" w:rsidP="002A798F">
      <w:pPr>
        <w:pStyle w:val="Bodytext20"/>
        <w:numPr>
          <w:ilvl w:val="0"/>
          <w:numId w:val="2"/>
        </w:numPr>
        <w:tabs>
          <w:tab w:val="left" w:pos="353"/>
        </w:tabs>
        <w:spacing w:after="0"/>
        <w:ind w:left="0"/>
      </w:pPr>
      <w:r>
        <w:rPr>
          <w:rStyle w:val="Bodytext2"/>
          <w:b/>
          <w:bCs/>
        </w:rPr>
        <w:t>Rozproszenie ewidencji i realna niedostępność danych</w:t>
      </w:r>
    </w:p>
    <w:p w:rsidR="002A798F" w:rsidRDefault="002A798F" w:rsidP="002A798F">
      <w:pPr>
        <w:pStyle w:val="Bodytext20"/>
        <w:spacing w:after="320"/>
        <w:ind w:firstLine="20"/>
        <w:jc w:val="both"/>
      </w:pPr>
      <w:r>
        <w:rPr>
          <w:rStyle w:val="Bodytext2"/>
        </w:rPr>
        <w:t xml:space="preserve">Obecnie, zgodnie z obowiązującymi przepisami, ewidencje stowarzyszeń zwykłych prowadzone są przez właściwych miejscowo starostów (lub prezydentów miast na prawach powiatu). Oznacza to istnienie </w:t>
      </w:r>
      <w:r>
        <w:rPr>
          <w:rStyle w:val="Bodytext2"/>
          <w:b/>
          <w:bCs/>
        </w:rPr>
        <w:t xml:space="preserve">kilkuset odrębnych ewidencji, </w:t>
      </w:r>
      <w:r>
        <w:rPr>
          <w:rStyle w:val="Bodytext2"/>
        </w:rPr>
        <w:t>często prowadzonych w różnej formie, z odmiennym standardem informacyjnym i technicznym.</w:t>
      </w:r>
    </w:p>
    <w:p w:rsidR="002A798F" w:rsidRDefault="002A798F" w:rsidP="002A798F">
      <w:pPr>
        <w:pStyle w:val="Bodytext20"/>
        <w:ind w:left="0" w:firstLine="340"/>
      </w:pPr>
      <w:r>
        <w:rPr>
          <w:rStyle w:val="Bodytext2"/>
        </w:rPr>
        <w:t>W praktyce uniemożliwia to:</w:t>
      </w:r>
    </w:p>
    <w:p w:rsidR="002A798F" w:rsidRDefault="002A798F" w:rsidP="002A798F">
      <w:pPr>
        <w:pStyle w:val="Bodytext20"/>
        <w:numPr>
          <w:ilvl w:val="0"/>
          <w:numId w:val="3"/>
        </w:numPr>
        <w:tabs>
          <w:tab w:val="left" w:pos="700"/>
        </w:tabs>
        <w:spacing w:after="0" w:line="240" w:lineRule="auto"/>
        <w:ind w:left="0" w:firstLine="340"/>
      </w:pPr>
      <w:r>
        <w:rPr>
          <w:rStyle w:val="Bodytext2"/>
        </w:rPr>
        <w:t>szybkie ustalenie istnienia danego stowarzyszenia zwykłego,</w:t>
      </w:r>
    </w:p>
    <w:p w:rsidR="002A798F" w:rsidRDefault="002A798F" w:rsidP="002A798F">
      <w:pPr>
        <w:pStyle w:val="Bodytext20"/>
        <w:numPr>
          <w:ilvl w:val="0"/>
          <w:numId w:val="3"/>
        </w:numPr>
        <w:tabs>
          <w:tab w:val="left" w:pos="700"/>
        </w:tabs>
        <w:spacing w:after="0" w:line="230" w:lineRule="auto"/>
        <w:ind w:left="0" w:firstLine="340"/>
      </w:pPr>
      <w:r>
        <w:rPr>
          <w:rStyle w:val="Bodytext2"/>
        </w:rPr>
        <w:t>weryfikację jego statusu prawnego,</w:t>
      </w:r>
    </w:p>
    <w:p w:rsidR="002A798F" w:rsidRDefault="002A798F" w:rsidP="002A798F">
      <w:pPr>
        <w:pStyle w:val="Bodytext20"/>
        <w:numPr>
          <w:ilvl w:val="0"/>
          <w:numId w:val="3"/>
        </w:numPr>
        <w:tabs>
          <w:tab w:val="left" w:pos="700"/>
        </w:tabs>
        <w:spacing w:after="0" w:line="230" w:lineRule="auto"/>
        <w:ind w:left="0" w:firstLine="340"/>
      </w:pPr>
      <w:r>
        <w:rPr>
          <w:rStyle w:val="Bodytext2"/>
        </w:rPr>
        <w:t>sprawdzenie reprezentacji oraz aktualności danych,</w:t>
      </w:r>
    </w:p>
    <w:p w:rsidR="002A798F" w:rsidRDefault="002A798F" w:rsidP="002A798F">
      <w:pPr>
        <w:pStyle w:val="Bodytext20"/>
        <w:numPr>
          <w:ilvl w:val="0"/>
          <w:numId w:val="3"/>
        </w:numPr>
        <w:tabs>
          <w:tab w:val="left" w:pos="700"/>
        </w:tabs>
        <w:spacing w:line="230" w:lineRule="auto"/>
        <w:ind w:left="0" w:firstLine="340"/>
      </w:pPr>
      <w:r>
        <w:rPr>
          <w:rStyle w:val="Bodytext2"/>
        </w:rPr>
        <w:t>automatyczną wymianę danych pomiędzy administracją publiczną.</w:t>
      </w:r>
    </w:p>
    <w:p w:rsidR="002A798F" w:rsidRDefault="002A798F" w:rsidP="002A798F">
      <w:pPr>
        <w:pStyle w:val="Bodytext20"/>
        <w:spacing w:line="269" w:lineRule="auto"/>
        <w:ind w:firstLine="20"/>
        <w:jc w:val="both"/>
      </w:pPr>
      <w:r>
        <w:rPr>
          <w:rStyle w:val="Bodytext2"/>
        </w:rPr>
        <w:t xml:space="preserve">Taki stan rzeczy stoi w sprzeczności z zasadą </w:t>
      </w:r>
      <w:r>
        <w:rPr>
          <w:rStyle w:val="Bodytext2"/>
          <w:b/>
          <w:bCs/>
        </w:rPr>
        <w:t xml:space="preserve">przejrzystości życia publicznego, </w:t>
      </w:r>
      <w:r>
        <w:rPr>
          <w:rStyle w:val="Bodytext2"/>
        </w:rPr>
        <w:t>bezpieczeństwa obrotu prawnego oraz nowoczesnych standardów cyfrowej administracji.</w:t>
      </w:r>
    </w:p>
    <w:p w:rsidR="002A798F" w:rsidRDefault="002A798F" w:rsidP="002A798F">
      <w:pPr>
        <w:pStyle w:val="Bodytext20"/>
        <w:numPr>
          <w:ilvl w:val="0"/>
          <w:numId w:val="2"/>
        </w:numPr>
        <w:tabs>
          <w:tab w:val="left" w:pos="380"/>
        </w:tabs>
        <w:ind w:left="0"/>
      </w:pPr>
      <w:r>
        <w:rPr>
          <w:rStyle w:val="Bodytext2"/>
          <w:b/>
          <w:bCs/>
        </w:rPr>
        <w:t>Nierówne traktowanie stowarzyszeń zwykłych i stowarzyszeń wpisanych do KRS</w:t>
      </w:r>
    </w:p>
    <w:p w:rsidR="002A798F" w:rsidRDefault="002A798F" w:rsidP="002A798F">
      <w:pPr>
        <w:pStyle w:val="Bodytext20"/>
        <w:ind w:left="0" w:firstLine="340"/>
      </w:pPr>
      <w:r>
        <w:rPr>
          <w:rStyle w:val="Bodytext2"/>
        </w:rPr>
        <w:t>Stowarzyszenia wpisane do Krajowego Rejestru Sądowego:</w:t>
      </w:r>
    </w:p>
    <w:p w:rsidR="002A798F" w:rsidRDefault="002A798F" w:rsidP="002A798F">
      <w:pPr>
        <w:pStyle w:val="Bodytext20"/>
        <w:numPr>
          <w:ilvl w:val="0"/>
          <w:numId w:val="4"/>
        </w:numPr>
        <w:tabs>
          <w:tab w:val="left" w:pos="700"/>
        </w:tabs>
        <w:spacing w:after="0" w:line="240" w:lineRule="auto"/>
        <w:ind w:left="0" w:firstLine="340"/>
      </w:pPr>
      <w:r>
        <w:rPr>
          <w:rStyle w:val="Bodytext2"/>
        </w:rPr>
        <w:t xml:space="preserve">korzystają z </w:t>
      </w:r>
      <w:r>
        <w:rPr>
          <w:rStyle w:val="Bodytext2"/>
          <w:b/>
          <w:bCs/>
        </w:rPr>
        <w:t>centralnego, jawnego rejestru,</w:t>
      </w:r>
    </w:p>
    <w:p w:rsidR="002A798F" w:rsidRDefault="002A798F" w:rsidP="002A798F">
      <w:pPr>
        <w:pStyle w:val="Bodytext20"/>
        <w:numPr>
          <w:ilvl w:val="0"/>
          <w:numId w:val="4"/>
        </w:numPr>
        <w:tabs>
          <w:tab w:val="left" w:pos="700"/>
        </w:tabs>
        <w:spacing w:line="230" w:lineRule="auto"/>
        <w:ind w:left="0" w:firstLine="340"/>
      </w:pPr>
      <w:r>
        <w:rPr>
          <w:rStyle w:val="Bodytext2"/>
        </w:rPr>
        <w:t xml:space="preserve">mogą </w:t>
      </w:r>
      <w:r>
        <w:rPr>
          <w:rStyle w:val="Bodytext2"/>
          <w:b/>
          <w:bCs/>
        </w:rPr>
        <w:t xml:space="preserve">bezpłatnie uzyskiwać aktualne wyciągi i odpisy </w:t>
      </w:r>
      <w:r>
        <w:rPr>
          <w:rStyle w:val="Bodytext2"/>
        </w:rPr>
        <w:t>z rejestru.</w:t>
      </w:r>
    </w:p>
    <w:p w:rsidR="002A798F" w:rsidRDefault="002A798F" w:rsidP="002A798F">
      <w:pPr>
        <w:pStyle w:val="Bodytext20"/>
        <w:ind w:left="0" w:firstLine="340"/>
      </w:pPr>
      <w:r>
        <w:rPr>
          <w:rStyle w:val="Bodytext2"/>
        </w:rPr>
        <w:t>Tymczasem stowarzyszenia zwykłe:</w:t>
      </w:r>
    </w:p>
    <w:p w:rsidR="002A798F" w:rsidRDefault="002A798F" w:rsidP="002A798F">
      <w:pPr>
        <w:pStyle w:val="Bodytext20"/>
        <w:numPr>
          <w:ilvl w:val="0"/>
          <w:numId w:val="4"/>
        </w:numPr>
        <w:tabs>
          <w:tab w:val="left" w:pos="700"/>
        </w:tabs>
        <w:spacing w:after="0" w:line="230" w:lineRule="auto"/>
        <w:ind w:left="0" w:firstLine="340"/>
      </w:pPr>
      <w:r>
        <w:rPr>
          <w:rStyle w:val="Bodytext2"/>
        </w:rPr>
        <w:t xml:space="preserve">aby uzyskać </w:t>
      </w:r>
      <w:r>
        <w:rPr>
          <w:rStyle w:val="Bodytext2"/>
          <w:b/>
          <w:bCs/>
        </w:rPr>
        <w:t>zaświadczenie o wpisie do ewidencji,</w:t>
      </w:r>
    </w:p>
    <w:p w:rsidR="002A798F" w:rsidRDefault="002A798F" w:rsidP="002A798F">
      <w:pPr>
        <w:pStyle w:val="Bodytext20"/>
        <w:numPr>
          <w:ilvl w:val="0"/>
          <w:numId w:val="4"/>
        </w:numPr>
        <w:tabs>
          <w:tab w:val="left" w:pos="700"/>
        </w:tabs>
        <w:spacing w:after="0" w:line="230" w:lineRule="auto"/>
        <w:ind w:left="0" w:firstLine="340"/>
        <w:jc w:val="both"/>
      </w:pPr>
      <w:r>
        <w:rPr>
          <w:rStyle w:val="Bodytext2"/>
          <w:b/>
          <w:bCs/>
        </w:rPr>
        <w:t>każdorazowo zobowiązane są do uiszczenia opłaty skarbowej w wysokości 17 zł,</w:t>
      </w:r>
    </w:p>
    <w:p w:rsidR="002A798F" w:rsidRDefault="002A798F" w:rsidP="002A798F">
      <w:pPr>
        <w:pStyle w:val="Bodytext20"/>
        <w:numPr>
          <w:ilvl w:val="0"/>
          <w:numId w:val="4"/>
        </w:numPr>
        <w:tabs>
          <w:tab w:val="left" w:pos="720"/>
        </w:tabs>
        <w:spacing w:after="280" w:line="230" w:lineRule="auto"/>
        <w:ind w:left="720" w:hanging="360"/>
      </w:pPr>
      <w:r>
        <w:rPr>
          <w:rStyle w:val="Bodytext2"/>
        </w:rPr>
        <w:t>muszą występować indywidualnie do właściwego organu, często w formie papierowej.</w:t>
      </w:r>
    </w:p>
    <w:p w:rsidR="002A798F" w:rsidRDefault="002A798F" w:rsidP="002A798F">
      <w:pPr>
        <w:pStyle w:val="Bodytext20"/>
        <w:ind w:firstLine="20"/>
        <w:jc w:val="both"/>
      </w:pPr>
      <w:r>
        <w:rPr>
          <w:rStyle w:val="Bodytext2"/>
        </w:rPr>
        <w:t xml:space="preserve">Stanowi to </w:t>
      </w:r>
      <w:r>
        <w:rPr>
          <w:rStyle w:val="Bodytext2"/>
          <w:b/>
          <w:bCs/>
        </w:rPr>
        <w:t xml:space="preserve">nieracjonalne i nieuzasadnione zróżnicowanie sytuacji prawnej podmiotów realizujących konstytucyjne prawo zrzeszania się, </w:t>
      </w:r>
      <w:r>
        <w:rPr>
          <w:rStyle w:val="Bodytext2"/>
        </w:rPr>
        <w:t>mimo że stowarzyszenia zwykłe wykonują coraz częściej zadania społeczne, obywatelskie i lokalne, nierzadko we współpracy z administracją publiczną.</w:t>
      </w:r>
    </w:p>
    <w:p w:rsidR="002A798F" w:rsidRDefault="002A798F" w:rsidP="002A798F">
      <w:pPr>
        <w:pStyle w:val="Bodytext20"/>
        <w:numPr>
          <w:ilvl w:val="0"/>
          <w:numId w:val="2"/>
        </w:numPr>
        <w:tabs>
          <w:tab w:val="left" w:pos="380"/>
        </w:tabs>
        <w:ind w:left="0"/>
      </w:pPr>
      <w:r>
        <w:rPr>
          <w:rStyle w:val="Bodytext2"/>
          <w:b/>
          <w:bCs/>
        </w:rPr>
        <w:t>Potrzeba automatyzacji i cyfryzacji procesu rejestracji</w:t>
      </w:r>
    </w:p>
    <w:p w:rsidR="002A798F" w:rsidRDefault="002A798F" w:rsidP="002A798F">
      <w:pPr>
        <w:pStyle w:val="Bodytext20"/>
        <w:ind w:left="0" w:firstLine="340"/>
        <w:sectPr w:rsidR="002A798F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806" w:right="921" w:bottom="2116" w:left="691" w:header="378" w:footer="3" w:gutter="0"/>
          <w:cols w:space="720"/>
          <w:noEndnote/>
          <w:docGrid w:linePitch="360"/>
        </w:sectPr>
      </w:pPr>
      <w:r>
        <w:rPr>
          <w:rStyle w:val="Bodytext2"/>
        </w:rPr>
        <w:t>Utworzenie centralnego rejestru stowarzyszeń zwykłych:</w:t>
      </w:r>
    </w:p>
    <w:p w:rsidR="002A798F" w:rsidRDefault="002A798F" w:rsidP="002A798F">
      <w:pPr>
        <w:spacing w:line="1" w:lineRule="exact"/>
      </w:pPr>
    </w:p>
    <w:p w:rsidR="002A798F" w:rsidRDefault="002A798F" w:rsidP="002A798F">
      <w:pPr>
        <w:pStyle w:val="Bodytext10"/>
        <w:spacing w:after="0" w:line="240" w:lineRule="auto"/>
        <w:ind w:firstLine="580"/>
      </w:pPr>
    </w:p>
    <w:p w:rsidR="002A798F" w:rsidRDefault="002A798F" w:rsidP="002A798F">
      <w:pPr>
        <w:pStyle w:val="Bodytext20"/>
        <w:numPr>
          <w:ilvl w:val="0"/>
          <w:numId w:val="5"/>
        </w:numPr>
        <w:tabs>
          <w:tab w:val="left" w:pos="713"/>
        </w:tabs>
        <w:spacing w:after="0" w:line="230" w:lineRule="auto"/>
        <w:ind w:left="0" w:firstLine="360"/>
      </w:pPr>
      <w:r>
        <w:rPr>
          <w:rStyle w:val="Bodytext2"/>
        </w:rPr>
        <w:t xml:space="preserve">umożliwiłoby </w:t>
      </w:r>
      <w:r>
        <w:rPr>
          <w:rStyle w:val="Bodytext2"/>
          <w:b/>
          <w:bCs/>
        </w:rPr>
        <w:t>zautomatyzowanie procesu rejestracji i aktualizacji danych,</w:t>
      </w:r>
    </w:p>
    <w:p w:rsidR="002A798F" w:rsidRDefault="002A798F" w:rsidP="002A798F">
      <w:pPr>
        <w:pStyle w:val="Bodytext20"/>
        <w:numPr>
          <w:ilvl w:val="0"/>
          <w:numId w:val="5"/>
        </w:numPr>
        <w:tabs>
          <w:tab w:val="left" w:pos="713"/>
        </w:tabs>
        <w:spacing w:after="0" w:line="230" w:lineRule="auto"/>
        <w:ind w:left="0" w:firstLine="360"/>
      </w:pPr>
      <w:r>
        <w:rPr>
          <w:rStyle w:val="Bodytext2"/>
        </w:rPr>
        <w:t>ograniczyłoby koszty administracyjne po stronie organów nadzorujących,</w:t>
      </w:r>
    </w:p>
    <w:p w:rsidR="002A798F" w:rsidRDefault="002A798F" w:rsidP="002A798F">
      <w:pPr>
        <w:pStyle w:val="Bodytext20"/>
        <w:numPr>
          <w:ilvl w:val="0"/>
          <w:numId w:val="5"/>
        </w:numPr>
        <w:tabs>
          <w:tab w:val="left" w:pos="713"/>
        </w:tabs>
        <w:spacing w:after="0" w:line="230" w:lineRule="auto"/>
        <w:ind w:left="0" w:firstLine="360"/>
      </w:pPr>
      <w:r>
        <w:rPr>
          <w:rStyle w:val="Bodytext2"/>
        </w:rPr>
        <w:t>zwiększyłoby pewność i bezpieczeństwo obrotu prawnego,</w:t>
      </w:r>
    </w:p>
    <w:p w:rsidR="002A798F" w:rsidRDefault="002A798F" w:rsidP="002A798F">
      <w:pPr>
        <w:pStyle w:val="Bodytext20"/>
        <w:numPr>
          <w:ilvl w:val="0"/>
          <w:numId w:val="5"/>
        </w:numPr>
        <w:tabs>
          <w:tab w:val="left" w:pos="718"/>
        </w:tabs>
        <w:ind w:left="720" w:hanging="360"/>
      </w:pPr>
      <w:r>
        <w:rPr>
          <w:rStyle w:val="Bodytext2"/>
        </w:rPr>
        <w:t xml:space="preserve">pozwoliłoby na rzeczywistą realizację zasady </w:t>
      </w:r>
      <w:r w:rsidRPr="00C04C1F">
        <w:rPr>
          <w:rStyle w:val="Bodytext2"/>
          <w:lang w:bidi="en-US"/>
        </w:rPr>
        <w:t xml:space="preserve">„once only” </w:t>
      </w:r>
      <w:r>
        <w:rPr>
          <w:rStyle w:val="Bodytext2"/>
        </w:rPr>
        <w:t>w administracji publicznej.</w:t>
      </w:r>
    </w:p>
    <w:p w:rsidR="002A798F" w:rsidRDefault="002A798F" w:rsidP="002A798F">
      <w:pPr>
        <w:pStyle w:val="Bodytext20"/>
        <w:spacing w:line="269" w:lineRule="auto"/>
        <w:ind w:left="360"/>
        <w:jc w:val="both"/>
      </w:pPr>
      <w:r>
        <w:rPr>
          <w:rStyle w:val="Bodytext2"/>
        </w:rPr>
        <w:t xml:space="preserve">Co istotne, sama ustawa - Prawo o stowarzyszeniach już </w:t>
      </w:r>
      <w:r>
        <w:rPr>
          <w:rStyle w:val="Bodytext2"/>
          <w:b/>
          <w:bCs/>
        </w:rPr>
        <w:t xml:space="preserve">dopuszcza prowadzenie ewidencji w systemie teleinformatycznym, </w:t>
      </w:r>
      <w:r>
        <w:rPr>
          <w:rStyle w:val="Bodytext2"/>
        </w:rPr>
        <w:t>jednak brak jest rozwiązania systemowego o charakterze centralnym .</w:t>
      </w:r>
    </w:p>
    <w:p w:rsidR="002A798F" w:rsidRDefault="002A798F" w:rsidP="002A798F">
      <w:pPr>
        <w:pStyle w:val="Bodytext20"/>
        <w:numPr>
          <w:ilvl w:val="0"/>
          <w:numId w:val="2"/>
        </w:numPr>
        <w:tabs>
          <w:tab w:val="left" w:pos="387"/>
        </w:tabs>
        <w:ind w:left="0"/>
      </w:pPr>
      <w:r>
        <w:rPr>
          <w:rStyle w:val="Bodytext2"/>
          <w:b/>
          <w:bCs/>
        </w:rPr>
        <w:t>Interes publiczny i zgodność z konstytucyjną wolnością zrzeszania się</w:t>
      </w:r>
    </w:p>
    <w:p w:rsidR="002A798F" w:rsidRDefault="002A798F" w:rsidP="002A798F">
      <w:pPr>
        <w:pStyle w:val="Bodytext20"/>
        <w:ind w:left="360"/>
      </w:pPr>
      <w:r>
        <w:rPr>
          <w:rStyle w:val="Bodytext2"/>
        </w:rPr>
        <w:t>Postulat utworzenia centralnego rejestru stowarzyszeń zwykłych pozostaje w bezpośrednim związku z:</w:t>
      </w:r>
    </w:p>
    <w:p w:rsidR="002A798F" w:rsidRDefault="002A798F" w:rsidP="002A798F">
      <w:pPr>
        <w:pStyle w:val="Bodytext20"/>
        <w:numPr>
          <w:ilvl w:val="0"/>
          <w:numId w:val="6"/>
        </w:numPr>
        <w:tabs>
          <w:tab w:val="left" w:pos="718"/>
        </w:tabs>
        <w:spacing w:after="0" w:line="240" w:lineRule="auto"/>
        <w:ind w:left="360"/>
      </w:pPr>
      <w:r w:rsidRPr="00C04C1F">
        <w:rPr>
          <w:rStyle w:val="Bodytext2"/>
          <w:lang w:bidi="en-US"/>
        </w:rPr>
        <w:t xml:space="preserve">art. </w:t>
      </w:r>
      <w:r>
        <w:rPr>
          <w:rStyle w:val="Bodytext2"/>
        </w:rPr>
        <w:t>12 Konstytucji RP (wolność tworzenia i działania stowarzyszeń),</w:t>
      </w:r>
    </w:p>
    <w:p w:rsidR="002A798F" w:rsidRDefault="002A798F" w:rsidP="002A798F">
      <w:pPr>
        <w:pStyle w:val="Bodytext20"/>
        <w:numPr>
          <w:ilvl w:val="0"/>
          <w:numId w:val="6"/>
        </w:numPr>
        <w:tabs>
          <w:tab w:val="left" w:pos="718"/>
        </w:tabs>
        <w:spacing w:after="0" w:line="230" w:lineRule="auto"/>
        <w:ind w:left="360"/>
      </w:pPr>
      <w:r>
        <w:rPr>
          <w:rStyle w:val="Bodytext2"/>
        </w:rPr>
        <w:t>zasadą równości wobec prawa,</w:t>
      </w:r>
    </w:p>
    <w:p w:rsidR="002A798F" w:rsidRDefault="002A798F" w:rsidP="002A798F">
      <w:pPr>
        <w:pStyle w:val="Bodytext20"/>
        <w:numPr>
          <w:ilvl w:val="0"/>
          <w:numId w:val="6"/>
        </w:numPr>
        <w:tabs>
          <w:tab w:val="left" w:pos="718"/>
        </w:tabs>
        <w:spacing w:line="230" w:lineRule="auto"/>
        <w:ind w:left="360"/>
      </w:pPr>
      <w:r>
        <w:rPr>
          <w:rStyle w:val="Bodytext2"/>
        </w:rPr>
        <w:t>potrzebą wzmacniania społeczeństwa obywatelskiego.</w:t>
      </w:r>
    </w:p>
    <w:p w:rsidR="002A798F" w:rsidRDefault="002A798F" w:rsidP="002A798F">
      <w:pPr>
        <w:pStyle w:val="Bodytext20"/>
        <w:ind w:left="360"/>
      </w:pPr>
      <w:r>
        <w:rPr>
          <w:rStyle w:val="Bodytext2"/>
        </w:rPr>
        <w:t xml:space="preserve">Brak centralnego rejestru w praktyce </w:t>
      </w:r>
      <w:r>
        <w:rPr>
          <w:rStyle w:val="Bodytext2"/>
          <w:b/>
          <w:bCs/>
        </w:rPr>
        <w:t xml:space="preserve">utrudnia funkcjonowanie najprostszej i najbardziej dostępnej formy zrzeszania się obywateli, </w:t>
      </w:r>
      <w:r>
        <w:rPr>
          <w:rStyle w:val="Bodytext2"/>
        </w:rPr>
        <w:t>co godzi w istotę tej wolności.</w:t>
      </w:r>
    </w:p>
    <w:p w:rsidR="002A798F" w:rsidRDefault="002A798F" w:rsidP="002A798F">
      <w:pPr>
        <w:pStyle w:val="Bodytext20"/>
        <w:ind w:left="0"/>
      </w:pPr>
      <w:r>
        <w:rPr>
          <w:rStyle w:val="Bodytext2"/>
          <w:b/>
          <w:bCs/>
        </w:rPr>
        <w:t>Wniosek końcowy</w:t>
      </w:r>
    </w:p>
    <w:p w:rsidR="002A798F" w:rsidRDefault="002A798F" w:rsidP="002A798F">
      <w:pPr>
        <w:pStyle w:val="Bodytext20"/>
        <w:ind w:left="0"/>
      </w:pPr>
      <w:r>
        <w:rPr>
          <w:rStyle w:val="Bodytext2"/>
        </w:rPr>
        <w:t>Mając na uwadze powyższe, wnoszę o:</w:t>
      </w:r>
    </w:p>
    <w:p w:rsidR="002A798F" w:rsidRDefault="002A798F" w:rsidP="002A798F">
      <w:pPr>
        <w:pStyle w:val="Bodytext20"/>
        <w:numPr>
          <w:ilvl w:val="0"/>
          <w:numId w:val="7"/>
        </w:numPr>
        <w:tabs>
          <w:tab w:val="left" w:pos="358"/>
        </w:tabs>
        <w:spacing w:after="0" w:line="230" w:lineRule="auto"/>
        <w:ind w:left="0"/>
      </w:pPr>
      <w:r>
        <w:rPr>
          <w:rStyle w:val="Bodytext2"/>
        </w:rPr>
        <w:t>merytoryczne rozpatrzenie niniejszej petycji,</w:t>
      </w:r>
    </w:p>
    <w:p w:rsidR="002A798F" w:rsidRDefault="002A798F" w:rsidP="002A798F">
      <w:pPr>
        <w:pStyle w:val="Bodytext20"/>
        <w:numPr>
          <w:ilvl w:val="0"/>
          <w:numId w:val="7"/>
        </w:numPr>
        <w:tabs>
          <w:tab w:val="left" w:pos="358"/>
        </w:tabs>
        <w:spacing w:after="0" w:line="230" w:lineRule="auto"/>
        <w:ind w:left="360" w:hanging="360"/>
      </w:pPr>
      <w:r>
        <w:rPr>
          <w:rStyle w:val="Bodytext2"/>
        </w:rPr>
        <w:t>podjęcie przez Przewodniczącego Komitetu Pożytku Publicznego działań zmierzających do nowelizacji ustawy - Prawo o stowarzyszeniach,</w:t>
      </w:r>
    </w:p>
    <w:p w:rsidR="002A798F" w:rsidRDefault="002A798F" w:rsidP="002A798F">
      <w:pPr>
        <w:pStyle w:val="Bodytext20"/>
        <w:numPr>
          <w:ilvl w:val="0"/>
          <w:numId w:val="7"/>
        </w:numPr>
        <w:tabs>
          <w:tab w:val="left" w:pos="358"/>
        </w:tabs>
        <w:spacing w:line="230" w:lineRule="auto"/>
        <w:ind w:left="360" w:hanging="360"/>
      </w:pPr>
      <w:r>
        <w:rPr>
          <w:rStyle w:val="Bodytext2"/>
        </w:rPr>
        <w:t xml:space="preserve">uwzględnienie postulatu </w:t>
      </w:r>
      <w:r>
        <w:rPr>
          <w:rStyle w:val="Bodytext2"/>
          <w:b/>
          <w:bCs/>
        </w:rPr>
        <w:t xml:space="preserve">utworzenia centralnego, bezpłatnego i jawnego rejestru stowarzyszeń zwykłych </w:t>
      </w:r>
      <w:r>
        <w:rPr>
          <w:rStyle w:val="Bodytext2"/>
        </w:rPr>
        <w:t>jako rozwiązania systemowego, służącego interesowi publicznemu.</w:t>
      </w:r>
    </w:p>
    <w:p w:rsidR="002A798F" w:rsidRDefault="002A798F" w:rsidP="002A798F">
      <w:pPr>
        <w:pStyle w:val="Bodytext40"/>
      </w:pPr>
      <w:r>
        <w:rPr>
          <w:rStyle w:val="Bodytext4"/>
        </w:rPr>
        <w:t xml:space="preserve">Elektronicznie podpisany przez </w:t>
      </w:r>
    </w:p>
    <w:p w:rsidR="002A798F" w:rsidRDefault="002A798F" w:rsidP="002A798F">
      <w:pPr>
        <w:pStyle w:val="Bodytext30"/>
        <w:spacing w:after="160" w:line="240" w:lineRule="auto"/>
        <w:ind w:firstLine="0"/>
      </w:pPr>
      <w:r>
        <w:rPr>
          <w:rStyle w:val="Bodytext3"/>
        </w:rPr>
        <w:t>Data: 2026.01.22 04:22:46 +01'00'</w:t>
      </w:r>
      <w:r>
        <w:br w:type="page"/>
      </w:r>
    </w:p>
    <w:p w:rsidR="002A798F" w:rsidRDefault="002A798F" w:rsidP="002A798F">
      <w:pPr>
        <w:pStyle w:val="Bodytext10"/>
        <w:spacing w:after="280"/>
        <w:ind w:firstLine="580"/>
      </w:pPr>
    </w:p>
    <w:p w:rsidR="002A798F" w:rsidRDefault="002A798F" w:rsidP="002A798F">
      <w:pPr>
        <w:pStyle w:val="Bodytext10"/>
        <w:spacing w:after="200"/>
      </w:pPr>
      <w:r>
        <w:rPr>
          <w:rStyle w:val="Bodytext1"/>
          <w:b/>
          <w:bCs/>
        </w:rPr>
        <w:t xml:space="preserve">ZAŁĄCZNIK NR 1 - PROJEKT USTAWY </w:t>
      </w:r>
      <w:r w:rsidRPr="00C04C1F">
        <w:rPr>
          <w:rStyle w:val="Bodytext1"/>
          <w:b/>
          <w:bCs/>
          <w:lang w:bidi="en-US"/>
        </w:rPr>
        <w:t xml:space="preserve">(art. </w:t>
      </w:r>
      <w:r>
        <w:rPr>
          <w:rStyle w:val="Bodytext1"/>
          <w:b/>
          <w:bCs/>
        </w:rPr>
        <w:t xml:space="preserve">po </w:t>
      </w:r>
      <w:r w:rsidRPr="00C04C1F">
        <w:rPr>
          <w:rStyle w:val="Bodytext1"/>
          <w:b/>
          <w:bCs/>
          <w:lang w:bidi="en-US"/>
        </w:rPr>
        <w:t>art.)</w:t>
      </w:r>
    </w:p>
    <w:p w:rsidR="002A798F" w:rsidRDefault="002A798F" w:rsidP="002A798F">
      <w:pPr>
        <w:pStyle w:val="Bodytext10"/>
        <w:spacing w:after="0"/>
      </w:pPr>
      <w:r>
        <w:rPr>
          <w:rStyle w:val="Bodytext1"/>
          <w:b/>
          <w:bCs/>
        </w:rPr>
        <w:t>Projekt ustawy</w:t>
      </w:r>
    </w:p>
    <w:p w:rsidR="002A798F" w:rsidRDefault="002A798F" w:rsidP="002A798F">
      <w:pPr>
        <w:pStyle w:val="Bodytext10"/>
      </w:pPr>
      <w:r>
        <w:rPr>
          <w:rStyle w:val="Bodytext1"/>
        </w:rPr>
        <w:t>o zmianie ustawy - Prawo o stowarzyszeniach</w:t>
      </w:r>
    </w:p>
    <w:p w:rsidR="002A798F" w:rsidRDefault="002A798F" w:rsidP="002A798F">
      <w:pPr>
        <w:pStyle w:val="Heading410"/>
        <w:keepNext/>
        <w:keepLines/>
        <w:spacing w:after="0" w:line="288" w:lineRule="auto"/>
      </w:pPr>
      <w:bookmarkStart w:id="8" w:name="bookmark22"/>
      <w:r>
        <w:rPr>
          <w:rStyle w:val="Heading41"/>
          <w:b/>
          <w:bCs/>
        </w:rPr>
        <w:t>Art. 1</w:t>
      </w:r>
      <w:bookmarkEnd w:id="8"/>
    </w:p>
    <w:p w:rsidR="002A798F" w:rsidRDefault="002A798F" w:rsidP="002A798F">
      <w:pPr>
        <w:pStyle w:val="Bodytext10"/>
        <w:spacing w:line="288" w:lineRule="auto"/>
      </w:pPr>
      <w:r>
        <w:rPr>
          <w:rStyle w:val="Bodytext1"/>
        </w:rPr>
        <w:t>W ustawie z dnia 7 kwietnia 1989 r. - Prawo o stowarzyszeniach wprowadza się następujące zmiany:</w:t>
      </w:r>
    </w:p>
    <w:p w:rsidR="002A798F" w:rsidRDefault="002A798F" w:rsidP="002A798F">
      <w:pPr>
        <w:pStyle w:val="Bodytext10"/>
        <w:numPr>
          <w:ilvl w:val="0"/>
          <w:numId w:val="8"/>
        </w:numPr>
        <w:tabs>
          <w:tab w:val="left" w:pos="373"/>
        </w:tabs>
      </w:pPr>
      <w:r>
        <w:rPr>
          <w:rStyle w:val="Bodytext1"/>
          <w:b/>
          <w:bCs/>
        </w:rPr>
        <w:t xml:space="preserve">Po </w:t>
      </w:r>
      <w:r w:rsidRPr="00C04C1F">
        <w:rPr>
          <w:rStyle w:val="Bodytext1"/>
          <w:b/>
          <w:bCs/>
          <w:lang w:bidi="en-US"/>
        </w:rPr>
        <w:t xml:space="preserve">art. 40b </w:t>
      </w:r>
      <w:r>
        <w:rPr>
          <w:rStyle w:val="Bodytext1"/>
          <w:b/>
          <w:bCs/>
        </w:rPr>
        <w:t xml:space="preserve">dodaje się </w:t>
      </w:r>
      <w:r w:rsidRPr="00C04C1F">
        <w:rPr>
          <w:rStyle w:val="Bodytext1"/>
          <w:b/>
          <w:bCs/>
          <w:lang w:bidi="en-US"/>
        </w:rPr>
        <w:t xml:space="preserve">art. </w:t>
      </w:r>
      <w:r>
        <w:rPr>
          <w:rStyle w:val="Bodytext1"/>
          <w:b/>
          <w:bCs/>
        </w:rPr>
        <w:t>40c-40g w brzmieniu:</w:t>
      </w:r>
    </w:p>
    <w:p w:rsidR="002A798F" w:rsidRDefault="002A798F" w:rsidP="002A798F">
      <w:pPr>
        <w:pStyle w:val="Bodytext10"/>
        <w:spacing w:after="0"/>
      </w:pPr>
      <w:r>
        <w:rPr>
          <w:rStyle w:val="Bodytext1"/>
          <w:b/>
          <w:bCs/>
        </w:rPr>
        <w:t>Art. 40c.</w:t>
      </w:r>
    </w:p>
    <w:p w:rsidR="002A798F" w:rsidRDefault="002A798F" w:rsidP="002A798F">
      <w:pPr>
        <w:pStyle w:val="Bodytext10"/>
        <w:numPr>
          <w:ilvl w:val="0"/>
          <w:numId w:val="9"/>
        </w:numPr>
        <w:tabs>
          <w:tab w:val="left" w:pos="351"/>
        </w:tabs>
        <w:spacing w:after="0"/>
      </w:pPr>
      <w:r>
        <w:rPr>
          <w:rStyle w:val="Bodytext1"/>
        </w:rPr>
        <w:t xml:space="preserve">Tworzy się </w:t>
      </w:r>
      <w:r>
        <w:rPr>
          <w:rStyle w:val="Bodytext1"/>
          <w:b/>
          <w:bCs/>
        </w:rPr>
        <w:t xml:space="preserve">Centralny Rejestr Stowarzyszeń Zwykłych, </w:t>
      </w:r>
      <w:r>
        <w:rPr>
          <w:rStyle w:val="Bodytext1"/>
        </w:rPr>
        <w:t>zwany dalej „Rejestrem”.</w:t>
      </w:r>
    </w:p>
    <w:p w:rsidR="002A798F" w:rsidRDefault="002A798F" w:rsidP="002A798F">
      <w:pPr>
        <w:pStyle w:val="Bodytext10"/>
        <w:numPr>
          <w:ilvl w:val="0"/>
          <w:numId w:val="9"/>
        </w:numPr>
        <w:tabs>
          <w:tab w:val="left" w:pos="366"/>
        </w:tabs>
        <w:spacing w:after="0"/>
      </w:pPr>
      <w:r>
        <w:rPr>
          <w:rStyle w:val="Bodytext1"/>
        </w:rPr>
        <w:t>Rejestr jest jawny i prowadzony w systemie teleinformatycznym.</w:t>
      </w:r>
    </w:p>
    <w:p w:rsidR="002A798F" w:rsidRDefault="002A798F" w:rsidP="002A798F">
      <w:pPr>
        <w:pStyle w:val="Bodytext10"/>
        <w:numPr>
          <w:ilvl w:val="0"/>
          <w:numId w:val="9"/>
        </w:numPr>
        <w:tabs>
          <w:tab w:val="left" w:pos="366"/>
        </w:tabs>
      </w:pPr>
      <w:r>
        <w:rPr>
          <w:rStyle w:val="Bodytext1"/>
        </w:rPr>
        <w:t>Rejestr prowadzi minister właściwy do spraw administracji publicznej.</w:t>
      </w:r>
    </w:p>
    <w:p w:rsidR="002A798F" w:rsidRDefault="002A798F" w:rsidP="002A798F">
      <w:pPr>
        <w:pStyle w:val="Heading410"/>
        <w:keepNext/>
        <w:keepLines/>
        <w:spacing w:after="0" w:line="288" w:lineRule="auto"/>
      </w:pPr>
      <w:bookmarkStart w:id="9" w:name="bookmark24"/>
      <w:r>
        <w:rPr>
          <w:rStyle w:val="Heading41"/>
          <w:b/>
          <w:bCs/>
        </w:rPr>
        <w:t>Art. 40d.</w:t>
      </w:r>
      <w:bookmarkEnd w:id="9"/>
    </w:p>
    <w:p w:rsidR="002A798F" w:rsidRDefault="002A798F" w:rsidP="002A798F">
      <w:pPr>
        <w:pStyle w:val="Bodytext10"/>
        <w:numPr>
          <w:ilvl w:val="0"/>
          <w:numId w:val="10"/>
        </w:numPr>
        <w:tabs>
          <w:tab w:val="left" w:pos="351"/>
        </w:tabs>
        <w:spacing w:after="0" w:line="288" w:lineRule="auto"/>
      </w:pPr>
      <w:r>
        <w:rPr>
          <w:rStyle w:val="Bodytext1"/>
        </w:rPr>
        <w:t xml:space="preserve">Rejestr obejmuje dane, o których mowa w </w:t>
      </w:r>
      <w:r w:rsidRPr="00C04C1F">
        <w:rPr>
          <w:rStyle w:val="Bodytext1"/>
          <w:lang w:bidi="en-US"/>
        </w:rPr>
        <w:t xml:space="preserve">art. 40b </w:t>
      </w:r>
      <w:r>
        <w:rPr>
          <w:rStyle w:val="Bodytext1"/>
        </w:rPr>
        <w:t>ust. 1.</w:t>
      </w:r>
    </w:p>
    <w:p w:rsidR="002A798F" w:rsidRDefault="002A798F" w:rsidP="002A798F">
      <w:pPr>
        <w:pStyle w:val="Bodytext10"/>
        <w:numPr>
          <w:ilvl w:val="0"/>
          <w:numId w:val="10"/>
        </w:numPr>
        <w:tabs>
          <w:tab w:val="left" w:pos="366"/>
        </w:tabs>
        <w:spacing w:line="288" w:lineRule="auto"/>
        <w:ind w:left="360" w:hanging="360"/>
      </w:pPr>
      <w:r>
        <w:rPr>
          <w:rStyle w:val="Bodytext1"/>
        </w:rPr>
        <w:t>Dane są aktualizowane niezwłocznie, nie później niż w terminie 7 dni od dokonania wpisu lub zmiany.</w:t>
      </w:r>
    </w:p>
    <w:p w:rsidR="002A798F" w:rsidRDefault="002A798F" w:rsidP="002A798F">
      <w:pPr>
        <w:pStyle w:val="Heading410"/>
        <w:keepNext/>
        <w:keepLines/>
        <w:spacing w:after="0"/>
      </w:pPr>
      <w:bookmarkStart w:id="10" w:name="bookmark26"/>
      <w:r>
        <w:rPr>
          <w:rStyle w:val="Heading41"/>
          <w:b/>
          <w:bCs/>
        </w:rPr>
        <w:t>Art. 40e.</w:t>
      </w:r>
      <w:bookmarkEnd w:id="10"/>
    </w:p>
    <w:p w:rsidR="002A798F" w:rsidRDefault="002A798F" w:rsidP="002A798F">
      <w:pPr>
        <w:pStyle w:val="Bodytext10"/>
        <w:numPr>
          <w:ilvl w:val="0"/>
          <w:numId w:val="11"/>
        </w:numPr>
        <w:tabs>
          <w:tab w:val="left" w:pos="351"/>
        </w:tabs>
        <w:spacing w:after="0"/>
        <w:ind w:left="360" w:hanging="360"/>
      </w:pPr>
      <w:r>
        <w:rPr>
          <w:rStyle w:val="Bodytext1"/>
        </w:rPr>
        <w:t>Wpis do Rejestru następuje z urzędu, na podstawie danych przekazywanych przez organ nadzorujący.</w:t>
      </w:r>
    </w:p>
    <w:p w:rsidR="002A798F" w:rsidRDefault="002A798F" w:rsidP="002A798F">
      <w:pPr>
        <w:pStyle w:val="Bodytext10"/>
        <w:numPr>
          <w:ilvl w:val="0"/>
          <w:numId w:val="11"/>
        </w:numPr>
        <w:tabs>
          <w:tab w:val="left" w:pos="366"/>
        </w:tabs>
      </w:pPr>
      <w:r>
        <w:rPr>
          <w:rStyle w:val="Bodytext1"/>
        </w:rPr>
        <w:t>Wpis nie wymaga odrębnego wniosku stowarzyszenia zwykłego.</w:t>
      </w:r>
    </w:p>
    <w:p w:rsidR="002A798F" w:rsidRDefault="002A798F" w:rsidP="002A798F">
      <w:pPr>
        <w:pStyle w:val="Heading410"/>
        <w:keepNext/>
        <w:keepLines/>
        <w:spacing w:after="0" w:line="288" w:lineRule="auto"/>
      </w:pPr>
      <w:bookmarkStart w:id="11" w:name="bookmark28"/>
      <w:r>
        <w:rPr>
          <w:rStyle w:val="Heading41"/>
          <w:b/>
          <w:bCs/>
        </w:rPr>
        <w:t>Art. 40f.</w:t>
      </w:r>
      <w:bookmarkEnd w:id="11"/>
    </w:p>
    <w:p w:rsidR="002A798F" w:rsidRDefault="002A798F" w:rsidP="002A798F">
      <w:pPr>
        <w:pStyle w:val="Bodytext10"/>
        <w:numPr>
          <w:ilvl w:val="0"/>
          <w:numId w:val="12"/>
        </w:numPr>
        <w:tabs>
          <w:tab w:val="left" w:pos="351"/>
        </w:tabs>
        <w:spacing w:after="0" w:line="288" w:lineRule="auto"/>
      </w:pPr>
      <w:r>
        <w:rPr>
          <w:rStyle w:val="Bodytext1"/>
        </w:rPr>
        <w:t>Każdy ma prawo nieodpłatnego dostępu do danych zawartych w Rejestrze.</w:t>
      </w:r>
    </w:p>
    <w:p w:rsidR="002A798F" w:rsidRDefault="002A798F" w:rsidP="002A798F">
      <w:pPr>
        <w:pStyle w:val="Bodytext10"/>
        <w:numPr>
          <w:ilvl w:val="0"/>
          <w:numId w:val="12"/>
        </w:numPr>
        <w:tabs>
          <w:tab w:val="left" w:pos="366"/>
        </w:tabs>
        <w:spacing w:line="288" w:lineRule="auto"/>
        <w:ind w:left="360" w:hanging="360"/>
      </w:pPr>
      <w:r>
        <w:rPr>
          <w:rStyle w:val="Bodytext1"/>
        </w:rPr>
        <w:t>Wyciągi i zaświadczenia generowane z Rejestru w postaci elektronicznej mają moc dokumentu urzędowego.</w:t>
      </w:r>
    </w:p>
    <w:p w:rsidR="002A798F" w:rsidRDefault="002A798F" w:rsidP="002A798F">
      <w:pPr>
        <w:pStyle w:val="Heading410"/>
        <w:keepNext/>
        <w:keepLines/>
        <w:spacing w:after="0"/>
      </w:pPr>
      <w:bookmarkStart w:id="12" w:name="bookmark30"/>
      <w:r>
        <w:rPr>
          <w:rStyle w:val="Heading41"/>
          <w:b/>
          <w:bCs/>
        </w:rPr>
        <w:t>Art. 40g.</w:t>
      </w:r>
      <w:bookmarkEnd w:id="12"/>
    </w:p>
    <w:p w:rsidR="002A798F" w:rsidRDefault="002A798F" w:rsidP="002A798F">
      <w:pPr>
        <w:pStyle w:val="Bodytext10"/>
      </w:pPr>
      <w:r>
        <w:rPr>
          <w:rStyle w:val="Bodytext1"/>
        </w:rPr>
        <w:t>Minister właściwy do spraw administracji publicznej określi, w drodze rozporządzenia, sposób prowadzenia Rejestru, standardy techniczne oraz zakres przekazywanych danych.</w:t>
      </w:r>
    </w:p>
    <w:p w:rsidR="002A798F" w:rsidRDefault="002A798F" w:rsidP="002A798F">
      <w:pPr>
        <w:pStyle w:val="Heading410"/>
        <w:keepNext/>
        <w:keepLines/>
        <w:numPr>
          <w:ilvl w:val="0"/>
          <w:numId w:val="12"/>
        </w:numPr>
        <w:tabs>
          <w:tab w:val="left" w:pos="380"/>
        </w:tabs>
        <w:spacing w:after="0"/>
      </w:pPr>
      <w:bookmarkStart w:id="13" w:name="bookmark32"/>
      <w:r>
        <w:rPr>
          <w:rStyle w:val="Heading41"/>
          <w:b/>
          <w:bCs/>
        </w:rPr>
        <w:t xml:space="preserve">W </w:t>
      </w:r>
      <w:r w:rsidRPr="00C04C1F">
        <w:rPr>
          <w:rStyle w:val="Heading41"/>
          <w:b/>
          <w:bCs/>
          <w:lang w:bidi="en-US"/>
        </w:rPr>
        <w:t xml:space="preserve">art. </w:t>
      </w:r>
      <w:r>
        <w:rPr>
          <w:rStyle w:val="Heading41"/>
          <w:b/>
          <w:bCs/>
        </w:rPr>
        <w:t>40b ust. 4 otrzymuje brzmienie:</w:t>
      </w:r>
      <w:bookmarkEnd w:id="13"/>
    </w:p>
    <w:p w:rsidR="002A798F" w:rsidRDefault="002A798F" w:rsidP="002A798F">
      <w:pPr>
        <w:pStyle w:val="Bodytext10"/>
      </w:pPr>
      <w:r>
        <w:rPr>
          <w:rStyle w:val="Bodytext1"/>
        </w:rPr>
        <w:t>„4. Dane ewidencyjne są udostępniane za pośrednictwem Centralnego Rejestru Stowarzyszeń Zwykłych.”</w:t>
      </w:r>
    </w:p>
    <w:p w:rsidR="002A798F" w:rsidRDefault="002A798F" w:rsidP="002A798F">
      <w:pPr>
        <w:pStyle w:val="Heading410"/>
        <w:keepNext/>
        <w:keepLines/>
        <w:spacing w:after="0"/>
      </w:pPr>
      <w:bookmarkStart w:id="14" w:name="bookmark34"/>
      <w:r>
        <w:rPr>
          <w:rStyle w:val="Heading41"/>
          <w:b/>
          <w:bCs/>
        </w:rPr>
        <w:t>Art. 2 (przepisy przejściowe)</w:t>
      </w:r>
      <w:bookmarkEnd w:id="14"/>
    </w:p>
    <w:p w:rsidR="002A798F" w:rsidRDefault="002A798F" w:rsidP="002A798F">
      <w:pPr>
        <w:pStyle w:val="Bodytext10"/>
      </w:pPr>
      <w:r>
        <w:rPr>
          <w:rStyle w:val="Bodytext1"/>
        </w:rPr>
        <w:t>Organy nadzorujące przekazują dane do Rejestru w terminie 12 miesięcy od dnia wejścia w życie ustawy.</w:t>
      </w:r>
    </w:p>
    <w:p w:rsidR="002A798F" w:rsidRDefault="002A798F" w:rsidP="002A798F">
      <w:pPr>
        <w:pStyle w:val="Heading410"/>
        <w:keepNext/>
        <w:keepLines/>
        <w:spacing w:after="0"/>
      </w:pPr>
      <w:bookmarkStart w:id="15" w:name="bookmark36"/>
      <w:r>
        <w:rPr>
          <w:rStyle w:val="Heading41"/>
          <w:b/>
          <w:bCs/>
        </w:rPr>
        <w:t>Art. 3</w:t>
      </w:r>
      <w:bookmarkEnd w:id="15"/>
    </w:p>
    <w:p w:rsidR="002A798F" w:rsidRDefault="002A798F" w:rsidP="002A798F">
      <w:pPr>
        <w:pStyle w:val="Bodytext10"/>
      </w:pPr>
      <w:r>
        <w:rPr>
          <w:rStyle w:val="Bodytext1"/>
        </w:rPr>
        <w:t>Ustawa wchodzi w życie po upływie 6 miesięcy od dnia ogłoszenia.</w:t>
      </w:r>
      <w:r>
        <w:br w:type="page"/>
      </w:r>
    </w:p>
    <w:p w:rsidR="002A798F" w:rsidRDefault="002A798F" w:rsidP="002A798F">
      <w:pPr>
        <w:pStyle w:val="Bodytext10"/>
        <w:spacing w:after="940" w:line="240" w:lineRule="auto"/>
        <w:ind w:firstLine="580"/>
      </w:pPr>
    </w:p>
    <w:p w:rsidR="002A798F" w:rsidRDefault="002A798F" w:rsidP="002A798F">
      <w:pPr>
        <w:pStyle w:val="Bodytext10"/>
        <w:spacing w:after="640" w:line="240" w:lineRule="auto"/>
      </w:pPr>
      <w:r>
        <w:rPr>
          <w:rStyle w:val="Bodytext1"/>
          <w:b/>
          <w:bCs/>
        </w:rPr>
        <w:t>ZAŁĄCZNIK NR 2-OSR</w:t>
      </w:r>
    </w:p>
    <w:p w:rsidR="002A798F" w:rsidRDefault="002A798F" w:rsidP="002A798F">
      <w:pPr>
        <w:pStyle w:val="Bodytext10"/>
        <w:jc w:val="center"/>
      </w:pPr>
      <w:r>
        <w:rPr>
          <w:rStyle w:val="Bodytext1"/>
          <w:b/>
          <w:bCs/>
        </w:rPr>
        <w:t>(OCENA SKUTKÓW REGULACJI)</w:t>
      </w:r>
    </w:p>
    <w:p w:rsidR="002A798F" w:rsidRDefault="002A798F" w:rsidP="002A798F">
      <w:pPr>
        <w:pStyle w:val="Heading410"/>
        <w:keepNext/>
        <w:keepLines/>
        <w:numPr>
          <w:ilvl w:val="0"/>
          <w:numId w:val="13"/>
        </w:numPr>
        <w:tabs>
          <w:tab w:val="left" w:pos="366"/>
        </w:tabs>
      </w:pPr>
      <w:bookmarkStart w:id="16" w:name="bookmark38"/>
      <w:r>
        <w:rPr>
          <w:rStyle w:val="Heading41"/>
          <w:b/>
          <w:bCs/>
        </w:rPr>
        <w:t>Cel regulacji</w:t>
      </w:r>
      <w:bookmarkEnd w:id="16"/>
    </w:p>
    <w:p w:rsidR="002A798F" w:rsidRDefault="002A798F" w:rsidP="002A798F">
      <w:pPr>
        <w:pStyle w:val="Bodytext10"/>
      </w:pPr>
      <w:r>
        <w:rPr>
          <w:rStyle w:val="Bodytext1"/>
        </w:rPr>
        <w:t>Uproszczenie i centralizacja ewidencji stowarzyszeń zwykłych oraz likwidacja barier administracyjnych i finansowych.</w:t>
      </w:r>
    </w:p>
    <w:p w:rsidR="002A798F" w:rsidRDefault="002A798F" w:rsidP="002A798F">
      <w:pPr>
        <w:pStyle w:val="Heading410"/>
        <w:keepNext/>
        <w:keepLines/>
        <w:numPr>
          <w:ilvl w:val="0"/>
          <w:numId w:val="13"/>
        </w:numPr>
        <w:tabs>
          <w:tab w:val="left" w:pos="373"/>
        </w:tabs>
      </w:pPr>
      <w:bookmarkStart w:id="17" w:name="bookmark40"/>
      <w:r>
        <w:rPr>
          <w:rStyle w:val="Heading41"/>
          <w:b/>
          <w:bCs/>
        </w:rPr>
        <w:t>Podmioty objęte regulacją</w:t>
      </w:r>
      <w:bookmarkEnd w:id="17"/>
    </w:p>
    <w:p w:rsidR="002A798F" w:rsidRDefault="002A798F" w:rsidP="002A798F">
      <w:pPr>
        <w:pStyle w:val="Bodytext10"/>
        <w:numPr>
          <w:ilvl w:val="0"/>
          <w:numId w:val="14"/>
        </w:numPr>
        <w:tabs>
          <w:tab w:val="left" w:pos="725"/>
        </w:tabs>
        <w:spacing w:after="0"/>
        <w:ind w:firstLine="360"/>
      </w:pPr>
      <w:r>
        <w:rPr>
          <w:rStyle w:val="Bodytext1"/>
        </w:rPr>
        <w:t>stowarzyszenia zwykłe,</w:t>
      </w:r>
    </w:p>
    <w:p w:rsidR="002A798F" w:rsidRDefault="002A798F" w:rsidP="002A798F">
      <w:pPr>
        <w:pStyle w:val="Bodytext10"/>
        <w:numPr>
          <w:ilvl w:val="0"/>
          <w:numId w:val="14"/>
        </w:numPr>
        <w:tabs>
          <w:tab w:val="left" w:pos="725"/>
        </w:tabs>
        <w:spacing w:after="0"/>
        <w:ind w:firstLine="360"/>
      </w:pPr>
      <w:r>
        <w:rPr>
          <w:rStyle w:val="Bodytext1"/>
        </w:rPr>
        <w:t>organy nadzorujące (starostowie/prezydenci miast),</w:t>
      </w:r>
    </w:p>
    <w:p w:rsidR="002A798F" w:rsidRDefault="002A798F" w:rsidP="002A798F">
      <w:pPr>
        <w:pStyle w:val="Bodytext10"/>
        <w:numPr>
          <w:ilvl w:val="0"/>
          <w:numId w:val="14"/>
        </w:numPr>
        <w:tabs>
          <w:tab w:val="left" w:pos="725"/>
        </w:tabs>
        <w:ind w:firstLine="360"/>
      </w:pPr>
      <w:r>
        <w:rPr>
          <w:rStyle w:val="Bodytext1"/>
        </w:rPr>
        <w:t>administracja rządowa.</w:t>
      </w:r>
    </w:p>
    <w:p w:rsidR="002A798F" w:rsidRDefault="002A798F" w:rsidP="002A798F">
      <w:pPr>
        <w:pStyle w:val="Heading410"/>
        <w:keepNext/>
        <w:keepLines/>
        <w:numPr>
          <w:ilvl w:val="0"/>
          <w:numId w:val="13"/>
        </w:numPr>
        <w:tabs>
          <w:tab w:val="left" w:pos="373"/>
        </w:tabs>
      </w:pPr>
      <w:bookmarkStart w:id="18" w:name="bookmark42"/>
      <w:r>
        <w:rPr>
          <w:rStyle w:val="Heading41"/>
          <w:b/>
          <w:bCs/>
        </w:rPr>
        <w:t>Wpływ na sektor finansów publicznych</w:t>
      </w:r>
      <w:bookmarkEnd w:id="18"/>
    </w:p>
    <w:p w:rsidR="002A798F" w:rsidRDefault="002A798F" w:rsidP="002A798F">
      <w:pPr>
        <w:pStyle w:val="Bodytext10"/>
        <w:numPr>
          <w:ilvl w:val="0"/>
          <w:numId w:val="15"/>
        </w:numPr>
        <w:tabs>
          <w:tab w:val="left" w:pos="725"/>
        </w:tabs>
        <w:spacing w:after="0"/>
        <w:ind w:firstLine="360"/>
      </w:pPr>
      <w:r>
        <w:rPr>
          <w:rStyle w:val="Bodytext1"/>
        </w:rPr>
        <w:t xml:space="preserve">koszt jednorazowy: uruchomienie systemu </w:t>
      </w:r>
      <w:r w:rsidRPr="00C04C1F">
        <w:rPr>
          <w:rStyle w:val="Bodytext1"/>
          <w:lang w:bidi="en-US"/>
        </w:rPr>
        <w:t>IT,</w:t>
      </w:r>
    </w:p>
    <w:p w:rsidR="002A798F" w:rsidRDefault="002A798F" w:rsidP="002A798F">
      <w:pPr>
        <w:pStyle w:val="Bodytext10"/>
        <w:numPr>
          <w:ilvl w:val="0"/>
          <w:numId w:val="15"/>
        </w:numPr>
        <w:tabs>
          <w:tab w:val="left" w:pos="725"/>
        </w:tabs>
        <w:spacing w:after="0"/>
        <w:ind w:firstLine="360"/>
      </w:pPr>
      <w:r>
        <w:rPr>
          <w:rStyle w:val="Bodytext1"/>
        </w:rPr>
        <w:t>oszczędności stałe: ograniczenie obsługi papierowej i wydawania zaświadczeń,</w:t>
      </w:r>
    </w:p>
    <w:p w:rsidR="002A798F" w:rsidRDefault="002A798F" w:rsidP="002A798F">
      <w:pPr>
        <w:pStyle w:val="Bodytext10"/>
        <w:numPr>
          <w:ilvl w:val="0"/>
          <w:numId w:val="15"/>
        </w:numPr>
        <w:tabs>
          <w:tab w:val="left" w:pos="725"/>
        </w:tabs>
        <w:ind w:firstLine="360"/>
      </w:pPr>
      <w:r>
        <w:rPr>
          <w:rStyle w:val="Bodytext1"/>
        </w:rPr>
        <w:t xml:space="preserve">ubytek wpływów z opłaty skarbowej - </w:t>
      </w:r>
      <w:r>
        <w:rPr>
          <w:rStyle w:val="Bodytext1"/>
          <w:b/>
          <w:bCs/>
        </w:rPr>
        <w:t>nieistotny fiskalnie.</w:t>
      </w:r>
    </w:p>
    <w:p w:rsidR="002A798F" w:rsidRDefault="002A798F" w:rsidP="002A798F">
      <w:pPr>
        <w:pStyle w:val="Heading410"/>
        <w:keepNext/>
        <w:keepLines/>
        <w:numPr>
          <w:ilvl w:val="0"/>
          <w:numId w:val="13"/>
        </w:numPr>
        <w:tabs>
          <w:tab w:val="left" w:pos="380"/>
        </w:tabs>
      </w:pPr>
      <w:bookmarkStart w:id="19" w:name="bookmark44"/>
      <w:r>
        <w:rPr>
          <w:rStyle w:val="Heading41"/>
          <w:b/>
          <w:bCs/>
        </w:rPr>
        <w:t>Wpływ na konkurencyjność i rynek pracy</w:t>
      </w:r>
      <w:bookmarkEnd w:id="19"/>
    </w:p>
    <w:p w:rsidR="002A798F" w:rsidRDefault="002A798F" w:rsidP="002A798F">
      <w:pPr>
        <w:pStyle w:val="Bodytext10"/>
      </w:pPr>
      <w:r>
        <w:rPr>
          <w:rStyle w:val="Bodytext1"/>
        </w:rPr>
        <w:t>Brak wpływu.</w:t>
      </w:r>
    </w:p>
    <w:p w:rsidR="002A798F" w:rsidRDefault="002A798F" w:rsidP="002A798F">
      <w:pPr>
        <w:pStyle w:val="Heading410"/>
        <w:keepNext/>
        <w:keepLines/>
        <w:numPr>
          <w:ilvl w:val="0"/>
          <w:numId w:val="13"/>
        </w:numPr>
        <w:tabs>
          <w:tab w:val="left" w:pos="373"/>
        </w:tabs>
        <w:jc w:val="both"/>
      </w:pPr>
      <w:bookmarkStart w:id="20" w:name="bookmark46"/>
      <w:r>
        <w:rPr>
          <w:rStyle w:val="Heading41"/>
          <w:b/>
          <w:bCs/>
        </w:rPr>
        <w:t>Wpływ na obywateli i NGO</w:t>
      </w:r>
      <w:bookmarkEnd w:id="20"/>
    </w:p>
    <w:p w:rsidR="002A798F" w:rsidRDefault="002A798F" w:rsidP="002A798F">
      <w:pPr>
        <w:pStyle w:val="Bodytext10"/>
      </w:pPr>
      <w:r>
        <w:rPr>
          <w:rStyle w:val="Bodytext1"/>
        </w:rPr>
        <w:t>Znacząco pozytywny - uproszczenie procedur, likwidacja opłat, większa przejrzystość.</w:t>
      </w:r>
    </w:p>
    <w:p w:rsidR="002A798F" w:rsidRDefault="002A798F" w:rsidP="002A798F">
      <w:pPr>
        <w:pStyle w:val="Heading410"/>
        <w:keepNext/>
        <w:keepLines/>
        <w:numPr>
          <w:ilvl w:val="0"/>
          <w:numId w:val="13"/>
        </w:numPr>
        <w:tabs>
          <w:tab w:val="left" w:pos="373"/>
        </w:tabs>
      </w:pPr>
      <w:bookmarkStart w:id="21" w:name="bookmark48"/>
      <w:r>
        <w:rPr>
          <w:rStyle w:val="Heading41"/>
          <w:b/>
          <w:bCs/>
        </w:rPr>
        <w:t>Ryzyka</w:t>
      </w:r>
      <w:bookmarkEnd w:id="21"/>
    </w:p>
    <w:p w:rsidR="002A798F" w:rsidRDefault="002A798F" w:rsidP="002A798F">
      <w:pPr>
        <w:pStyle w:val="Bodytext10"/>
        <w:numPr>
          <w:ilvl w:val="0"/>
          <w:numId w:val="16"/>
        </w:numPr>
        <w:tabs>
          <w:tab w:val="left" w:pos="725"/>
        </w:tabs>
        <w:spacing w:after="0"/>
        <w:ind w:firstLine="360"/>
      </w:pPr>
      <w:r>
        <w:rPr>
          <w:rStyle w:val="Bodytext1"/>
        </w:rPr>
        <w:t>migracja danych 9 długi okres przejściowy,</w:t>
      </w:r>
    </w:p>
    <w:p w:rsidR="002A798F" w:rsidRDefault="002A798F" w:rsidP="002A798F">
      <w:pPr>
        <w:pStyle w:val="Bodytext10"/>
        <w:numPr>
          <w:ilvl w:val="0"/>
          <w:numId w:val="16"/>
        </w:numPr>
        <w:tabs>
          <w:tab w:val="left" w:pos="725"/>
        </w:tabs>
        <w:ind w:firstLine="360"/>
        <w:sectPr w:rsidR="002A798F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2008" w:right="922" w:bottom="2505" w:left="683" w:header="0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obciążenie JST • centralne narzędzie </w:t>
      </w:r>
      <w:r w:rsidRPr="00C04C1F">
        <w:rPr>
          <w:rStyle w:val="Bodytext1"/>
          <w:lang w:bidi="en-US"/>
        </w:rPr>
        <w:t>IT.</w:t>
      </w:r>
    </w:p>
    <w:p w:rsidR="002A798F" w:rsidRDefault="002A798F" w:rsidP="002A798F">
      <w:pPr>
        <w:pStyle w:val="Bodytext10"/>
        <w:spacing w:after="880" w:line="288" w:lineRule="auto"/>
        <w:ind w:firstLine="580"/>
        <w:jc w:val="both"/>
      </w:pPr>
    </w:p>
    <w:p w:rsidR="002A798F" w:rsidRDefault="002A798F" w:rsidP="002A798F">
      <w:pPr>
        <w:pStyle w:val="Bodytext10"/>
        <w:spacing w:after="600" w:line="288" w:lineRule="auto"/>
      </w:pPr>
      <w:r>
        <w:rPr>
          <w:rStyle w:val="Bodytext1"/>
          <w:b/>
          <w:bCs/>
        </w:rPr>
        <w:t>ZAŁĄCZNIK NR 3 - PROJEKT ROZPORZĄDZENIA WYKONAWCZEGO</w:t>
      </w:r>
    </w:p>
    <w:p w:rsidR="002A798F" w:rsidRDefault="002A798F" w:rsidP="002A798F">
      <w:pPr>
        <w:pStyle w:val="Heading410"/>
        <w:keepNext/>
        <w:keepLines/>
        <w:spacing w:line="288" w:lineRule="auto"/>
      </w:pPr>
      <w:bookmarkStart w:id="22" w:name="bookmark50"/>
      <w:r>
        <w:rPr>
          <w:rStyle w:val="Heading41"/>
          <w:b/>
          <w:bCs/>
        </w:rPr>
        <w:t>Rozporządzenie Ministra ...</w:t>
      </w:r>
      <w:bookmarkEnd w:id="22"/>
    </w:p>
    <w:p w:rsidR="002A798F" w:rsidRDefault="002A798F" w:rsidP="002A798F">
      <w:pPr>
        <w:pStyle w:val="Bodytext10"/>
        <w:spacing w:line="288" w:lineRule="auto"/>
      </w:pPr>
      <w:r>
        <w:rPr>
          <w:rStyle w:val="Bodytext1"/>
        </w:rPr>
        <w:t>w sprawie Centralnego Rejestru Stowarzyszeń Zwykłych</w:t>
      </w:r>
    </w:p>
    <w:p w:rsidR="002A798F" w:rsidRDefault="002A798F" w:rsidP="002A798F">
      <w:pPr>
        <w:pStyle w:val="Heading410"/>
        <w:keepNext/>
        <w:keepLines/>
        <w:spacing w:line="288" w:lineRule="auto"/>
      </w:pPr>
      <w:bookmarkStart w:id="23" w:name="bookmark52"/>
      <w:r>
        <w:rPr>
          <w:rStyle w:val="Heading41"/>
          <w:b/>
          <w:bCs/>
        </w:rPr>
        <w:t>§1</w:t>
      </w:r>
      <w:bookmarkEnd w:id="23"/>
    </w:p>
    <w:p w:rsidR="002A798F" w:rsidRDefault="002A798F" w:rsidP="002A798F">
      <w:pPr>
        <w:pStyle w:val="Bodytext10"/>
        <w:spacing w:line="288" w:lineRule="auto"/>
      </w:pPr>
      <w:r>
        <w:rPr>
          <w:rStyle w:val="Bodytext1"/>
        </w:rPr>
        <w:t>Rozporządzenie określa sposób prowadzenia Centralnego Rejestru Stowarzyszeń Zwykłych.</w:t>
      </w:r>
    </w:p>
    <w:p w:rsidR="002A798F" w:rsidRDefault="002A798F" w:rsidP="002A798F">
      <w:pPr>
        <w:pStyle w:val="Heading410"/>
        <w:keepNext/>
        <w:keepLines/>
        <w:spacing w:line="288" w:lineRule="auto"/>
      </w:pPr>
      <w:bookmarkStart w:id="24" w:name="bookmark54"/>
      <w:r>
        <w:rPr>
          <w:rStyle w:val="Heading41"/>
          <w:b/>
          <w:bCs/>
        </w:rPr>
        <w:t>§2</w:t>
      </w:r>
      <w:bookmarkEnd w:id="24"/>
    </w:p>
    <w:p w:rsidR="002A798F" w:rsidRDefault="002A798F" w:rsidP="002A798F">
      <w:pPr>
        <w:pStyle w:val="Bodytext10"/>
        <w:spacing w:line="288" w:lineRule="auto"/>
      </w:pPr>
      <w:r>
        <w:rPr>
          <w:rStyle w:val="Bodytext1"/>
        </w:rPr>
        <w:t>Rejestr prowadzony jest w systemie teleinformatycznym zapewniającym:</w:t>
      </w:r>
    </w:p>
    <w:p w:rsidR="002A798F" w:rsidRDefault="002A798F" w:rsidP="002A798F">
      <w:pPr>
        <w:pStyle w:val="Bodytext10"/>
        <w:numPr>
          <w:ilvl w:val="0"/>
          <w:numId w:val="17"/>
        </w:numPr>
        <w:tabs>
          <w:tab w:val="left" w:pos="353"/>
        </w:tabs>
        <w:spacing w:after="0" w:line="288" w:lineRule="auto"/>
      </w:pPr>
      <w:r>
        <w:rPr>
          <w:rStyle w:val="Bodytext1"/>
        </w:rPr>
        <w:t>integralność danych,</w:t>
      </w:r>
    </w:p>
    <w:p w:rsidR="002A798F" w:rsidRDefault="002A798F" w:rsidP="002A798F">
      <w:pPr>
        <w:pStyle w:val="Bodytext10"/>
        <w:numPr>
          <w:ilvl w:val="0"/>
          <w:numId w:val="17"/>
        </w:numPr>
        <w:tabs>
          <w:tab w:val="left" w:pos="366"/>
        </w:tabs>
        <w:spacing w:after="0" w:line="288" w:lineRule="auto"/>
      </w:pPr>
      <w:r>
        <w:rPr>
          <w:rStyle w:val="Bodytext1"/>
        </w:rPr>
        <w:t>interoperacyjność z innymi rejestrami publicznymi,</w:t>
      </w:r>
    </w:p>
    <w:p w:rsidR="002A798F" w:rsidRDefault="002A798F" w:rsidP="002A798F">
      <w:pPr>
        <w:pStyle w:val="Bodytext10"/>
        <w:numPr>
          <w:ilvl w:val="0"/>
          <w:numId w:val="17"/>
        </w:numPr>
        <w:tabs>
          <w:tab w:val="left" w:pos="366"/>
        </w:tabs>
        <w:spacing w:line="288" w:lineRule="auto"/>
      </w:pPr>
      <w:r>
        <w:rPr>
          <w:rStyle w:val="Bodytext1"/>
        </w:rPr>
        <w:t>możliwość generowania zaświadczeń elektronicznych.</w:t>
      </w:r>
    </w:p>
    <w:p w:rsidR="002A798F" w:rsidRDefault="002A798F" w:rsidP="002A798F">
      <w:pPr>
        <w:pStyle w:val="Heading410"/>
        <w:keepNext/>
        <w:keepLines/>
        <w:spacing w:line="288" w:lineRule="auto"/>
      </w:pPr>
      <w:bookmarkStart w:id="25" w:name="bookmark56"/>
      <w:r>
        <w:rPr>
          <w:rStyle w:val="Heading41"/>
          <w:b/>
          <w:bCs/>
        </w:rPr>
        <w:t>§3</w:t>
      </w:r>
      <w:bookmarkEnd w:id="25"/>
    </w:p>
    <w:p w:rsidR="002A798F" w:rsidRDefault="002A798F" w:rsidP="002A798F">
      <w:pPr>
        <w:pStyle w:val="Bodytext10"/>
        <w:spacing w:line="288" w:lineRule="auto"/>
      </w:pPr>
      <w:r>
        <w:rPr>
          <w:rStyle w:val="Bodytext1"/>
        </w:rPr>
        <w:t>Organy nadzorujące przekazują dane do Rejestru w formacie elektronicznym określonym w załączniku do rozporządzenia.</w:t>
      </w:r>
    </w:p>
    <w:p w:rsidR="002A798F" w:rsidRDefault="002A798F" w:rsidP="002A798F">
      <w:pPr>
        <w:pStyle w:val="Heading410"/>
        <w:keepNext/>
        <w:keepLines/>
        <w:spacing w:line="288" w:lineRule="auto"/>
      </w:pPr>
      <w:bookmarkStart w:id="26" w:name="bookmark58"/>
      <w:r>
        <w:rPr>
          <w:rStyle w:val="Heading41"/>
          <w:b/>
          <w:bCs/>
        </w:rPr>
        <w:t>§4</w:t>
      </w:r>
      <w:bookmarkEnd w:id="26"/>
    </w:p>
    <w:p w:rsidR="002A798F" w:rsidRDefault="002A798F" w:rsidP="002A798F">
      <w:pPr>
        <w:pStyle w:val="Bodytext10"/>
        <w:spacing w:line="288" w:lineRule="auto"/>
      </w:pPr>
      <w:r>
        <w:rPr>
          <w:rStyle w:val="Bodytext1"/>
        </w:rPr>
        <w:t>Rozporządzenie wchodzi w życie z dniem uruchomienia Rejestru.</w:t>
      </w:r>
    </w:p>
    <w:p w:rsidR="002A798F" w:rsidRDefault="002A798F" w:rsidP="002A798F"/>
    <w:p w:rsidR="000636CC" w:rsidRDefault="0078515E">
      <w:bookmarkStart w:id="27" w:name="_GoBack"/>
      <w:bookmarkEnd w:id="27"/>
    </w:p>
    <w:sectPr w:rsidR="000636CC">
      <w:headerReference w:type="even" r:id="rId19"/>
      <w:headerReference w:type="default" r:id="rId20"/>
      <w:footerReference w:type="even" r:id="rId21"/>
      <w:footerReference w:type="default" r:id="rId22"/>
      <w:pgSz w:w="11900" w:h="16840"/>
      <w:pgMar w:top="2008" w:right="922" w:bottom="2505" w:left="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5E" w:rsidRDefault="0078515E" w:rsidP="002A798F">
      <w:r>
        <w:separator/>
      </w:r>
    </w:p>
  </w:endnote>
  <w:endnote w:type="continuationSeparator" w:id="0">
    <w:p w:rsidR="0078515E" w:rsidRDefault="0078515E" w:rsidP="002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95BD552" wp14:editId="43138228">
              <wp:simplePos x="0" y="0"/>
              <wp:positionH relativeFrom="page">
                <wp:posOffset>520065</wp:posOffset>
              </wp:positionH>
              <wp:positionV relativeFrom="page">
                <wp:posOffset>9349740</wp:posOffset>
              </wp:positionV>
              <wp:extent cx="2861945" cy="6629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1945" cy="6629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51DC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</w:rPr>
                            <w:t xml:space="preserve">SIEDZIBA: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Warszawa, </w:t>
                          </w:r>
                          <w:r w:rsidRPr="00C04C1F"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  <w:lang w:bidi="en-US"/>
                            </w:rPr>
                            <w:t xml:space="preserve">New York, Paris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, n‘n</w:t>
                          </w:r>
                        </w:p>
                        <w:p w:rsidR="007E51DC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</w:rPr>
                            <w:t>NIP: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7011061894</w:t>
                          </w:r>
                        </w:p>
                        <w:p w:rsidR="007E51DC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</w:rPr>
                            <w:t xml:space="preserve">REGON: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520608503</w:t>
                          </w:r>
                        </w:p>
                        <w:p w:rsidR="007E51DC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</w:rPr>
                            <w:t>KRS: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000093397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BD552"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40.95pt;margin-top:736.2pt;width:225.35pt;height:52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" filled="f" stroked="f">
              <v:textbox style="mso-fit-shape-to-text:t" inset="0,0,0,0">
                <w:txbxContent>
                  <w:p w:rsidR="007E51DC" w:rsidRDefault="0078515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</w:rPr>
                      <w:t xml:space="preserve">SIEDZIBA: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 xml:space="preserve">Warszawa, </w:t>
                    </w:r>
                    <w:r w:rsidRPr="00C04C1F"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  <w:lang w:bidi="en-US"/>
                      </w:rPr>
                      <w:t xml:space="preserve">New York, Paris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, n‘n</w:t>
                    </w:r>
                  </w:p>
                  <w:p w:rsidR="007E51DC" w:rsidRDefault="0078515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</w:rPr>
                      <w:t>NIP: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7011061894</w:t>
                    </w:r>
                  </w:p>
                  <w:p w:rsidR="007E51DC" w:rsidRDefault="0078515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</w:rPr>
                      <w:t xml:space="preserve">REGON: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520608503</w:t>
                    </w:r>
                  </w:p>
                  <w:p w:rsidR="007E51DC" w:rsidRDefault="0078515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</w:rPr>
                      <w:t>KRS: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000093397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750A6D" wp14:editId="4B1DE5E4">
              <wp:simplePos x="0" y="0"/>
              <wp:positionH relativeFrom="page">
                <wp:posOffset>4168775</wp:posOffset>
              </wp:positionH>
              <wp:positionV relativeFrom="page">
                <wp:posOffset>9349740</wp:posOffset>
              </wp:positionV>
              <wp:extent cx="2780030" cy="6858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003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51DC" w:rsidRPr="00C04C1F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color w:val="6C4803"/>
                              <w:sz w:val="28"/>
                              <w:szCs w:val="28"/>
                              <w:lang w:val="en-US" w:bidi="en-US"/>
                            </w:rPr>
                            <w:t xml:space="preserve">tel./fax: </w:t>
                          </w:r>
                          <w:r w:rsidRPr="00C04C1F"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  <w:lang w:val="en-US"/>
                            </w:rPr>
                            <w:t>(+4822)119 10 32</w:t>
                          </w:r>
                        </w:p>
                        <w:p w:rsidR="00CA6C6B" w:rsidRPr="0084357A" w:rsidRDefault="0078515E">
                          <w:pPr>
                            <w:pStyle w:val="Headerorfooter20"/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  <w:lang w:val="en-US" w:bidi="en-US"/>
                            </w:rPr>
                          </w:pPr>
                          <w:r w:rsidRPr="0084357A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  <w:lang w:val="en-US" w:bidi="en-US"/>
                            </w:rPr>
                            <w:t>nip</w:t>
                          </w:r>
                        </w:p>
                        <w:p w:rsidR="007E51DC" w:rsidRPr="0084357A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84357A"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  <w:lang w:val="en-US" w:bidi="en-US"/>
                            </w:rPr>
                            <w:t xml:space="preserve">l: </w:t>
                          </w:r>
                        </w:p>
                        <w:p w:rsidR="007E51DC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6C4803"/>
                              <w:sz w:val="22"/>
                              <w:szCs w:val="22"/>
                            </w:rPr>
                            <w:t>adres do korespondencji w Polsce:</w:t>
                          </w:r>
                        </w:p>
                        <w:p w:rsidR="007E51DC" w:rsidRDefault="0078515E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02 - 042 Warszawa, ul. Mochnackiego 4/77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750A6D" id="Shape 19" o:spid="_x0000_s1029" type="#_x0000_t202" style="position:absolute;margin-left:328.25pt;margin-top:736.2pt;width:218.9pt;height:54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" filled="f" stroked="f">
              <v:textbox style="mso-fit-shape-to-text:t" inset="0,0,0,0">
                <w:txbxContent>
                  <w:p w:rsidR="007E51DC" w:rsidRPr="00C04C1F" w:rsidRDefault="0078515E">
                    <w:pPr>
                      <w:pStyle w:val="Headerorfooter20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Style w:val="Headerorfooter2"/>
                        <w:b/>
                        <w:bCs/>
                        <w:color w:val="6C4803"/>
                        <w:sz w:val="28"/>
                        <w:szCs w:val="28"/>
                        <w:lang w:val="en-US" w:bidi="en-US"/>
                      </w:rPr>
                      <w:t xml:space="preserve">tel./fax: </w:t>
                    </w:r>
                    <w:r w:rsidRPr="00C04C1F"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  <w:lang w:val="en-US"/>
                      </w:rPr>
                      <w:t>(+4822)119 10 32</w:t>
                    </w:r>
                  </w:p>
                  <w:p w:rsidR="00CA6C6B" w:rsidRPr="0084357A" w:rsidRDefault="0078515E">
                    <w:pPr>
                      <w:pStyle w:val="Headerorfooter20"/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  <w:lang w:val="en-US" w:bidi="en-US"/>
                      </w:rPr>
                    </w:pPr>
                    <w:r w:rsidRPr="0084357A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  <w:lang w:val="en-US" w:bidi="en-US"/>
                      </w:rPr>
                      <w:t>nip</w:t>
                    </w:r>
                  </w:p>
                  <w:p w:rsidR="007E51DC" w:rsidRPr="0084357A" w:rsidRDefault="0078515E">
                    <w:pPr>
                      <w:pStyle w:val="Headerorfooter20"/>
                      <w:rPr>
                        <w:sz w:val="22"/>
                        <w:szCs w:val="22"/>
                        <w:lang w:val="en-US"/>
                      </w:rPr>
                    </w:pPr>
                    <w:r w:rsidRPr="0084357A"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  <w:lang w:val="en-US" w:bidi="en-US"/>
                      </w:rPr>
                      <w:t xml:space="preserve">l: </w:t>
                    </w:r>
                  </w:p>
                  <w:p w:rsidR="007E51DC" w:rsidRDefault="0078515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6C4803"/>
                        <w:sz w:val="22"/>
                        <w:szCs w:val="22"/>
                      </w:rPr>
                      <w:t>adres do korespondencji w Polsce:</w:t>
                    </w:r>
                  </w:p>
                  <w:p w:rsidR="007E51DC" w:rsidRDefault="0078515E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02 - 042 Warszawa, ul. Mochnackiego 4/77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5E" w:rsidRDefault="0078515E" w:rsidP="002A798F">
      <w:r>
        <w:separator/>
      </w:r>
    </w:p>
  </w:footnote>
  <w:footnote w:type="continuationSeparator" w:id="0">
    <w:p w:rsidR="0078515E" w:rsidRDefault="0078515E" w:rsidP="002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B330F89" wp14:editId="30E7E16C">
              <wp:simplePos x="0" y="0"/>
              <wp:positionH relativeFrom="page">
                <wp:posOffset>565785</wp:posOffset>
              </wp:positionH>
              <wp:positionV relativeFrom="page">
                <wp:posOffset>543560</wp:posOffset>
              </wp:positionV>
              <wp:extent cx="617220" cy="6311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631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51DC" w:rsidRDefault="0078515E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val="en-US" w:eastAsia="en-US" w:bidi="ar-SA"/>
                            </w:rPr>
                            <w:drawing>
                              <wp:inline distT="0" distB="0" distL="0" distR="0" wp14:anchorId="1FCEF85E" wp14:editId="621AECB6">
                                <wp:extent cx="615950" cy="633730"/>
                                <wp:effectExtent l="0" t="0" r="0" b="0"/>
                                <wp:docPr id="12" name="Picut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15950" cy="633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B330F89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44.55pt;margin-top:42.8pt;width:48.6pt;height:4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" filled="f" stroked="f">
              <v:textbox inset="0,0,0,0">
                <w:txbxContent>
                  <w:p w:rsidR="007E51DC" w:rsidRDefault="0078515E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val="en-US" w:eastAsia="en-US" w:bidi="ar-SA"/>
                      </w:rPr>
                      <w:drawing>
                        <wp:inline distT="0" distB="0" distL="0" distR="0" wp14:anchorId="1FCEF85E" wp14:editId="621AECB6">
                          <wp:extent cx="615950" cy="633730"/>
                          <wp:effectExtent l="0" t="0" r="0" b="0"/>
                          <wp:docPr id="12" name="Picut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15950" cy="6337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BFC03B" wp14:editId="393E62AA">
              <wp:simplePos x="0" y="0"/>
              <wp:positionH relativeFrom="page">
                <wp:posOffset>1452880</wp:posOffset>
              </wp:positionH>
              <wp:positionV relativeFrom="page">
                <wp:posOffset>557530</wp:posOffset>
              </wp:positionV>
              <wp:extent cx="1311910" cy="648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910" cy="648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51DC" w:rsidRDefault="0078515E">
                          <w:pPr>
                            <w:pStyle w:val="Headerorfooter20"/>
                            <w:rPr>
                              <w:sz w:val="42"/>
                              <w:szCs w:val="42"/>
                            </w:rPr>
                          </w:pPr>
                        </w:p>
                        <w:p w:rsidR="007E51DC" w:rsidRDefault="0078515E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im. Ludwiki i Hipolita małżonków</w:t>
                          </w:r>
                        </w:p>
                        <w:p w:rsidR="007E51DC" w:rsidRDefault="0078515E">
                          <w:pPr>
                            <w:pStyle w:val="Headerorfooter20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Style w:val="Headerorfooter2"/>
                              <w:sz w:val="44"/>
                              <w:szCs w:val="44"/>
                            </w:rPr>
                            <w:t>Uawelberg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FC03B" id="Shape 15" o:spid="_x0000_s1027" type="#_x0000_t202" style="position:absolute;margin-left:114.4pt;margin-top:43.9pt;width:103.3pt;height:51.1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" filled="f" stroked="f">
              <v:textbox style="mso-fit-shape-to-text:t" inset="0,0,0,0">
                <w:txbxContent>
                  <w:p w:rsidR="007E51DC" w:rsidRDefault="0078515E">
                    <w:pPr>
                      <w:pStyle w:val="Headerorfooter20"/>
                      <w:rPr>
                        <w:sz w:val="42"/>
                        <w:szCs w:val="42"/>
                      </w:rPr>
                    </w:pPr>
                  </w:p>
                  <w:p w:rsidR="007E51DC" w:rsidRDefault="0078515E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im. Ludwiki i Hipolita małżonków</w:t>
                    </w:r>
                  </w:p>
                  <w:p w:rsidR="007E51DC" w:rsidRDefault="0078515E">
                    <w:pPr>
                      <w:pStyle w:val="Headerorfooter20"/>
                      <w:rPr>
                        <w:sz w:val="44"/>
                        <w:szCs w:val="44"/>
                      </w:rPr>
                    </w:pPr>
                    <w:r>
                      <w:rPr>
                        <w:rStyle w:val="Headerorfooter2"/>
                        <w:sz w:val="44"/>
                        <w:szCs w:val="44"/>
                      </w:rPr>
                      <w:t>Uawelberg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DC" w:rsidRDefault="0078515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0C8"/>
    <w:multiLevelType w:val="multilevel"/>
    <w:tmpl w:val="5EF8BE3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37A7F"/>
    <w:multiLevelType w:val="multilevel"/>
    <w:tmpl w:val="6134A7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95A72"/>
    <w:multiLevelType w:val="multilevel"/>
    <w:tmpl w:val="2F961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F2480"/>
    <w:multiLevelType w:val="multilevel"/>
    <w:tmpl w:val="01B26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117137"/>
    <w:multiLevelType w:val="multilevel"/>
    <w:tmpl w:val="151064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D411B8"/>
    <w:multiLevelType w:val="multilevel"/>
    <w:tmpl w:val="FF366A3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0D6672"/>
    <w:multiLevelType w:val="multilevel"/>
    <w:tmpl w:val="E7F8C9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07444F"/>
    <w:multiLevelType w:val="multilevel"/>
    <w:tmpl w:val="A9082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C81B5F"/>
    <w:multiLevelType w:val="multilevel"/>
    <w:tmpl w:val="A42470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137FE8"/>
    <w:multiLevelType w:val="multilevel"/>
    <w:tmpl w:val="7DB06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7C35CD"/>
    <w:multiLevelType w:val="multilevel"/>
    <w:tmpl w:val="95F6717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2068EB"/>
    <w:multiLevelType w:val="multilevel"/>
    <w:tmpl w:val="912A88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E2154E"/>
    <w:multiLevelType w:val="multilevel"/>
    <w:tmpl w:val="224C3B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C1728BD"/>
    <w:multiLevelType w:val="multilevel"/>
    <w:tmpl w:val="4CD269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4D75E2"/>
    <w:multiLevelType w:val="multilevel"/>
    <w:tmpl w:val="719E31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4E5FF2"/>
    <w:multiLevelType w:val="multilevel"/>
    <w:tmpl w:val="414A0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ED588F"/>
    <w:multiLevelType w:val="multilevel"/>
    <w:tmpl w:val="4F7CBB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6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  <w:num w:numId="15">
    <w:abstractNumId w:val="1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8F"/>
    <w:rsid w:val="00103B34"/>
    <w:rsid w:val="002A798F"/>
    <w:rsid w:val="0078515E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18D0C-F37B-43E6-9C87-E0754DA5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A79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1">
    <w:name w:val="Heading #4|1_"/>
    <w:basedOn w:val="Domylnaczcionkaakapitu"/>
    <w:link w:val="Heading410"/>
    <w:rsid w:val="002A798F"/>
    <w:rPr>
      <w:rFonts w:ascii="Arial" w:eastAsia="Arial" w:hAnsi="Arial" w:cs="Arial"/>
      <w:b/>
      <w:bCs/>
    </w:rPr>
  </w:style>
  <w:style w:type="character" w:customStyle="1" w:styleId="Headerorfooter2">
    <w:name w:val="Header or footer|2_"/>
    <w:basedOn w:val="Domylnaczcionkaakapitu"/>
    <w:link w:val="Headerorfooter20"/>
    <w:rsid w:val="002A798F"/>
    <w:rPr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2A798F"/>
    <w:rPr>
      <w:sz w:val="26"/>
      <w:szCs w:val="26"/>
    </w:rPr>
  </w:style>
  <w:style w:type="character" w:customStyle="1" w:styleId="Bodytext1">
    <w:name w:val="Body text|1_"/>
    <w:basedOn w:val="Domylnaczcionkaakapitu"/>
    <w:link w:val="Bodytext10"/>
    <w:rsid w:val="002A798F"/>
    <w:rPr>
      <w:rFonts w:ascii="Arial" w:eastAsia="Arial" w:hAnsi="Arial" w:cs="Arial"/>
    </w:rPr>
  </w:style>
  <w:style w:type="character" w:customStyle="1" w:styleId="Bodytext2">
    <w:name w:val="Body text|2_"/>
    <w:basedOn w:val="Domylnaczcionkaakapitu"/>
    <w:link w:val="Bodytext20"/>
    <w:rsid w:val="002A798F"/>
    <w:rPr>
      <w:sz w:val="26"/>
      <w:szCs w:val="26"/>
    </w:rPr>
  </w:style>
  <w:style w:type="character" w:customStyle="1" w:styleId="Heading21">
    <w:name w:val="Heading #2|1_"/>
    <w:basedOn w:val="Domylnaczcionkaakapitu"/>
    <w:link w:val="Heading210"/>
    <w:rsid w:val="002A798F"/>
    <w:rPr>
      <w:rFonts w:ascii="Arial" w:eastAsia="Arial" w:hAnsi="Arial" w:cs="Arial"/>
      <w:b/>
      <w:bCs/>
      <w:w w:val="80"/>
      <w:sz w:val="42"/>
      <w:szCs w:val="42"/>
    </w:rPr>
  </w:style>
  <w:style w:type="character" w:customStyle="1" w:styleId="Bodytext3">
    <w:name w:val="Body text|3_"/>
    <w:basedOn w:val="Domylnaczcionkaakapitu"/>
    <w:link w:val="Bodytext30"/>
    <w:rsid w:val="002A798F"/>
    <w:rPr>
      <w:rFonts w:ascii="Arial" w:eastAsia="Arial" w:hAnsi="Arial" w:cs="Arial"/>
      <w:sz w:val="12"/>
      <w:szCs w:val="12"/>
    </w:rPr>
  </w:style>
  <w:style w:type="character" w:customStyle="1" w:styleId="Heading11">
    <w:name w:val="Heading #1|1_"/>
    <w:basedOn w:val="Domylnaczcionkaakapitu"/>
    <w:link w:val="Heading110"/>
    <w:rsid w:val="002A798F"/>
    <w:rPr>
      <w:sz w:val="44"/>
      <w:szCs w:val="44"/>
    </w:rPr>
  </w:style>
  <w:style w:type="character" w:customStyle="1" w:styleId="Bodytext4">
    <w:name w:val="Body text|4_"/>
    <w:basedOn w:val="Domylnaczcionkaakapitu"/>
    <w:link w:val="Bodytext40"/>
    <w:rsid w:val="002A798F"/>
    <w:rPr>
      <w:rFonts w:ascii="Arial" w:eastAsia="Arial" w:hAnsi="Arial" w:cs="Arial"/>
      <w:sz w:val="18"/>
      <w:szCs w:val="18"/>
    </w:rPr>
  </w:style>
  <w:style w:type="paragraph" w:customStyle="1" w:styleId="Heading410">
    <w:name w:val="Heading #4|1"/>
    <w:basedOn w:val="Normalny"/>
    <w:link w:val="Heading41"/>
    <w:rsid w:val="002A798F"/>
    <w:pPr>
      <w:spacing w:after="140" w:line="276" w:lineRule="auto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Headerorfooter20">
    <w:name w:val="Header or footer|2"/>
    <w:basedOn w:val="Normalny"/>
    <w:link w:val="Headerorfooter2"/>
    <w:rsid w:val="002A798F"/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customStyle="1" w:styleId="Heading310">
    <w:name w:val="Heading #3|1"/>
    <w:basedOn w:val="Normalny"/>
    <w:link w:val="Heading31"/>
    <w:rsid w:val="002A798F"/>
    <w:pPr>
      <w:spacing w:after="280" w:line="230" w:lineRule="auto"/>
      <w:ind w:left="4940"/>
      <w:outlineLvl w:val="2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paragraph" w:customStyle="1" w:styleId="Bodytext10">
    <w:name w:val="Body text|1"/>
    <w:basedOn w:val="Normalny"/>
    <w:link w:val="Bodytext1"/>
    <w:rsid w:val="002A798F"/>
    <w:pPr>
      <w:spacing w:after="140" w:line="276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Bodytext20">
    <w:name w:val="Body text|2"/>
    <w:basedOn w:val="Normalny"/>
    <w:link w:val="Bodytext2"/>
    <w:rsid w:val="002A798F"/>
    <w:pPr>
      <w:spacing w:after="160" w:line="266" w:lineRule="auto"/>
      <w:ind w:left="340"/>
    </w:pPr>
    <w:rPr>
      <w:rFonts w:asciiTheme="minorHAnsi" w:eastAsiaTheme="minorHAnsi" w:hAnsiTheme="minorHAnsi" w:cstheme="minorBidi"/>
      <w:color w:val="auto"/>
      <w:sz w:val="26"/>
      <w:szCs w:val="26"/>
      <w:lang w:eastAsia="en-US" w:bidi="ar-SA"/>
    </w:rPr>
  </w:style>
  <w:style w:type="paragraph" w:customStyle="1" w:styleId="Heading210">
    <w:name w:val="Heading #2|1"/>
    <w:basedOn w:val="Normalny"/>
    <w:link w:val="Heading21"/>
    <w:rsid w:val="002A798F"/>
    <w:pPr>
      <w:ind w:firstLine="200"/>
      <w:outlineLvl w:val="1"/>
    </w:pPr>
    <w:rPr>
      <w:rFonts w:ascii="Arial" w:eastAsia="Arial" w:hAnsi="Arial" w:cs="Arial"/>
      <w:b/>
      <w:bCs/>
      <w:color w:val="auto"/>
      <w:w w:val="80"/>
      <w:sz w:val="42"/>
      <w:szCs w:val="42"/>
      <w:lang w:eastAsia="en-US" w:bidi="ar-SA"/>
    </w:rPr>
  </w:style>
  <w:style w:type="paragraph" w:customStyle="1" w:styleId="Bodytext30">
    <w:name w:val="Body text|3"/>
    <w:basedOn w:val="Normalny"/>
    <w:link w:val="Bodytext3"/>
    <w:rsid w:val="002A798F"/>
    <w:pPr>
      <w:spacing w:after="80" w:line="252" w:lineRule="auto"/>
      <w:ind w:firstLine="100"/>
    </w:pPr>
    <w:rPr>
      <w:rFonts w:ascii="Arial" w:eastAsia="Arial" w:hAnsi="Arial" w:cs="Arial"/>
      <w:color w:val="auto"/>
      <w:sz w:val="12"/>
      <w:szCs w:val="12"/>
      <w:lang w:eastAsia="en-US" w:bidi="ar-SA"/>
    </w:rPr>
  </w:style>
  <w:style w:type="paragraph" w:customStyle="1" w:styleId="Heading110">
    <w:name w:val="Heading #1|1"/>
    <w:basedOn w:val="Normalny"/>
    <w:link w:val="Heading11"/>
    <w:rsid w:val="002A798F"/>
    <w:pPr>
      <w:spacing w:after="60" w:line="264" w:lineRule="auto"/>
      <w:ind w:firstLine="200"/>
      <w:outlineLvl w:val="0"/>
    </w:pPr>
    <w:rPr>
      <w:rFonts w:asciiTheme="minorHAnsi" w:eastAsiaTheme="minorHAnsi" w:hAnsiTheme="minorHAnsi" w:cstheme="minorBidi"/>
      <w:color w:val="auto"/>
      <w:sz w:val="44"/>
      <w:szCs w:val="44"/>
      <w:lang w:eastAsia="en-US" w:bidi="ar-SA"/>
    </w:rPr>
  </w:style>
  <w:style w:type="paragraph" w:customStyle="1" w:styleId="Bodytext40">
    <w:name w:val="Body text|4"/>
    <w:basedOn w:val="Normalny"/>
    <w:link w:val="Bodytext4"/>
    <w:rsid w:val="002A798F"/>
    <w:pPr>
      <w:spacing w:line="276" w:lineRule="auto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2A798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98F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A798F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98F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1058</Words>
  <Characters>6037</Characters>
  <Application>Microsoft Office Word</Application>
  <DocSecurity>0</DocSecurity>
  <Lines>50</Lines>
  <Paragraphs>14</Paragraphs>
  <ScaleCrop>false</ScaleCrop>
  <Company>MSWiA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Tymczyszyn Paweł</cp:lastModifiedBy>
  <cp:revision>1</cp:revision>
  <dcterms:created xsi:type="dcterms:W3CDTF">2026-04-15T13:17:00Z</dcterms:created>
  <dcterms:modified xsi:type="dcterms:W3CDTF">2026-04-15T13:24:00Z</dcterms:modified>
</cp:coreProperties>
</file>