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5C" w:rsidRPr="00967523" w:rsidRDefault="00A73A5C" w:rsidP="00F954CA">
      <w:pPr>
        <w:jc w:val="right"/>
        <w:rPr>
          <w:rFonts w:ascii="Times New Roman" w:hAnsi="Times New Roman" w:cs="Times New Roman"/>
          <w:sz w:val="24"/>
          <w:szCs w:val="24"/>
        </w:rPr>
      </w:pPr>
      <w:r w:rsidRPr="00967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31F1D" w:rsidRPr="00967523">
        <w:rPr>
          <w:rFonts w:ascii="Times New Roman" w:hAnsi="Times New Roman" w:cs="Times New Roman"/>
          <w:sz w:val="24"/>
          <w:szCs w:val="24"/>
        </w:rPr>
        <w:t xml:space="preserve">  </w:t>
      </w:r>
      <w:r w:rsidR="00C344AC" w:rsidRPr="00967523">
        <w:rPr>
          <w:rFonts w:ascii="Times New Roman" w:hAnsi="Times New Roman" w:cs="Times New Roman"/>
          <w:sz w:val="24"/>
          <w:szCs w:val="24"/>
        </w:rPr>
        <w:t xml:space="preserve">   </w:t>
      </w:r>
      <w:r w:rsidR="00B52EFA" w:rsidRPr="00967523">
        <w:rPr>
          <w:rFonts w:ascii="Times New Roman" w:hAnsi="Times New Roman" w:cs="Times New Roman"/>
          <w:sz w:val="24"/>
          <w:szCs w:val="24"/>
        </w:rPr>
        <w:t xml:space="preserve">Warszawa, </w:t>
      </w:r>
      <w:r w:rsidR="00043DC4">
        <w:rPr>
          <w:rFonts w:ascii="Times New Roman" w:hAnsi="Times New Roman" w:cs="Times New Roman"/>
          <w:sz w:val="24"/>
          <w:szCs w:val="24"/>
        </w:rPr>
        <w:t>26 stycznia</w:t>
      </w:r>
      <w:r w:rsidR="00967523" w:rsidRPr="00967523">
        <w:rPr>
          <w:rFonts w:ascii="Times New Roman" w:hAnsi="Times New Roman" w:cs="Times New Roman"/>
          <w:sz w:val="24"/>
          <w:szCs w:val="24"/>
        </w:rPr>
        <w:t xml:space="preserve"> </w:t>
      </w:r>
      <w:r w:rsidR="00AD4AB6" w:rsidRPr="00967523">
        <w:rPr>
          <w:rFonts w:ascii="Times New Roman" w:hAnsi="Times New Roman" w:cs="Times New Roman"/>
          <w:sz w:val="24"/>
          <w:szCs w:val="24"/>
        </w:rPr>
        <w:t>201</w:t>
      </w:r>
      <w:r w:rsidR="00043DC4">
        <w:rPr>
          <w:rFonts w:ascii="Times New Roman" w:hAnsi="Times New Roman" w:cs="Times New Roman"/>
          <w:sz w:val="24"/>
          <w:szCs w:val="24"/>
        </w:rPr>
        <w:t>9</w:t>
      </w:r>
      <w:r w:rsidRPr="00967523">
        <w:rPr>
          <w:rFonts w:ascii="Times New Roman" w:hAnsi="Times New Roman" w:cs="Times New Roman"/>
          <w:sz w:val="24"/>
          <w:szCs w:val="24"/>
        </w:rPr>
        <w:t xml:space="preserve"> r.       </w:t>
      </w:r>
    </w:p>
    <w:p w:rsidR="00A73A5C" w:rsidRPr="00967523" w:rsidRDefault="004F38AF" w:rsidP="00F954CA">
      <w:pPr>
        <w:jc w:val="both"/>
        <w:rPr>
          <w:rFonts w:ascii="Times New Roman" w:hAnsi="Times New Roman" w:cs="Times New Roman"/>
          <w:sz w:val="24"/>
          <w:szCs w:val="24"/>
        </w:rPr>
      </w:pPr>
      <w:r w:rsidRPr="0096752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FA20E" wp14:editId="4598C369">
                <wp:simplePos x="0" y="0"/>
                <wp:positionH relativeFrom="column">
                  <wp:posOffset>-280669</wp:posOffset>
                </wp:positionH>
                <wp:positionV relativeFrom="paragraph">
                  <wp:posOffset>29210</wp:posOffset>
                </wp:positionV>
                <wp:extent cx="2190750" cy="1019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44" w:rsidRPr="00511B40" w:rsidRDefault="007B49ED" w:rsidP="007B49ED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A6C65" w:rsidRPr="00511B40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>Biuro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br/>
                              <w:t>Komunikacji i Promocji</w:t>
                            </w:r>
                          </w:p>
                          <w:p w:rsidR="006E7207" w:rsidRPr="006E7207" w:rsidRDefault="00962734" w:rsidP="0096273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         </w:t>
                            </w:r>
                            <w:r w:rsidR="007B49ED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>Zespół prasowy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2.3pt;width:172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nbswIAALo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" filled="f" stroked="f">
                <v:textbox>
                  <w:txbxContent>
                    <w:p w:rsidR="00E07244" w:rsidRPr="00511B40" w:rsidRDefault="007B49ED" w:rsidP="007B49ED">
                      <w:pPr>
                        <w:ind w:firstLine="708"/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 xml:space="preserve">      </w:t>
                      </w:r>
                      <w:r w:rsidR="00DA6C65" w:rsidRPr="00511B40"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>Biuro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br/>
                        <w:t>Komunikacji i Promocji</w:t>
                      </w:r>
                    </w:p>
                    <w:p w:rsidR="006E7207" w:rsidRPr="006E7207" w:rsidRDefault="00962734" w:rsidP="00962734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         </w:t>
                      </w:r>
                      <w:r w:rsidR="007B49ED"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>Zespół prasowy</w:t>
                      </w:r>
                    </w:p>
                  </w:txbxContent>
                </v:textbox>
              </v:shape>
            </w:pict>
          </mc:Fallback>
        </mc:AlternateContent>
      </w:r>
    </w:p>
    <w:p w:rsidR="00A73A5C" w:rsidRPr="00967523" w:rsidRDefault="00A73A5C" w:rsidP="00F954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99F" w:rsidRDefault="00D2099F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p w:rsidR="00043DC4" w:rsidRDefault="00043DC4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p w:rsidR="00211A62" w:rsidRDefault="00211A62" w:rsidP="00F954CA">
      <w:pPr>
        <w:pStyle w:val="Bezodstpw"/>
        <w:spacing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KARY</w:t>
      </w:r>
      <w:bookmarkStart w:id="0" w:name="_GoBack"/>
      <w:bookmarkEnd w:id="0"/>
      <w:r>
        <w:rPr>
          <w:rFonts w:cstheme="minorHAnsi"/>
          <w:b/>
          <w:sz w:val="32"/>
          <w:szCs w:val="32"/>
        </w:rPr>
        <w:t xml:space="preserve"> JAK W EUROPIE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Zaostrzenie kar za najpoważniejsze przestępstwa zbliża polski Kodeks karny do rozwiązań funkcjonujących w wielu krajach Unii Europejskiej. Nie jest wyrazem restrykcyjności, lecz sprawiedliwości. To polskie prawo – na tle europejskich przepisów – było dotąd nazbyt pobłażliwe. Konsekwencją obowiązującej dotąd w Polsce liberalnej doktryny prawa karnego są też łagodne wyroki orzekane przez sądy wobec sprawców najcięższych zbrodni – znacznie niższe niż te ferowane przez sądy w innych europejskich krajach.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1. Ostrzejsze przepisy za granicą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Wymiar kar, które ma wprowadzić reforma Kodeksu karnego, odpowiada sankcjom stosowanym w innych krajach Unii Europejskiej, surowszym od obecnych w Polsce.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PRZESTĘPSTWO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OBECNY WYMIAR KARY  W POLSCE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WYMIAR KARY </w:t>
            </w:r>
            <w:r>
              <w:rPr>
                <w:rFonts w:cstheme="minorHAnsi"/>
                <w:b/>
              </w:rPr>
              <w:br/>
              <w:t>W EUROPIE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WYMIAR KARY </w:t>
            </w:r>
            <w:r>
              <w:rPr>
                <w:rFonts w:cstheme="minorHAnsi"/>
                <w:b/>
              </w:rPr>
              <w:br/>
              <w:t xml:space="preserve">W POLSCE </w:t>
            </w:r>
            <w:r>
              <w:rPr>
                <w:rFonts w:cstheme="minorHAnsi"/>
                <w:b/>
              </w:rPr>
              <w:br/>
              <w:t>PO REFORMIE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zabójstwo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8 do 15 lat więzienia, 25 lat więzienia albo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od 10 do 30 lat więzienia lub dożywocie 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Belgia: od 20 do 30 lat więzienia lub dożywocie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Czechy: od 10 do 30 lat więzienia lub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8 do 30 lat więzienia albo dożywocie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gwałt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2 do 12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15, 20, 30 lat więzienia </w:t>
            </w:r>
            <w:r>
              <w:rPr>
                <w:rFonts w:cstheme="minorHAnsi"/>
              </w:rPr>
              <w:br/>
              <w:t>lub dożywocie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Niemcy: </w:t>
            </w:r>
            <w:r>
              <w:rPr>
                <w:rFonts w:cstheme="minorHAnsi"/>
              </w:rPr>
              <w:br/>
              <w:t>od 5 do 15 lat więzienia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Słowacja: od 5 do 25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2 do 15 lat więzienia</w:t>
            </w:r>
          </w:p>
        </w:tc>
      </w:tr>
      <w:tr w:rsidR="00211A62" w:rsidTr="00211A62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gwałt na dziecku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od 3 do 15 lat więzienia (za </w:t>
            </w:r>
            <w:r>
              <w:rPr>
                <w:rFonts w:cstheme="minorHAnsi"/>
              </w:rPr>
              <w:lastRenderedPageBreak/>
              <w:t>zgwałcenie dziecka w wieku poniżej 15</w:t>
            </w:r>
            <w:r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</w:rPr>
              <w:t>lat)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Belgia: od 20 do 30 lat więzienia (za </w:t>
            </w:r>
            <w:r>
              <w:rPr>
                <w:rFonts w:cstheme="minorHAnsi"/>
              </w:rPr>
              <w:lastRenderedPageBreak/>
              <w:t>zgwałcenie dziecka w wieku poniżej 10 lat)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Francja: 20 lat więzienia (za zgwałcenie dziecka w wieku poniżej 15 lat)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od 3 do 20 lat więzienia (za </w:t>
            </w:r>
            <w:r>
              <w:rPr>
                <w:rFonts w:cstheme="minorHAnsi"/>
              </w:rPr>
              <w:lastRenderedPageBreak/>
              <w:t>zgwałcenie dziecka w wieku poniżej 15 lat)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</w:p>
        </w:tc>
      </w:tr>
      <w:tr w:rsidR="00211A62" w:rsidTr="00211A6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handel ludźmi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15 lat więzienia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Holandia: do 18 lat więzienia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Węgry: od roku do 20 lat więzienia lub dożywocie </w:t>
            </w:r>
          </w:p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Słowacja: od 4 do 25 lat więzienia lub dożywocie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62" w:rsidRDefault="00211A62" w:rsidP="00F954CA">
            <w:pPr>
              <w:pStyle w:val="Bezodstpw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3 do 20 lat więzienia</w:t>
            </w:r>
          </w:p>
        </w:tc>
      </w:tr>
    </w:tbl>
    <w:p w:rsidR="00211A62" w:rsidRDefault="00211A62" w:rsidP="00F954CA">
      <w:pPr>
        <w:pStyle w:val="Bezodstpw"/>
        <w:spacing w:line="276" w:lineRule="auto"/>
        <w:rPr>
          <w:rFonts w:cstheme="minorHAnsi"/>
          <w:b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b/>
          <w:sz w:val="24"/>
          <w:szCs w:val="24"/>
          <w:lang w:eastAsia="en-US"/>
        </w:rPr>
      </w:pPr>
      <w:r>
        <w:rPr>
          <w:rFonts w:cstheme="minorHAnsi"/>
          <w:b/>
          <w:szCs w:val="24"/>
        </w:rPr>
        <w:t>2. Surowsze sądy w Europie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Łagodne przepisy to łagodne wyroki. Przy obecnie obowiązującym Kodeksie karnym przestępcy w Polsce są traktowani przez sądy z większym pobłażaniem niż w innych europejskich krajach. (Źródło: Instytut Wymiaru Sprawiedliwości – Struktura kar orzekanych w Polsce i w innych państwach Unii Europejskiej, Warszawa 2015)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drawing>
          <wp:inline distT="0" distB="0" distL="0" distR="0" wp14:anchorId="108D6232" wp14:editId="1AFCE3D8">
            <wp:extent cx="4892040" cy="3215640"/>
            <wp:effectExtent l="0" t="0" r="22860" b="2286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Polsce jedynie 4 proc. skazanych za zabójstwo dostało karę dożywocia. Przykładowo w Grecji – 43 proc., Anglii i Walii – 34 proc., Niemczech 21 proc., a średnia UE to 12 proc.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lastRenderedPageBreak/>
        <w:drawing>
          <wp:inline distT="0" distB="0" distL="0" distR="0" wp14:anchorId="72BD9A7A" wp14:editId="6EDC1F52">
            <wp:extent cx="4892040" cy="3002280"/>
            <wp:effectExtent l="0" t="0" r="22860" b="2667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Tylko 4 proc. sprawców rozbojów trafia w Polsce na 5 i więcej lat do więzienia. Na Węgrzech – 55 proc., na Słowacji – 49 proc., w Grecji – 43 proc., a w Niemczech 12 proc. (tyle wynosi też średnia dla krajów UE).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drawing>
          <wp:inline distT="0" distB="0" distL="0" distR="0" wp14:anchorId="0DAA874D" wp14:editId="621547D9">
            <wp:extent cx="5501640" cy="3215640"/>
            <wp:effectExtent l="0" t="0" r="22860" b="2286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Zaledwie 2 proc. przestępców skazanych za spowodowanie uszczerbku na zdrowiu człowieka dostaje w Polsce wyrok od 5 lat więzienia wzwyż. Na Słowacji – 14 proc., na Węgrzech 12 proc., w Czechach – 7 proc., a średnia unijna to 4 proc.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eastAsiaTheme="minorHAnsi"/>
          <w:noProof/>
          <w:sz w:val="24"/>
        </w:rPr>
        <w:lastRenderedPageBreak/>
        <w:drawing>
          <wp:inline distT="0" distB="0" distL="0" distR="0" wp14:anchorId="6572367B" wp14:editId="69A1070A">
            <wp:extent cx="5501640" cy="3215640"/>
            <wp:effectExtent l="0" t="0" r="22860" b="2286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Polskie sądy skazują tylko 4 proc. sprawców narkotykowych na 5 lub więcej lat więzienia. Na Węgrzech ten odsetek wynosi 45 proc., na Słowacji – 36 proc., w Anglii i Walii – 13 proc., a średnia dla krajów UE to 7 proc. </w:t>
      </w: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</w:p>
    <w:p w:rsidR="00211A62" w:rsidRDefault="00211A62" w:rsidP="00F954CA">
      <w:pPr>
        <w:pStyle w:val="Bezodstpw"/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 zreformowanym Kodeksie karnym znajdą się bardziej konkretne niż obecnie wskazówki dla sądu, co brać pod uwagę przy wymierzaniu kary jako okoliczność łagodzącą (np. dobrowolne naprawienie szkody czy ujawnienie przestępstwa), a co jako obciążającą (np. uprzednia karalność, wykorzystanie bezradności ofiary, jej niepełnosprawności, choroby lub podeszłego wieku, a także szczególne okrucieństwo). Dziś te wskazówki są bardzo ogólne.</w:t>
      </w:r>
    </w:p>
    <w:p w:rsidR="00043DC4" w:rsidRPr="00BE7151" w:rsidRDefault="00043DC4" w:rsidP="00F954CA">
      <w:pPr>
        <w:rPr>
          <w:rFonts w:ascii="Times New Roman" w:hAnsi="Times New Roman" w:cs="Times New Roman"/>
          <w:color w:val="010101"/>
          <w:spacing w:val="-5"/>
          <w:sz w:val="24"/>
          <w:szCs w:val="24"/>
        </w:rPr>
      </w:pPr>
    </w:p>
    <w:sectPr w:rsidR="00043DC4" w:rsidRPr="00BE7151" w:rsidSect="004307A1">
      <w:headerReference w:type="even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3B" w:rsidRDefault="00B37A3B" w:rsidP="00A73A5C">
      <w:pPr>
        <w:spacing w:after="0" w:line="240" w:lineRule="auto"/>
      </w:pPr>
      <w:r>
        <w:separator/>
      </w:r>
    </w:p>
  </w:endnote>
  <w:endnote w:type="continuationSeparator" w:id="0">
    <w:p w:rsidR="00B37A3B" w:rsidRDefault="00B37A3B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3B" w:rsidRDefault="00B37A3B" w:rsidP="00A73A5C">
      <w:pPr>
        <w:spacing w:after="0" w:line="240" w:lineRule="auto"/>
      </w:pPr>
      <w:r>
        <w:separator/>
      </w:r>
    </w:p>
  </w:footnote>
  <w:footnote w:type="continuationSeparator" w:id="0">
    <w:p w:rsidR="00B37A3B" w:rsidRDefault="00B37A3B" w:rsidP="00A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B37A3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5C" w:rsidRDefault="00B37A3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0475"/>
    <w:multiLevelType w:val="hybridMultilevel"/>
    <w:tmpl w:val="E0CA3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2CCD"/>
    <w:multiLevelType w:val="hybridMultilevel"/>
    <w:tmpl w:val="CA141A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1D6EA1"/>
    <w:multiLevelType w:val="hybridMultilevel"/>
    <w:tmpl w:val="ED56C0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B36837"/>
    <w:multiLevelType w:val="hybridMultilevel"/>
    <w:tmpl w:val="91863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E1487"/>
    <w:multiLevelType w:val="hybridMultilevel"/>
    <w:tmpl w:val="59F80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5C"/>
    <w:rsid w:val="00001689"/>
    <w:rsid w:val="00005540"/>
    <w:rsid w:val="00016B4A"/>
    <w:rsid w:val="00043DC4"/>
    <w:rsid w:val="00063AC1"/>
    <w:rsid w:val="00086F58"/>
    <w:rsid w:val="00087246"/>
    <w:rsid w:val="000A181C"/>
    <w:rsid w:val="000A5E93"/>
    <w:rsid w:val="000A74B0"/>
    <w:rsid w:val="000C2D6F"/>
    <w:rsid w:val="000E289B"/>
    <w:rsid w:val="000F7A8D"/>
    <w:rsid w:val="00104065"/>
    <w:rsid w:val="001059A9"/>
    <w:rsid w:val="00111252"/>
    <w:rsid w:val="00122822"/>
    <w:rsid w:val="00132357"/>
    <w:rsid w:val="0013610A"/>
    <w:rsid w:val="00145921"/>
    <w:rsid w:val="00147626"/>
    <w:rsid w:val="00151648"/>
    <w:rsid w:val="001528B1"/>
    <w:rsid w:val="00167802"/>
    <w:rsid w:val="00171676"/>
    <w:rsid w:val="00196C95"/>
    <w:rsid w:val="001A2DDD"/>
    <w:rsid w:val="001C2C3C"/>
    <w:rsid w:val="001D49F1"/>
    <w:rsid w:val="001D4D6F"/>
    <w:rsid w:val="001F55F0"/>
    <w:rsid w:val="00211A62"/>
    <w:rsid w:val="00214277"/>
    <w:rsid w:val="0024579B"/>
    <w:rsid w:val="00257E97"/>
    <w:rsid w:val="00287DC4"/>
    <w:rsid w:val="00292CA5"/>
    <w:rsid w:val="002944D4"/>
    <w:rsid w:val="002B181E"/>
    <w:rsid w:val="002C2462"/>
    <w:rsid w:val="002F4E57"/>
    <w:rsid w:val="0030395C"/>
    <w:rsid w:val="00315883"/>
    <w:rsid w:val="00317250"/>
    <w:rsid w:val="00332F97"/>
    <w:rsid w:val="00364EDD"/>
    <w:rsid w:val="003651FA"/>
    <w:rsid w:val="0036773F"/>
    <w:rsid w:val="003774AE"/>
    <w:rsid w:val="00395A6E"/>
    <w:rsid w:val="003A1B41"/>
    <w:rsid w:val="003E34C9"/>
    <w:rsid w:val="003E5BC6"/>
    <w:rsid w:val="003F36D1"/>
    <w:rsid w:val="0041242F"/>
    <w:rsid w:val="004141C5"/>
    <w:rsid w:val="00417BBD"/>
    <w:rsid w:val="004307A1"/>
    <w:rsid w:val="00430D0F"/>
    <w:rsid w:val="00433F33"/>
    <w:rsid w:val="0044157E"/>
    <w:rsid w:val="00450AD7"/>
    <w:rsid w:val="004911EA"/>
    <w:rsid w:val="004A0279"/>
    <w:rsid w:val="004A316C"/>
    <w:rsid w:val="004B4946"/>
    <w:rsid w:val="004C5C17"/>
    <w:rsid w:val="004D4CE8"/>
    <w:rsid w:val="004E7566"/>
    <w:rsid w:val="004F38AF"/>
    <w:rsid w:val="0050198F"/>
    <w:rsid w:val="00511B40"/>
    <w:rsid w:val="0052515D"/>
    <w:rsid w:val="00525C32"/>
    <w:rsid w:val="005267D9"/>
    <w:rsid w:val="00553C4B"/>
    <w:rsid w:val="00560F51"/>
    <w:rsid w:val="00566824"/>
    <w:rsid w:val="00592AAB"/>
    <w:rsid w:val="0059569D"/>
    <w:rsid w:val="005969F8"/>
    <w:rsid w:val="005A36E0"/>
    <w:rsid w:val="005A3FE2"/>
    <w:rsid w:val="005B125F"/>
    <w:rsid w:val="005B6EDF"/>
    <w:rsid w:val="005B7818"/>
    <w:rsid w:val="005C074D"/>
    <w:rsid w:val="005C7D55"/>
    <w:rsid w:val="005E2555"/>
    <w:rsid w:val="005E5F7F"/>
    <w:rsid w:val="00604ABA"/>
    <w:rsid w:val="00612544"/>
    <w:rsid w:val="00613D05"/>
    <w:rsid w:val="00633DCB"/>
    <w:rsid w:val="00652C86"/>
    <w:rsid w:val="006747FE"/>
    <w:rsid w:val="006A379D"/>
    <w:rsid w:val="006A771C"/>
    <w:rsid w:val="006D2439"/>
    <w:rsid w:val="006D4365"/>
    <w:rsid w:val="006E7207"/>
    <w:rsid w:val="006E799B"/>
    <w:rsid w:val="006F2755"/>
    <w:rsid w:val="007349B7"/>
    <w:rsid w:val="0073703F"/>
    <w:rsid w:val="007456CD"/>
    <w:rsid w:val="007556AD"/>
    <w:rsid w:val="00760028"/>
    <w:rsid w:val="00760733"/>
    <w:rsid w:val="00774455"/>
    <w:rsid w:val="00777332"/>
    <w:rsid w:val="007B49ED"/>
    <w:rsid w:val="007B6D30"/>
    <w:rsid w:val="007E15FC"/>
    <w:rsid w:val="00814E51"/>
    <w:rsid w:val="00817F5D"/>
    <w:rsid w:val="00835F12"/>
    <w:rsid w:val="0087058A"/>
    <w:rsid w:val="00880862"/>
    <w:rsid w:val="0088111B"/>
    <w:rsid w:val="008A68B8"/>
    <w:rsid w:val="00923DC0"/>
    <w:rsid w:val="009315B8"/>
    <w:rsid w:val="00941104"/>
    <w:rsid w:val="0094585D"/>
    <w:rsid w:val="009467F1"/>
    <w:rsid w:val="009502E9"/>
    <w:rsid w:val="00951B8A"/>
    <w:rsid w:val="00962734"/>
    <w:rsid w:val="00967523"/>
    <w:rsid w:val="00985460"/>
    <w:rsid w:val="00990D82"/>
    <w:rsid w:val="00992730"/>
    <w:rsid w:val="00994BCA"/>
    <w:rsid w:val="009A2D2C"/>
    <w:rsid w:val="009B60ED"/>
    <w:rsid w:val="009D10BB"/>
    <w:rsid w:val="009F7505"/>
    <w:rsid w:val="00A20FCE"/>
    <w:rsid w:val="00A6110D"/>
    <w:rsid w:val="00A73A5C"/>
    <w:rsid w:val="00A74B41"/>
    <w:rsid w:val="00AA250A"/>
    <w:rsid w:val="00AD4AB6"/>
    <w:rsid w:val="00AE60A2"/>
    <w:rsid w:val="00AF6A3C"/>
    <w:rsid w:val="00AF7447"/>
    <w:rsid w:val="00B01AF2"/>
    <w:rsid w:val="00B276A1"/>
    <w:rsid w:val="00B27A37"/>
    <w:rsid w:val="00B343A0"/>
    <w:rsid w:val="00B34DC1"/>
    <w:rsid w:val="00B37A3B"/>
    <w:rsid w:val="00B4226A"/>
    <w:rsid w:val="00B52EFA"/>
    <w:rsid w:val="00B813F3"/>
    <w:rsid w:val="00B95753"/>
    <w:rsid w:val="00BA1230"/>
    <w:rsid w:val="00BA7266"/>
    <w:rsid w:val="00BB61A9"/>
    <w:rsid w:val="00BD66B4"/>
    <w:rsid w:val="00BE468F"/>
    <w:rsid w:val="00BE7151"/>
    <w:rsid w:val="00BE7657"/>
    <w:rsid w:val="00BF2428"/>
    <w:rsid w:val="00BF6F03"/>
    <w:rsid w:val="00C046E1"/>
    <w:rsid w:val="00C23EE2"/>
    <w:rsid w:val="00C25C38"/>
    <w:rsid w:val="00C31F1D"/>
    <w:rsid w:val="00C344AC"/>
    <w:rsid w:val="00C448CA"/>
    <w:rsid w:val="00C5593C"/>
    <w:rsid w:val="00C60C38"/>
    <w:rsid w:val="00C60E9F"/>
    <w:rsid w:val="00C72C65"/>
    <w:rsid w:val="00CC3CE9"/>
    <w:rsid w:val="00CE6B06"/>
    <w:rsid w:val="00D02C4A"/>
    <w:rsid w:val="00D06949"/>
    <w:rsid w:val="00D2099F"/>
    <w:rsid w:val="00D31BA9"/>
    <w:rsid w:val="00D31CE0"/>
    <w:rsid w:val="00D358B8"/>
    <w:rsid w:val="00D359F3"/>
    <w:rsid w:val="00D52D80"/>
    <w:rsid w:val="00D92A34"/>
    <w:rsid w:val="00D93877"/>
    <w:rsid w:val="00DA6C65"/>
    <w:rsid w:val="00DB1321"/>
    <w:rsid w:val="00DC4839"/>
    <w:rsid w:val="00DC4EE7"/>
    <w:rsid w:val="00DF5B98"/>
    <w:rsid w:val="00E07244"/>
    <w:rsid w:val="00E10623"/>
    <w:rsid w:val="00E211F3"/>
    <w:rsid w:val="00E213B0"/>
    <w:rsid w:val="00E24F67"/>
    <w:rsid w:val="00E36057"/>
    <w:rsid w:val="00E437CD"/>
    <w:rsid w:val="00E46C14"/>
    <w:rsid w:val="00E56B91"/>
    <w:rsid w:val="00E67FF3"/>
    <w:rsid w:val="00E71FEF"/>
    <w:rsid w:val="00E7210A"/>
    <w:rsid w:val="00E97730"/>
    <w:rsid w:val="00EA1DAD"/>
    <w:rsid w:val="00EA4E62"/>
    <w:rsid w:val="00EB5EB5"/>
    <w:rsid w:val="00EC369A"/>
    <w:rsid w:val="00EC6ABE"/>
    <w:rsid w:val="00EF3169"/>
    <w:rsid w:val="00EF6516"/>
    <w:rsid w:val="00F2326E"/>
    <w:rsid w:val="00F3779F"/>
    <w:rsid w:val="00F37F09"/>
    <w:rsid w:val="00F54F5E"/>
    <w:rsid w:val="00F664D4"/>
    <w:rsid w:val="00F90DCE"/>
    <w:rsid w:val="00F91796"/>
    <w:rsid w:val="00F954CA"/>
    <w:rsid w:val="00FA5088"/>
    <w:rsid w:val="00FB5A6E"/>
    <w:rsid w:val="00FB78A5"/>
    <w:rsid w:val="00FE2ED6"/>
    <w:rsid w:val="00FE77EB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character" w:styleId="Hipercze">
    <w:name w:val="Hyperlink"/>
    <w:basedOn w:val="Domylnaczcionkaakapitu"/>
    <w:uiPriority w:val="99"/>
    <w:unhideWhenUsed/>
    <w:rsid w:val="00B27A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6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44AC"/>
    <w:rPr>
      <w:b/>
      <w:bCs/>
    </w:rPr>
  </w:style>
  <w:style w:type="paragraph" w:styleId="Bezodstpw">
    <w:name w:val="No Spacing"/>
    <w:uiPriority w:val="1"/>
    <w:qFormat/>
    <w:rsid w:val="00967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75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C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semiHidden/>
    <w:rsid w:val="00292CA5"/>
    <w:pPr>
      <w:widowControl w:val="0"/>
      <w:autoSpaceDE w:val="0"/>
      <w:autoSpaceDN w:val="0"/>
      <w:adjustRightInd w:val="0"/>
      <w:spacing w:after="0" w:line="408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292CA5"/>
    <w:rPr>
      <w:rFonts w:ascii="Arial" w:hAnsi="Arial" w:cs="Arial" w:hint="default"/>
      <w:b/>
      <w:b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292CA5"/>
    <w:rPr>
      <w:rFonts w:ascii="Arial" w:hAnsi="Arial" w:cs="Arial" w:hint="default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292CA5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92CA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92CA5"/>
    <w:rPr>
      <w:rFonts w:ascii="Times New Roman" w:hAnsi="Times New Roman" w:cs="Times New Roman" w:hint="default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92CA5"/>
    <w:rPr>
      <w:i/>
      <w:iCs/>
    </w:rPr>
  </w:style>
  <w:style w:type="character" w:customStyle="1" w:styleId="FontStyle50">
    <w:name w:val="Font Style50"/>
    <w:basedOn w:val="Domylnaczcionkaakapitu"/>
    <w:uiPriority w:val="99"/>
    <w:rsid w:val="0013610A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211A6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character" w:styleId="Hipercze">
    <w:name w:val="Hyperlink"/>
    <w:basedOn w:val="Domylnaczcionkaakapitu"/>
    <w:uiPriority w:val="99"/>
    <w:unhideWhenUsed/>
    <w:rsid w:val="00B27A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6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44AC"/>
    <w:rPr>
      <w:b/>
      <w:bCs/>
    </w:rPr>
  </w:style>
  <w:style w:type="paragraph" w:styleId="Bezodstpw">
    <w:name w:val="No Spacing"/>
    <w:uiPriority w:val="1"/>
    <w:qFormat/>
    <w:rsid w:val="00967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675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2C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semiHidden/>
    <w:rsid w:val="00292CA5"/>
    <w:pPr>
      <w:widowControl w:val="0"/>
      <w:autoSpaceDE w:val="0"/>
      <w:autoSpaceDN w:val="0"/>
      <w:adjustRightInd w:val="0"/>
      <w:spacing w:after="0" w:line="408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292CA5"/>
    <w:rPr>
      <w:rFonts w:ascii="Arial" w:hAnsi="Arial" w:cs="Arial" w:hint="default"/>
      <w:b/>
      <w:b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292CA5"/>
    <w:rPr>
      <w:rFonts w:ascii="Arial" w:hAnsi="Arial" w:cs="Arial" w:hint="default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292CA5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292CA5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30">
    <w:name w:val="Font Style30"/>
    <w:basedOn w:val="Domylnaczcionkaakapitu"/>
    <w:uiPriority w:val="99"/>
    <w:rsid w:val="00292CA5"/>
    <w:rPr>
      <w:rFonts w:ascii="Times New Roman" w:hAnsi="Times New Roman" w:cs="Times New Roman" w:hint="default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292CA5"/>
    <w:rPr>
      <w:i/>
      <w:iCs/>
    </w:rPr>
  </w:style>
  <w:style w:type="character" w:customStyle="1" w:styleId="FontStyle50">
    <w:name w:val="Font Style50"/>
    <w:basedOn w:val="Domylnaczcionkaakapitu"/>
    <w:uiPriority w:val="99"/>
    <w:rsid w:val="0013610A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211A6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</a:t>
            </a:r>
            <a:r>
              <a:rPr lang="pl-PL"/>
              <a:t>prawcy zabójstw skazani </a:t>
            </a:r>
            <a:r>
              <a:rPr lang="pl-PL" baseline="0"/>
              <a:t>na dożywocie </a:t>
            </a:r>
          </a:p>
          <a:p>
            <a:pPr>
              <a:defRPr/>
            </a:pPr>
            <a:r>
              <a:rPr lang="pl-PL" baseline="0"/>
              <a:t>(w proc.)</a:t>
            </a:r>
            <a:endParaRPr lang="en-US"/>
          </a:p>
        </c:rich>
      </c:tx>
      <c:layout>
        <c:manualLayout>
          <c:xMode val="edge"/>
          <c:yMode val="edge"/>
          <c:x val="0.14744203849518811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Grecja</c:v>
                </c:pt>
                <c:pt idx="1">
                  <c:v>Anglia i Walia</c:v>
                </c:pt>
                <c:pt idx="2">
                  <c:v>Niemcy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43</c:v>
                </c:pt>
                <c:pt idx="1">
                  <c:v>34</c:v>
                </c:pt>
                <c:pt idx="2">
                  <c:v>21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83-48F3-8910-EC5096309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784192"/>
        <c:axId val="165794176"/>
      </c:barChart>
      <c:catAx>
        <c:axId val="16578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794176"/>
        <c:crosses val="autoZero"/>
        <c:auto val="1"/>
        <c:lblAlgn val="ctr"/>
        <c:lblOffset val="100"/>
        <c:noMultiLvlLbl val="0"/>
      </c:catAx>
      <c:valAx>
        <c:axId val="165794176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65784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Sprawcy rozbojów skazani na 5 lat więzienia i więcej (w proc.)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Węgry</c:v>
                </c:pt>
                <c:pt idx="1">
                  <c:v>Słowacja</c:v>
                </c:pt>
                <c:pt idx="2">
                  <c:v>Grecja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55</c:v>
                </c:pt>
                <c:pt idx="1">
                  <c:v>49</c:v>
                </c:pt>
                <c:pt idx="2">
                  <c:v>43</c:v>
                </c:pt>
                <c:pt idx="3">
                  <c:v>12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C-443E-8652-87E474689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802368"/>
        <c:axId val="165803904"/>
      </c:barChart>
      <c:catAx>
        <c:axId val="165802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803904"/>
        <c:crosses val="autoZero"/>
        <c:auto val="1"/>
        <c:lblAlgn val="ctr"/>
        <c:lblOffset val="100"/>
        <c:noMultiLvlLbl val="0"/>
      </c:catAx>
      <c:valAx>
        <c:axId val="16580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802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Sprawcy uszczerbku na zdrowiu</a:t>
            </a:r>
            <a:r>
              <a:rPr lang="pl-PL" baseline="0"/>
              <a:t> </a:t>
            </a:r>
          </a:p>
          <a:p>
            <a:pPr>
              <a:defRPr/>
            </a:pPr>
            <a:r>
              <a:rPr lang="pl-PL" baseline="0"/>
              <a:t>skazani na 5 lat więzienia i więcej (w proc.) 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Słowacja</c:v>
                </c:pt>
                <c:pt idx="1">
                  <c:v>Węgry</c:v>
                </c:pt>
                <c:pt idx="2">
                  <c:v>Czechy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3-4115-B9ED-0C8890F68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190080"/>
        <c:axId val="164191616"/>
      </c:barChart>
      <c:catAx>
        <c:axId val="164190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4191616"/>
        <c:crosses val="autoZero"/>
        <c:auto val="1"/>
        <c:lblAlgn val="ctr"/>
        <c:lblOffset val="100"/>
        <c:noMultiLvlLbl val="0"/>
      </c:catAx>
      <c:valAx>
        <c:axId val="16419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190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</a:t>
            </a:r>
            <a:r>
              <a:rPr lang="pl-PL"/>
              <a:t>prawcy</a:t>
            </a:r>
            <a:r>
              <a:rPr lang="pl-PL" baseline="0"/>
              <a:t> przestępstw narkotykowych</a:t>
            </a:r>
          </a:p>
          <a:p>
            <a:pPr>
              <a:defRPr/>
            </a:pPr>
            <a:r>
              <a:rPr lang="pl-PL" baseline="0"/>
              <a:t>skazani na 5 lat więzienia i więcej (w proc.)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Węgry</c:v>
                </c:pt>
                <c:pt idx="1">
                  <c:v>Słowacja</c:v>
                </c:pt>
                <c:pt idx="2">
                  <c:v>Anglia i Walia</c:v>
                </c:pt>
                <c:pt idx="3">
                  <c:v>Średnia UE</c:v>
                </c:pt>
                <c:pt idx="4">
                  <c:v>Polska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45</c:v>
                </c:pt>
                <c:pt idx="1">
                  <c:v>36</c:v>
                </c:pt>
                <c:pt idx="2">
                  <c:v>13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F-4673-8F85-E5ECCC2A8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752192"/>
        <c:axId val="167216256"/>
      </c:barChart>
      <c:catAx>
        <c:axId val="165752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216256"/>
        <c:crosses val="autoZero"/>
        <c:auto val="1"/>
        <c:lblAlgn val="ctr"/>
        <c:lblOffset val="100"/>
        <c:noMultiLvlLbl val="0"/>
      </c:catAx>
      <c:valAx>
        <c:axId val="16721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752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B9A0-F95D-400A-8200-D1A99439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Marcin Slawecki</cp:lastModifiedBy>
  <cp:revision>17</cp:revision>
  <cp:lastPrinted>2018-09-12T07:27:00Z</cp:lastPrinted>
  <dcterms:created xsi:type="dcterms:W3CDTF">2018-08-31T10:39:00Z</dcterms:created>
  <dcterms:modified xsi:type="dcterms:W3CDTF">2019-01-26T09:41:00Z</dcterms:modified>
</cp:coreProperties>
</file>