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1B6C" w14:textId="5C801D0B" w:rsidR="00876652" w:rsidRDefault="00876652" w:rsidP="003E121B">
      <w:pPr>
        <w:jc w:val="both"/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</w:pPr>
      <w:r>
        <w:rPr>
          <w:rFonts w:eastAsia="Times New Roman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 w:rsidRPr="003E121B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39E718F2" w14:textId="77777777" w:rsidR="003E121B" w:rsidRDefault="003E121B" w:rsidP="003E121B">
      <w:pPr>
        <w:jc w:val="both"/>
        <w:rPr>
          <w:rFonts w:eastAsia="Times New Roman"/>
        </w:rPr>
      </w:pPr>
    </w:p>
    <w:p w14:paraId="5637C39E" w14:textId="4E8CB8A7" w:rsidR="00876652" w:rsidRDefault="00876652" w:rsidP="003E121B">
      <w:pPr>
        <w:jc w:val="both"/>
        <w:rPr>
          <w:rFonts w:eastAsia="Times New Roman"/>
        </w:rPr>
      </w:pPr>
      <w:r>
        <w:rPr>
          <w:rFonts w:eastAsia="Times New Roman"/>
        </w:rPr>
        <w:t>¤ w temacie i celu:</w:t>
      </w:r>
      <w:r w:rsidR="003E121B">
        <w:rPr>
          <w:rFonts w:eastAsia="Times New Roman"/>
        </w:rPr>
        <w:t xml:space="preserve"> </w:t>
      </w:r>
      <w:r>
        <w:rPr>
          <w:rFonts w:eastAsia="Times New Roman"/>
        </w:rPr>
        <w:t>minimalizacji przetwarzania poprzednich danych osobowych w rejestrach państwowych</w:t>
      </w:r>
    </w:p>
    <w:p w14:paraId="345865E2" w14:textId="77777777" w:rsidR="00876652" w:rsidRDefault="00876652" w:rsidP="00876652">
      <w:pPr>
        <w:pStyle w:val="NormalnyWeb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W Z Ó R</w:t>
      </w:r>
    </w:p>
    <w:p w14:paraId="3E494EA4" w14:textId="77777777" w:rsidR="00876652" w:rsidRDefault="00876652" w:rsidP="00876652">
      <w:pPr>
        <w:pStyle w:val="NormalnyWeb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Ustawy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anonimizacji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danych w systemach rejestrów państwowych</w:t>
      </w:r>
    </w:p>
    <w:p w14:paraId="1D5AC49E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</w:p>
    <w:p w14:paraId="3E35AF79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1. Ustawa dotyczy następujących rejestrów państwowych: </w:t>
      </w:r>
    </w:p>
    <w:p w14:paraId="2C999923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1) Rejestru stanu cywilnego; </w:t>
      </w:r>
    </w:p>
    <w:p w14:paraId="1B94A7F0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2) Rejestru dowodów osobistych; </w:t>
      </w:r>
    </w:p>
    <w:p w14:paraId="30FB5BF5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3) Rejestru ewidencji ludności. </w:t>
      </w:r>
    </w:p>
    <w:p w14:paraId="3603A191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2. Katalog pojęć: </w:t>
      </w:r>
    </w:p>
    <w:p w14:paraId="445A102B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1) Stan cywilny – oznacza status prawny w rodzinie osoby o charakterze: panna/kawaler, narzeczona/narzeczony, małżonka/małżonek, separowana/separowany, rozwiedziona/rozwiedziony, wdowa/wdowiec, partnerka/partner prowadzący wspólne gospodarstwo domowe; </w:t>
      </w:r>
    </w:p>
    <w:p w14:paraId="4E2B08F4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2) Stan cywilny ustawowy - oznacza status prawny w rodzinie osoby o charakterze: panna/kawaler, małżonka/małżonek, separowana/separowany, rozwiedziona/rozwiedziony, wdowa/wdowiec; </w:t>
      </w:r>
    </w:p>
    <w:p w14:paraId="64034F7B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3) Status administracyjnoprawny osoby fizycznej – dotyczy obywatelstwa, narodowości, statusu bezpaństwowca, statusu osoby </w:t>
      </w:r>
      <w:proofErr w:type="spellStart"/>
      <w:r>
        <w:rPr>
          <w:rFonts w:ascii="Times New Roman" w:hAnsi="Times New Roman" w:cs="Times New Roman"/>
          <w:sz w:val="24"/>
          <w:szCs w:val="24"/>
        </w:rPr>
        <w:t>azylowanej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statusu osoby represjonowanej, statusu osoby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repatriantowanej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statusu uchodźcy, statusu migranta, statusu emigranta, grupy etnicznej lub mniejszości narodowej, danych zawartych w dowodzie osobistym lub dokumencie paszportowym lub dokumencie cudzoziemca; </w:t>
      </w:r>
    </w:p>
    <w:p w14:paraId="6E0D0F8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4) Pochodzenie osoby fizycznej – dotyczy pochodzenia przestrzennego osoby fizycznej pod względem (miejsca, gminy, powiatu, województwa i kraju urodzenia); dotyczy pochodzenia biologicznego (imiona i nazwiska rodziców); </w:t>
      </w:r>
    </w:p>
    <w:p w14:paraId="061992D3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5) Prawne cechy osoby fizycznej to: stan cywilny, imię i nazwisko małżonka; </w:t>
      </w:r>
    </w:p>
    <w:p w14:paraId="1E2267F8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6) Dane przestrzenne lokalizacyjne to: adres zameldowania, adres zamieszkania, adres pobytu, adres do doręczeń, adres do korespondencji, adres przebywania</w:t>
      </w:r>
    </w:p>
    <w:p w14:paraId="28FB5B3A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Potwierdzenie, stwierdzenie, poświadczenie tożsamości odbywa się na podstawie aktualnego dokumentu </w:t>
      </w:r>
    </w:p>
    <w:p w14:paraId="4DE79A82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8) Integralność dokumentu stanowi iż musi być: aktualny, prawdziwy, poprawny, kompletny, autentyczny</w:t>
      </w:r>
    </w:p>
    <w:p w14:paraId="491F5048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157B8F1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</w:p>
    <w:p w14:paraId="2D5EC6C6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Zmiana danych osobowych osoby fizycznej, nie zmienia jej stanu cywilnego, stopnia pokrewieństwa ani powinowactwa</w:t>
      </w:r>
    </w:p>
    <w:p w14:paraId="27FC6FE0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A5CA4F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3. </w:t>
      </w:r>
    </w:p>
    <w:p w14:paraId="6F31613C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W przypadku zmiany danych osobowych w akcie stanu cywilnego załącza się wzmiankę dodatkową wpływającą na treść co skutkuje unieważnieniem i ważnością aktu lub na ważność aktu (na zarejestrowanie tożsamego lub nieistniejącego zdarzenia) na okres 6 miesięcy przy czym po okresie 6 miesięcy, wzmianka jest usuwana, poprzednie dane w odpisie zupełnym zostają zaktualizowane, poprzednie akta zbiorowe podlegają zniszczeniu. W przypadku rejestracji zdarzenia nieistniejącego lub zdublowanego akta podlegają zniszczeniu. </w:t>
      </w:r>
    </w:p>
    <w:p w14:paraId="546C1BE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277565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>Art. 4.</w:t>
      </w:r>
    </w:p>
    <w:p w14:paraId="47383740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1. W przypadku zmiany danych lub zmiany adresowych system automatycznie wysyła informacje do organów wymienionych w ustawie szczególnej czy dana osoba figuruje w niniejszym rejestrze celem aktualizacji danych. </w:t>
      </w:r>
    </w:p>
    <w:p w14:paraId="52AC5E74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2. W przypadku wykrycia w systemie, że osoba była w związku małżeńskim lub była dzietna przetwarza się poprzednie dane w rejestrze do czasu zgonu osoby lub osób wyżej powiązanych. </w:t>
      </w:r>
    </w:p>
    <w:p w14:paraId="39B05791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D1C1DD5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5. </w:t>
      </w:r>
    </w:p>
    <w:p w14:paraId="7AB14B25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Kierownik Urzędu Stanu Cywilnego przekazuje do Archiwum Państwowego akta zbiorowe osób na podstawie tylko i wyłącznie aktualnych odpisów skróconych chyba, że osoba za życia wniosła sprzeciw co do przetwarzania wieczystego lub nie jest dzietna co pomogłoby w postępowaniu spadkowym. </w:t>
      </w:r>
    </w:p>
    <w:p w14:paraId="7E9CB151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C4B5966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>Art. 6.</w:t>
      </w:r>
    </w:p>
    <w:p w14:paraId="51B18A53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Kierownik Urzędu Stanu Cywilnego na podstawie aktualnych odpisów skróconych sporządza drzewo genealogiczne, wykaz przodków, wykaz potomków, wykaz pokrewieństwa i powinowactwa, wykaz krewnych. </w:t>
      </w:r>
    </w:p>
    <w:p w14:paraId="23147E0D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43481C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>Art. 7.</w:t>
      </w:r>
    </w:p>
    <w:p w14:paraId="4D638CF4" w14:textId="77777777" w:rsidR="00876652" w:rsidRDefault="00876652" w:rsidP="00876652">
      <w:pPr>
        <w:pStyle w:val="NormalnyWeb"/>
        <w:spacing w:before="0" w:beforeAutospacing="0" w:after="0" w:afterAutospacing="0"/>
        <w:ind w:left="360"/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>Akt stanu cywilnego służy tylko i wyłącznie rejestracji stanu cywilnego o którym mowa w art. 1. ustęp 1. pkt. 2) oraz ustalenia stopnia pokrewieństwa. W aktach dopuszcza się przetwarzanie poprzednich danych osób z historią małżeńską, przysposobieniem i dzietnych celem zapobiegania działaniom antyrodzinnym (kazirodztwa, nie alimentacyjności, wyrzeknięcia)</w:t>
      </w:r>
    </w:p>
    <w:p w14:paraId="7F23486D" w14:textId="77777777" w:rsidR="00876652" w:rsidRDefault="00876652" w:rsidP="00876652">
      <w:pPr>
        <w:pStyle w:val="NormalnyWeb"/>
        <w:spacing w:before="0" w:beforeAutospacing="0" w:after="0" w:afterAutospacing="0"/>
        <w:ind w:left="360"/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Ewidencja ludności służy tylko i wyłącznie w celach ewidencyjnych ludności zawierające aktualne dane osobowe, aktualne dane adresowe, aktualne pochodzenie, status administracyjnoprawny; </w:t>
      </w:r>
    </w:p>
    <w:p w14:paraId="079E6AFF" w14:textId="77777777" w:rsidR="00876652" w:rsidRDefault="00876652" w:rsidP="00876652">
      <w:pPr>
        <w:pStyle w:val="NormalnyWeb"/>
        <w:spacing w:before="0" w:beforeAutospacing="0" w:after="0" w:afterAutospacing="0"/>
        <w:ind w:left="360"/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Rejestr dowodów osobistych służy tylko i wyłącznie w celu stwierdzenia tożsamości. W rejestrze dopuszcza się przetwarzanie dokumentów zgubionych i utraconych do czasu ich odnalezienia, zgonu osoby. </w:t>
      </w:r>
    </w:p>
    <w:p w14:paraId="637B739A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20ED94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8. </w:t>
      </w:r>
    </w:p>
    <w:p w14:paraId="5EB235B5" w14:textId="77777777" w:rsidR="00876652" w:rsidRDefault="00876652" w:rsidP="00876652">
      <w:pPr>
        <w:pStyle w:val="NormalnyWeb"/>
        <w:spacing w:before="0" w:beforeAutospacing="0" w:after="0" w:afterAutospacing="0"/>
        <w:ind w:left="360"/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Nad celowością przetwarzania, zbędnością czuwa Kierownik Urzędu Stanu Cywilnego, Kierownik Referatu ds. Dowodów Osobistych, Kierownik Referatu ds. Obywatelskich, Inspektor Ochrony Danych Osobowych. </w:t>
      </w:r>
    </w:p>
    <w:p w14:paraId="75C35471" w14:textId="77777777" w:rsidR="00876652" w:rsidRDefault="00876652" w:rsidP="00876652">
      <w:pPr>
        <w:pStyle w:val="NormalnyWeb"/>
        <w:spacing w:before="0" w:beforeAutospacing="0" w:after="0" w:afterAutospacing="0"/>
        <w:ind w:left="360"/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Weryfikacja przydatności przetwarzanych poprzednich danych osobowych, poprzednich danych adresowych, wzmianek dodatkowych, poprzednich dokumentów, akt zbiorowych z poprzednimi danymi, odpisów zupełnych z poprzednimi danymi odbywa się nie rzadziej niż co 3 lata. </w:t>
      </w:r>
    </w:p>
    <w:p w14:paraId="618B5E45" w14:textId="77777777" w:rsidR="00876652" w:rsidRDefault="00876652" w:rsidP="00876652">
      <w:pPr>
        <w:pStyle w:val="NormalnyWeb"/>
        <w:spacing w:before="0" w:beforeAutospacing="0" w:after="0" w:afterAutospacing="0"/>
        <w:ind w:left="360"/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Weryfikacja przydatności przetwarzanych danych służy jako informacja praktyczna do ewentualnego wykorzystania celem udzielenia informacji niezbędnych w celu wykonywania ustawowych zadań przez organy, a w szczególności czy: </w:t>
      </w:r>
    </w:p>
    <w:p w14:paraId="3AAC7A92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osoba której dane dotyczą żyje; </w:t>
      </w:r>
    </w:p>
    <w:p w14:paraId="05E71666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osoba historycznie była w związku małżeńskim; </w:t>
      </w:r>
    </w:p>
    <w:p w14:paraId="0D52F4FD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osoba historycznie była dzietna lub przysposobiona lub przysposabiająca; </w:t>
      </w:r>
    </w:p>
    <w:p w14:paraId="428D4EA6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partner związku małżeńskiego nie żyje; </w:t>
      </w:r>
    </w:p>
    <w:p w14:paraId="420F0DBF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dzieci nie żyją; </w:t>
      </w:r>
    </w:p>
    <w:p w14:paraId="568F3140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</w:rPr>
        <w:t xml:space="preserve">osoby o których mowa w postępowaniu spadkowym nie żyją; </w:t>
      </w:r>
    </w:p>
    <w:p w14:paraId="4E614E6C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krewni w linii prostej lub rodzeństwo nie żyje; </w:t>
      </w:r>
    </w:p>
    <w:p w14:paraId="060A6DD7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osoba nie zamierza zawrzeć związku małżeńskiego lub sakramentu małżeństwa; </w:t>
      </w:r>
    </w:p>
    <w:p w14:paraId="59247419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rFonts w:ascii="Times New Roman" w:hAnsi="Times New Roman" w:cs="Times New Roman"/>
          <w:sz w:val="24"/>
          <w:szCs w:val="24"/>
        </w:rPr>
        <w:t xml:space="preserve">osoba nie zamierza mieć dzieci lub z innych powodów nie chce; </w:t>
      </w:r>
    </w:p>
    <w:p w14:paraId="6686B640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rFonts w:ascii="Times New Roman" w:hAnsi="Times New Roman" w:cs="Times New Roman"/>
          <w:sz w:val="24"/>
          <w:szCs w:val="24"/>
        </w:rPr>
        <w:t xml:space="preserve">osoba nie figuruje w: KRD, BIG, BIK jako osoba z aktualnym zadłużeniem; </w:t>
      </w:r>
    </w:p>
    <w:p w14:paraId="590AA6EA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osoba nie figuruje aktualnie z aktualnie trwającą umową cywilnoprawną w szczególności: umowy powierzenia zadania publicznego lub postępowaniu przetargowym lub rejestrze umów organu publicznego; </w:t>
      </w:r>
    </w:p>
    <w:p w14:paraId="08B24DE8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rFonts w:ascii="Times New Roman" w:hAnsi="Times New Roman" w:cs="Times New Roman"/>
          <w:sz w:val="24"/>
          <w:szCs w:val="24"/>
        </w:rPr>
        <w:t xml:space="preserve">osoba nie figuruje w Krajowym Rejestrze Karnym; </w:t>
      </w:r>
    </w:p>
    <w:p w14:paraId="3B636A2A" w14:textId="77777777" w:rsidR="00876652" w:rsidRDefault="00876652" w:rsidP="00876652">
      <w:pPr>
        <w:pStyle w:val="NormalnyWeb"/>
        <w:spacing w:before="0" w:beforeAutospacing="0" w:after="0" w:afterAutospacing="0"/>
        <w:ind w:left="1080"/>
      </w:pPr>
      <w:r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osoba nie figuruje w KSIP, KCIK w szczególności za zbrodnie po konsultacji z właściwym dzielnicowym co do aktualnej nieposzlakowanej opinii. </w:t>
      </w:r>
    </w:p>
    <w:p w14:paraId="6FEC9F87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9. </w:t>
      </w:r>
    </w:p>
    <w:p w14:paraId="63B0E8D0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W przypadku zmiany danych osobowych w aktach stanu cywilnego – poprzednie dane osobowe, akta zbiorowe i odpis zupełny z poprzednimi danymi przetwarza się przez okres 6 miesięcy i dane są ogólnodostępne dla organów publicznych o udostępnienie informacji. Po okresie 6 miesięcy do 5 lat dane są nieujawniane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pseudoanonimizowane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tylko dostęp ma do nich Urząd Stanu Cywilnego, który dokonał rejestracji zmiany. Po okresie 5 lat dane są usuwane, a dokumenty poprzednie niszczone. </w:t>
      </w:r>
    </w:p>
    <w:p w14:paraId="14E06DA0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0DA427C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</w:p>
    <w:p w14:paraId="50353ABB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W przypadku zmiany danych osobowych i adresowych w ewidencji ludności, poprzednie dane i dokumenty przetwarza się przez okres 6 miesięcy i dane są ogólnodostępne dla organów publicznych o udostępnienie informacji. Po okresie 6 miesięcy do 5 lat dane są nieujawniane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pseudoanonimizowane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tylko dostęp ma do nich Urząd, który dokonał rejestracji zmiany i właściwy pod względem zameldowania. Po okresie 5 lat dane są usuwane, a dokumenty poprzednie niszczone. </w:t>
      </w:r>
    </w:p>
    <w:p w14:paraId="251AEDCE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521BCEC" w14:textId="77777777" w:rsidR="00876652" w:rsidRDefault="00876652" w:rsidP="00876652">
      <w:pPr>
        <w:pStyle w:val="NormalnyWeb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11. </w:t>
      </w:r>
    </w:p>
    <w:p w14:paraId="58F4A7E5" w14:textId="673C2BA3" w:rsidR="00876652" w:rsidRPr="00766F15" w:rsidRDefault="00876652" w:rsidP="00766F15">
      <w:pPr>
        <w:pStyle w:val="NormalnyWeb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W przypadku zmiany danych lub wydania nowego dokumentu tożsamości - poprzednie dane i dokumenty przetwarza się przez okres 6 miesięcy i dane są ogólnodostępne dla organów publicznych o udostępnienie informacji. Po okresie 6 miesięcy do 5 lat dane są nieujawniane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pseudoanonimizowane</w:t>
      </w:r>
      <w:proofErr w:type="spellEnd"/>
      <w:r>
        <w:rPr>
          <w:rFonts w:ascii="Times New Roman" w:hAnsi="Times New Roman" w:cs="Times New Roman"/>
          <w:sz w:val="24"/>
          <w:szCs w:val="24"/>
        </w:rPr>
        <w:t>, a tylko dostęp ma do nich Urząd, który dokonał rejestracji zmiany (wydał dokument) i właściwy pod względem zameldowania. Po okresie 5 lat dane są usuwane, a dokumenty poprzednie niszczone.</w:t>
      </w:r>
    </w:p>
    <w:sectPr w:rsidR="00876652" w:rsidRPr="0076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52"/>
    <w:rsid w:val="00041EAE"/>
    <w:rsid w:val="003E121B"/>
    <w:rsid w:val="00766F15"/>
    <w:rsid w:val="008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6B0B"/>
  <w15:chartTrackingRefBased/>
  <w15:docId w15:val="{C0D2E221-BFA8-405E-B49E-B05E984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5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665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766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Dominika  (DPG)</dc:creator>
  <cp:keywords/>
  <dc:description/>
  <cp:lastModifiedBy>Olechno Dominika  (DPG)</cp:lastModifiedBy>
  <cp:revision>2</cp:revision>
  <dcterms:created xsi:type="dcterms:W3CDTF">2022-07-20T07:53:00Z</dcterms:created>
  <dcterms:modified xsi:type="dcterms:W3CDTF">2022-07-20T08:16:00Z</dcterms:modified>
</cp:coreProperties>
</file>