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1CFA" w14:textId="4651E04C" w:rsidR="005B45A5" w:rsidRDefault="00000000">
      <w:pPr>
        <w:spacing w:before="60" w:after="60" w:line="259" w:lineRule="auto"/>
        <w:rPr>
          <w:rFonts w:eastAsia="Arial Unicode MS" w:cstheme="minorHAnsi"/>
          <w:lang w:eastAsia="pl-PL"/>
        </w:rPr>
      </w:pPr>
      <w:r w:rsidRPr="009E30FC">
        <w:rPr>
          <w:rFonts w:cstheme="minorHAnsi"/>
        </w:rPr>
        <w:t>Umowa nr [●]/[●]</w:t>
      </w:r>
      <w:r w:rsidRPr="009E30FC">
        <w:rPr>
          <w:rFonts w:eastAsia="Arial Unicode MS" w:cstheme="minorHAnsi"/>
          <w:lang w:eastAsia="pl-PL"/>
        </w:rPr>
        <w:t xml:space="preserve"> </w:t>
      </w:r>
      <w:r>
        <w:rPr>
          <w:rFonts w:eastAsia="Arial Unicode MS" w:cstheme="minorHAnsi"/>
          <w:lang w:eastAsia="pl-PL"/>
        </w:rPr>
        <w:t>zawarta w [●] w dniu [●]* / w formie elektronicznej**, pomiędzy:</w:t>
      </w:r>
    </w:p>
    <w:p w14:paraId="1E21941D" w14:textId="77777777" w:rsidR="005B45A5" w:rsidRDefault="00000000">
      <w:pPr>
        <w:spacing w:before="60" w:after="60" w:line="259" w:lineRule="auto"/>
        <w:jc w:val="both"/>
        <w:rPr>
          <w:rFonts w:eastAsia="Arial Unicode MS" w:cstheme="minorHAnsi"/>
          <w:lang w:eastAsia="pl-PL"/>
        </w:rPr>
      </w:pPr>
      <w:r>
        <w:rPr>
          <w:rFonts w:eastAsia="Arial Unicode MS" w:cstheme="minorHAnsi"/>
          <w:b/>
          <w:bCs/>
          <w:lang w:eastAsia="pl-PL"/>
        </w:rPr>
        <w:t>Skarbem Państwa - Ministrem Sprawiedliwości</w:t>
      </w:r>
      <w:r>
        <w:rPr>
          <w:rFonts w:eastAsia="Arial Unicode MS" w:cstheme="minorHAnsi"/>
          <w:lang w:eastAsia="pl-PL"/>
        </w:rPr>
        <w:t xml:space="preserve">, adres do doręczeń: Aleje Ujazdowskie 11, </w:t>
      </w:r>
      <w:r>
        <w:rPr>
          <w:rFonts w:eastAsia="Arial Unicode MS" w:cstheme="minorHAnsi"/>
          <w:lang w:eastAsia="pl-PL"/>
        </w:rPr>
        <w:br/>
        <w:t>00-567 Warszawa, zwanym dalej „</w:t>
      </w:r>
      <w:r>
        <w:rPr>
          <w:rFonts w:eastAsia="Arial Unicode MS" w:cstheme="minorHAnsi"/>
          <w:b/>
          <w:bCs/>
          <w:lang w:eastAsia="pl-PL"/>
        </w:rPr>
        <w:t>Zamawiającym</w:t>
      </w:r>
      <w:r>
        <w:rPr>
          <w:rFonts w:eastAsia="Arial Unicode MS" w:cstheme="minorHAnsi"/>
          <w:lang w:eastAsia="pl-PL"/>
        </w:rPr>
        <w:t>” – w imieniu którego działa:</w:t>
      </w:r>
    </w:p>
    <w:p w14:paraId="093BE897" w14:textId="77777777" w:rsidR="005B45A5"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xml:space="preserve"> – </w:t>
      </w:r>
      <w:r>
        <w:rPr>
          <w:rFonts w:cstheme="minorHAnsi"/>
        </w:rPr>
        <w:t>[●]</w:t>
      </w:r>
      <w:r>
        <w:rPr>
          <w:rFonts w:eastAsia="Arial Unicode MS" w:cstheme="minorHAnsi"/>
          <w:lang w:eastAsia="pl-PL"/>
        </w:rPr>
        <w:t xml:space="preserve">, na podstawie </w:t>
      </w:r>
      <w:r>
        <w:rPr>
          <w:rFonts w:cstheme="minorHAnsi"/>
        </w:rPr>
        <w:t>[●]</w:t>
      </w:r>
      <w:r>
        <w:rPr>
          <w:rFonts w:eastAsia="Arial Unicode MS" w:cstheme="minorHAnsi"/>
          <w:lang w:eastAsia="pl-PL"/>
        </w:rPr>
        <w:t>,</w:t>
      </w:r>
    </w:p>
    <w:p w14:paraId="5A56AA57" w14:textId="77777777" w:rsidR="005B45A5" w:rsidRDefault="00000000">
      <w:pPr>
        <w:spacing w:before="60" w:after="60" w:line="259" w:lineRule="auto"/>
        <w:jc w:val="both"/>
        <w:rPr>
          <w:rFonts w:eastAsia="Arial Unicode MS" w:cstheme="minorHAnsi"/>
          <w:lang w:eastAsia="pl-PL"/>
        </w:rPr>
      </w:pPr>
      <w:r>
        <w:rPr>
          <w:rFonts w:eastAsia="Arial Unicode MS" w:cstheme="minorHAnsi"/>
          <w:lang w:eastAsia="pl-PL"/>
        </w:rPr>
        <w:t>a</w:t>
      </w:r>
    </w:p>
    <w:p w14:paraId="49D1C25E" w14:textId="77777777" w:rsidR="005B45A5" w:rsidRDefault="00000000">
      <w:pPr>
        <w:spacing w:before="60" w:after="60" w:line="259" w:lineRule="auto"/>
        <w:jc w:val="both"/>
        <w:rPr>
          <w:rFonts w:eastAsia="Arial Unicode MS" w:cstheme="minorHAnsi"/>
          <w:lang w:eastAsia="pl-PL"/>
        </w:rPr>
      </w:pPr>
      <w:r>
        <w:rPr>
          <w:rFonts w:cstheme="minorHAnsi"/>
        </w:rPr>
        <w:t>[●]</w:t>
      </w:r>
      <w:r>
        <w:rPr>
          <w:rFonts w:eastAsia="Arial Unicode MS" w:cstheme="minorHAnsi"/>
          <w:lang w:eastAsia="pl-PL"/>
        </w:rPr>
        <w:t>, zwaną dalej „</w:t>
      </w:r>
      <w:r>
        <w:rPr>
          <w:rFonts w:eastAsia="Arial Unicode MS" w:cstheme="minorHAnsi"/>
          <w:b/>
          <w:bCs/>
          <w:lang w:eastAsia="pl-PL"/>
        </w:rPr>
        <w:t>Wykonawcą</w:t>
      </w:r>
      <w:r>
        <w:rPr>
          <w:rFonts w:eastAsia="Arial Unicode MS" w:cstheme="minorHAnsi"/>
          <w:lang w:eastAsia="pl-PL"/>
        </w:rPr>
        <w:t>”.</w:t>
      </w:r>
    </w:p>
    <w:p w14:paraId="0F1A662B" w14:textId="77777777" w:rsidR="005B45A5" w:rsidRDefault="00000000">
      <w:pPr>
        <w:spacing w:before="60" w:after="60" w:line="259" w:lineRule="auto"/>
        <w:jc w:val="both"/>
        <w:rPr>
          <w:rFonts w:eastAsia="Times New Roman" w:cstheme="minorHAnsi"/>
          <w:lang w:eastAsia="pl-PL"/>
        </w:rPr>
      </w:pPr>
      <w:r>
        <w:rPr>
          <w:rFonts w:eastAsia="Arial Unicode MS" w:cstheme="minorHAnsi"/>
          <w:lang w:eastAsia="pl-PL"/>
        </w:rPr>
        <w:t>Zamawiający i Wykonawca mogą być też zwani każdy z osobna „Stroną” lub łącznie „Stronami”.</w:t>
      </w:r>
    </w:p>
    <w:p w14:paraId="02CE472F" w14:textId="77777777" w:rsidR="005B45A5" w:rsidRDefault="00000000">
      <w:pPr>
        <w:spacing w:before="60" w:after="60" w:line="259" w:lineRule="auto"/>
        <w:jc w:val="center"/>
        <w:rPr>
          <w:rFonts w:cstheme="minorHAnsi"/>
          <w:b/>
        </w:rPr>
      </w:pPr>
      <w:r>
        <w:rPr>
          <w:rFonts w:cstheme="minorHAnsi"/>
          <w:b/>
        </w:rPr>
        <w:t>Preambuła</w:t>
      </w:r>
    </w:p>
    <w:p w14:paraId="3E8D7518" w14:textId="77777777" w:rsidR="005B45A5" w:rsidRDefault="00000000">
      <w:pPr>
        <w:spacing w:before="60" w:after="60" w:line="259" w:lineRule="auto"/>
        <w:jc w:val="both"/>
        <w:rPr>
          <w:rFonts w:eastAsia="Times New Roman" w:cstheme="minorHAnsi"/>
          <w:lang w:eastAsia="pl-PL"/>
        </w:rPr>
      </w:pPr>
      <w:r>
        <w:rPr>
          <w:rFonts w:eastAsia="Times New Roman" w:cstheme="minorHAnsi"/>
          <w:lang w:eastAsia="pl-PL"/>
        </w:rPr>
        <w:t xml:space="preserve">W wyniku rozstrzygniętego postępowania o udzielenie zamówienia nr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Arial Unicode MS" w:cstheme="minorHAnsi"/>
          <w:lang w:eastAsia="pl-PL"/>
        </w:rPr>
        <w:t xml:space="preserve"> na</w:t>
      </w:r>
      <w:r>
        <w:rPr>
          <w:rFonts w:eastAsia="Times New Roman" w:cstheme="minorHAnsi"/>
          <w:lang w:eastAsia="pl-PL"/>
        </w:rPr>
        <w:t xml:space="preserve"> „</w:t>
      </w:r>
      <w:r>
        <w:rPr>
          <w:rFonts w:eastAsia="Arial Unicode MS" w:cstheme="minorHAnsi" w:hint="eastAsia"/>
          <w:lang w:eastAsia="pl-PL"/>
        </w:rPr>
        <w:t>[</w:t>
      </w:r>
      <w:r>
        <w:rPr>
          <w:rFonts w:eastAsia="Arial Unicode MS" w:cstheme="minorHAnsi"/>
          <w:lang w:eastAsia="pl-PL"/>
        </w:rPr>
        <w:t>●</w:t>
      </w:r>
      <w:r>
        <w:rPr>
          <w:rFonts w:eastAsia="Arial Unicode MS" w:cstheme="minorHAnsi" w:hint="eastAsia"/>
          <w:lang w:eastAsia="pl-PL"/>
        </w:rPr>
        <w:t>]</w:t>
      </w:r>
      <w:r>
        <w:rPr>
          <w:rFonts w:eastAsia="Times New Roman" w:cstheme="minorHAnsi"/>
          <w:lang w:eastAsia="pl-PL"/>
        </w:rPr>
        <w:t>”</w:t>
      </w:r>
      <w:r>
        <w:rPr>
          <w:rFonts w:eastAsia="Arial Unicode MS" w:cstheme="minorHAnsi"/>
          <w:lang w:eastAsia="pl-PL"/>
        </w:rPr>
        <w:t xml:space="preserve">, </w:t>
      </w:r>
      <w:r>
        <w:rPr>
          <w:rFonts w:eastAsia="Times New Roman" w:cstheme="minorHAnsi"/>
          <w:lang w:eastAsia="pl-PL"/>
        </w:rPr>
        <w:t>przeprowadzonego w trybie podstawowym, o którym mowa w ustawie z dnia 11 września 2019 r. - Prawo zamówień publicznych, dalej zwanej „</w:t>
      </w:r>
      <w:r>
        <w:rPr>
          <w:rFonts w:eastAsia="Times New Roman" w:cstheme="minorHAnsi"/>
          <w:b/>
          <w:bCs/>
          <w:lang w:eastAsia="pl-PL"/>
        </w:rPr>
        <w:t>ustawą PZP</w:t>
      </w:r>
      <w:r>
        <w:rPr>
          <w:rFonts w:eastAsia="Times New Roman" w:cstheme="minorHAnsi"/>
          <w:lang w:eastAsia="pl-PL"/>
        </w:rPr>
        <w:t>”, Strony zawierają Umowę o następującej treści:</w:t>
      </w:r>
    </w:p>
    <w:p w14:paraId="53D1FB34"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Definicje</w:t>
      </w:r>
    </w:p>
    <w:p w14:paraId="399ED06F" w14:textId="77777777" w:rsidR="005B45A5" w:rsidRDefault="00000000">
      <w:pPr>
        <w:pStyle w:val="Default"/>
        <w:spacing w:before="60" w:after="60" w:line="259" w:lineRule="auto"/>
        <w:jc w:val="both"/>
        <w:rPr>
          <w:rFonts w:asciiTheme="minorHAnsi" w:hAnsiTheme="minorHAnsi" w:cstheme="minorHAnsi"/>
          <w:sz w:val="22"/>
          <w:szCs w:val="22"/>
        </w:rPr>
      </w:pPr>
      <w:r>
        <w:rPr>
          <w:rFonts w:asciiTheme="minorHAnsi" w:hAnsiTheme="minorHAnsi" w:cstheme="minorHAnsi"/>
          <w:sz w:val="22"/>
          <w:szCs w:val="22"/>
        </w:rPr>
        <w:t>Ilekroć niniejsza Umowa posługuje się pojęciem:</w:t>
      </w:r>
    </w:p>
    <w:p w14:paraId="1CAF044C"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Atak DDoS (ang. Distributed Denial of Service) – rozumie się atak na systemy komputerowe dostawców treści i usług internetowych lub serwisy internetowe udostępnione przez Zamawiającego w sieci Internet, polegający na próbie uniemożliwienia działania systemów, usług lub serwisów poprzez zajęcie wolnych zasobów;</w:t>
      </w:r>
    </w:p>
    <w:p w14:paraId="0144A683"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Awaria – rozumie się przez to uszkodzenie powodujące przerwę lub uniemożliwiające korzystanie przez Zamawiającego z Usługi;</w:t>
      </w:r>
    </w:p>
    <w:p w14:paraId="41B4AD55"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bookmarkStart w:id="0" w:name="_Hlk127201255"/>
      <w:r>
        <w:rPr>
          <w:rFonts w:asciiTheme="minorHAnsi" w:hAnsiTheme="minorHAnsi" w:cstheme="minorHAnsi"/>
          <w:sz w:val="22"/>
          <w:szCs w:val="22"/>
        </w:rPr>
        <w:t>Czas niedostępności (CN) – rozumie się przez to wyrażony w godzinach parametr określający sumę wszystkich CUA w danym miesiącu kalendarzowym, zaokrągloną w górę do pełnych godzin;</w:t>
      </w:r>
    </w:p>
    <w:p w14:paraId="4B6A6321"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(CR)</w:t>
      </w:r>
      <w:r>
        <w:t xml:space="preserve"> </w:t>
      </w:r>
      <w:r>
        <w:rPr>
          <w:rFonts w:asciiTheme="minorHAnsi" w:hAnsiTheme="minorHAnsi" w:cstheme="minorHAnsi"/>
          <w:sz w:val="22"/>
          <w:szCs w:val="22"/>
        </w:rPr>
        <w:t>– rozumie się przez to czas od wykrycia Awarii przez Wykonawcę lub od zgłoszenia Awarii przez Zamawiającego do podjęcia przez Wykonawcę niezbędnych działań naprawczych, zgodnie z § 5 Umowy;</w:t>
      </w:r>
    </w:p>
    <w:p w14:paraId="4B69D8B5"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na Atak DDoS (CRA) – rozumie się</w:t>
      </w:r>
      <w:r>
        <w:t xml:space="preserve"> </w:t>
      </w:r>
      <w:r>
        <w:rPr>
          <w:rFonts w:asciiTheme="minorHAnsi" w:hAnsiTheme="minorHAnsi" w:cstheme="minorHAnsi"/>
          <w:sz w:val="22"/>
          <w:szCs w:val="22"/>
        </w:rPr>
        <w:t>przez to czas, jaki upłynie od wykrycia Ataku DDoS do skutecznego poinformowania Zamawiającego o tym Ataku przez ustalone kanały komunikacji (telefonicznie lub pocztą elektroniczną);</w:t>
      </w:r>
    </w:p>
    <w:p w14:paraId="36AB6AED"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reakcji na zlecenie oczyszczania ruchu (CRZ) – rozumie się przez to czas, jaki upłynie od przekazania zlecenia przez Zamawiającego z żądaniem włączenia lub wyłączenia oczyszczania po zarejestrowanym Ataku DDoS;</w:t>
      </w:r>
    </w:p>
    <w:p w14:paraId="6931D166"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Czas usunięcia Awarii (CUA) – rozumie się przez to czas usunięcia Awarii, liczony od chwili (godzina.minuta) wykrycia Awarii przez Wykonawcę lub zgłoszenia przez Zamawiającego, zgodnie z § 5 Umowy, do chwili (godzina.minuta) jej usunięcia;</w:t>
      </w:r>
    </w:p>
    <w:p w14:paraId="373B24F3"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Dostępność miesięczna (DM) – rozumie się przez to</w:t>
      </w:r>
      <w:r>
        <w:t xml:space="preserve"> </w:t>
      </w:r>
      <w:r>
        <w:rPr>
          <w:rFonts w:asciiTheme="minorHAnsi" w:hAnsiTheme="minorHAnsi" w:cstheme="minorHAnsi"/>
          <w:sz w:val="22"/>
          <w:szCs w:val="22"/>
        </w:rPr>
        <w:t xml:space="preserve">zdolność do transmisji danych z wykorzystaniem protokołu internetowego pomiędzy urządzeniami punktów zakończenia sieci Wykonawcy a routerem brzegowym Zamawiającego oraz zapewnienie pozostałych świadczeń wchodzących w zakres Usługi; parametr ten wyrażony jest w procentach, a wyliczany zgodnie </w:t>
      </w:r>
      <w:r>
        <w:rPr>
          <w:rFonts w:asciiTheme="minorHAnsi" w:hAnsiTheme="minorHAnsi" w:cstheme="minorHAnsi"/>
          <w:sz w:val="22"/>
          <w:szCs w:val="22"/>
        </w:rPr>
        <w:br/>
        <w:t>z wzorem: DM=(720 - CN)/720*100%;</w:t>
      </w:r>
    </w:p>
    <w:p w14:paraId="73055185"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dzień roboczy – rozumie się przez to dzień przypadający od poniedziałku do piątku, z wyłączeniem dni ustawowo wolnych od pracy;</w:t>
      </w:r>
    </w:p>
    <w:p w14:paraId="2E1553F4"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 xml:space="preserve">Informacje – dane techniczne, technologiczne, organizacyjne, w szczególności dotyczące struktury, konfiguracji i systemów zabezpieczeń, lub inne informacje poufne, czyli takie, które jako całość lub w szczególnym zestawieniu i zbiorze ich elementów nie są powszechnie znane </w:t>
      </w:r>
      <w:r>
        <w:rPr>
          <w:rFonts w:asciiTheme="minorHAnsi" w:hAnsiTheme="minorHAnsi" w:cstheme="minorHAnsi"/>
          <w:sz w:val="22"/>
          <w:szCs w:val="22"/>
        </w:rPr>
        <w:lastRenderedPageBreak/>
        <w:t>osobom zwykle zajmującym się tym rodzajem informacji albo nie są łatwo dostępne dla takich osób i co do których uprawniony do korzystania z informacji lub rozporządzania nimi podjął, przy zachowaniu należytej staranności, działania w celu utrzymania ich w poufności),</w:t>
      </w:r>
      <w:r>
        <w:t xml:space="preserve"> </w:t>
      </w:r>
      <w:r>
        <w:rPr>
          <w:rFonts w:asciiTheme="minorHAnsi" w:hAnsiTheme="minorHAnsi" w:cstheme="minorHAnsi"/>
          <w:sz w:val="22"/>
          <w:szCs w:val="22"/>
        </w:rPr>
        <w:t>niezależnie od formy przekazania tych informacji oraz ich źródła;</w:t>
      </w:r>
    </w:p>
    <w:p w14:paraId="03427C34"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Łącze – rozumie się przez to połączenie zestawione pomiędzy routerem brzegowym Zamawiającego a siecią Wykonawcy, w celu korzystania z Usługi;</w:t>
      </w:r>
    </w:p>
    <w:p w14:paraId="28A39216"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Okno serwisowe – rozumie się przez to uzgodniony z Zamawiającym z wyprzedzeniem co najmniej 4 dni roboczych przedział czasu przeznaczony na wykonywanie prac konserwacyjnych lub modernizacyjnych w sieci Wykonawcy, w którym może wystąpić przerwa w świadczeniu Usługi. Zamawiający dopuszcza nie więcej niż dwa Okna serwisowe w miesiącu kalendarzowym, przy czym muszą one przypadać w godzinach od 00.00 do 4.00 rano lub w soboty, niedziele i w dni ustawowo wolne od pracy w godzinach od 22.00 do 6.00 rano;</w:t>
      </w:r>
    </w:p>
    <w:p w14:paraId="26281C81"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Umowa – rozumie się przez to niniejszą umowę;</w:t>
      </w:r>
    </w:p>
    <w:p w14:paraId="6BDA486B" w14:textId="77777777" w:rsidR="005B45A5" w:rsidRDefault="00000000">
      <w:pPr>
        <w:pStyle w:val="Default"/>
        <w:numPr>
          <w:ilvl w:val="0"/>
          <w:numId w:val="25"/>
        </w:numPr>
        <w:spacing w:before="60" w:after="60" w:line="259" w:lineRule="auto"/>
        <w:ind w:left="357" w:hanging="357"/>
        <w:jc w:val="both"/>
        <w:rPr>
          <w:rFonts w:asciiTheme="minorHAnsi" w:hAnsiTheme="minorHAnsi" w:cstheme="minorHAnsi"/>
          <w:sz w:val="22"/>
          <w:szCs w:val="22"/>
        </w:rPr>
      </w:pPr>
      <w:r>
        <w:rPr>
          <w:rFonts w:asciiTheme="minorHAnsi" w:hAnsiTheme="minorHAnsi" w:cstheme="minorHAnsi"/>
          <w:sz w:val="22"/>
          <w:szCs w:val="22"/>
        </w:rPr>
        <w:t>Usługa – rozumie się przez to zapewnienie Zamawiającemu dostępu do sieci Internet w oparciu o zestawione i utrzymywane przez Wykonawcę łącze dostępowe wraz z niezbędnymi urządzeniami teletransmisyjnymi wraz usługą ochrony przed Atakami DDoS.</w:t>
      </w:r>
      <w:bookmarkEnd w:id="0"/>
    </w:p>
    <w:p w14:paraId="30191C9F"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1</w:t>
      </w:r>
    </w:p>
    <w:p w14:paraId="4E6BBB08"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Przedmiot Umowy</w:t>
      </w:r>
    </w:p>
    <w:p w14:paraId="15F2EF63" w14:textId="77777777" w:rsidR="005B45A5" w:rsidRDefault="00000000">
      <w:pPr>
        <w:numPr>
          <w:ilvl w:val="0"/>
          <w:numId w:val="1"/>
        </w:numPr>
        <w:spacing w:before="60" w:after="60" w:line="259" w:lineRule="auto"/>
        <w:ind w:left="357"/>
        <w:jc w:val="both"/>
        <w:rPr>
          <w:rFonts w:eastAsia="Times New Roman" w:cstheme="minorHAnsi"/>
          <w:lang w:eastAsia="pl-PL"/>
        </w:rPr>
      </w:pPr>
      <w:r>
        <w:rPr>
          <w:rFonts w:eastAsia="Times New Roman" w:cstheme="minorHAnsi"/>
          <w:lang w:eastAsia="pl-PL"/>
        </w:rPr>
        <w:t>Przedmiotem Umowy jest świadczenie przez Wykonawcę, na rzecz Zamawiającego usługi dostępu do sieci Internet, obejmujące:</w:t>
      </w:r>
    </w:p>
    <w:p w14:paraId="23D65566"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zestawienie, uruchomienie i udostępnienie przez całą dobę, przez cały okres realizacji Umowy, stałego symetrycznego łącza dostępowego, wraz z niezbędnym do podłączenia do infrastruktury Zamawiającego sprzętem, w tym urządzeniami teletransmisyjnymi (m.in. w tym routery, przełącznice), zapewniającego szerokopasmowy dostęp do Internetu o przepustowości gwarantowanej co najmniej 3 Gb/s (+/-5%), przyłączonego po stronie Zamawiającego do routera brzegowego za pośrednictwem interfejsu SFP-10G-LR, zlokalizowanego w obiekcie na terenie miasta stołecznego Warszawy;</w:t>
      </w:r>
    </w:p>
    <w:p w14:paraId="7096F8E0"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dostęp do wszystkich usług i serwisów internetowych krajowych i zagranicznych;</w:t>
      </w:r>
    </w:p>
    <w:p w14:paraId="6AD6ACDF"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adresów IPv4 PI (Provider Independent) posiadanych przez Zamawiającego;</w:t>
      </w:r>
    </w:p>
    <w:p w14:paraId="48B2DED2"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obsługę ruchu generowanego przez Zamawiającego przy pomocy dynamicznego protokołu routingu BGP (Border Gateway Protocol);</w:t>
      </w:r>
    </w:p>
    <w:p w14:paraId="111B0937"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konfigurację routera brzegowego w siedzibie Zamawiającego w zakresie przyłączenia łącza Internetowego (zestawienie sesji BGP) w porozumieniu z obecnym dostawcą usługi dostępu do Internetu;</w:t>
      </w:r>
    </w:p>
    <w:p w14:paraId="553D3E2C"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utrzymanie secondary DNS dla domeny ms.gov.pl;</w:t>
      </w:r>
    </w:p>
    <w:p w14:paraId="29870ADB"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zapewnienie Zamawiającemu możliwości całodobowego monitoringu łącza i jego wykorzystania, np. poprzez MRTG (ang. Multi Router Traffic Grapher);</w:t>
      </w:r>
    </w:p>
    <w:p w14:paraId="3CB84A7A"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t>zapewnienie Zamawiającemu możliwości całodobowego monitoringu usługi ochrony przed Atakami DDoS;</w:t>
      </w:r>
    </w:p>
    <w:p w14:paraId="050DF8C6"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możliwość odfiltrowania ruchu sieciowego niepożądanego przez Zamawiającego na urządzeniach dostępowych Wykonawcy;</w:t>
      </w:r>
    </w:p>
    <w:p w14:paraId="040D7E3A" w14:textId="77777777" w:rsidR="005B45A5" w:rsidRDefault="00000000">
      <w:pPr>
        <w:numPr>
          <w:ilvl w:val="1"/>
          <w:numId w:val="7"/>
        </w:numPr>
        <w:spacing w:before="60" w:after="60" w:line="259" w:lineRule="auto"/>
        <w:ind w:left="714" w:hanging="357"/>
        <w:jc w:val="both"/>
        <w:rPr>
          <w:rFonts w:eastAsia="Times New Roman" w:cstheme="minorHAnsi"/>
          <w:lang w:eastAsia="pl-PL"/>
        </w:rPr>
      </w:pPr>
      <w:r>
        <w:rPr>
          <w:rFonts w:eastAsia="Times New Roman" w:cstheme="minorHAnsi"/>
          <w:lang w:eastAsia="pl-PL"/>
        </w:rPr>
        <w:t>zapewnienie Zamawiającemu usługi ochrony przed Atakami DDoS, w tym atakami wolumetrycznymi, na usługi uruchomione przez Zamawiającego w publicznej sieci Internet w trybie 24/7/365 (względnie 24/7/366 w roku przestępnym):</w:t>
      </w:r>
    </w:p>
    <w:p w14:paraId="14B036B0" w14:textId="77777777" w:rsidR="005B45A5"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lastRenderedPageBreak/>
        <w:t>Zamawiający wymaga, aby usługa ochrony przed Atakami DDoS realizowana była w sposób proaktywny na urządzeniach Wykonawcy, bez przekierowywania ruchu poza teren Rzeczpospolitej Polskiej,</w:t>
      </w:r>
    </w:p>
    <w:p w14:paraId="472EB995" w14:textId="77777777" w:rsidR="005B45A5" w:rsidRDefault="00000000">
      <w:pPr>
        <w:numPr>
          <w:ilvl w:val="2"/>
          <w:numId w:val="7"/>
        </w:numPr>
        <w:spacing w:before="60" w:after="60" w:line="259" w:lineRule="auto"/>
        <w:ind w:left="1071" w:hanging="357"/>
        <w:jc w:val="both"/>
        <w:rPr>
          <w:rFonts w:eastAsia="Times New Roman" w:cstheme="minorHAnsi"/>
          <w:lang w:eastAsia="pl-PL"/>
        </w:rPr>
      </w:pPr>
      <w:r>
        <w:rPr>
          <w:rFonts w:eastAsia="Times New Roman" w:cstheme="minorHAnsi"/>
          <w:lang w:eastAsia="pl-PL"/>
        </w:rPr>
        <w:t xml:space="preserve">szczegółowe wymagania dla </w:t>
      </w:r>
      <w:bookmarkStart w:id="1" w:name="_Hlk208563503"/>
      <w:r>
        <w:rPr>
          <w:rFonts w:eastAsia="Times New Roman" w:cstheme="minorHAnsi"/>
          <w:lang w:eastAsia="pl-PL"/>
        </w:rPr>
        <w:t xml:space="preserve">usługi ochrony przed Atakami DDoS </w:t>
      </w:r>
      <w:bookmarkEnd w:id="1"/>
      <w:r>
        <w:rPr>
          <w:rFonts w:eastAsia="Times New Roman" w:cstheme="minorHAnsi"/>
          <w:lang w:eastAsia="pl-PL"/>
        </w:rPr>
        <w:t xml:space="preserve">zawarto w </w:t>
      </w:r>
      <w:r>
        <w:rPr>
          <w:rFonts w:eastAsia="Times New Roman" w:cstheme="minorHAnsi"/>
          <w:u w:val="single"/>
          <w:lang w:eastAsia="pl-PL"/>
        </w:rPr>
        <w:t>Załączniku nr 1</w:t>
      </w:r>
      <w:r>
        <w:rPr>
          <w:rFonts w:eastAsia="Times New Roman" w:cstheme="minorHAnsi"/>
          <w:lang w:eastAsia="pl-PL"/>
        </w:rPr>
        <w:t xml:space="preserve"> do Umowy.</w:t>
      </w:r>
    </w:p>
    <w:p w14:paraId="66925315" w14:textId="77777777" w:rsidR="005B45A5"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W ramach Umowy, Wykonawca zobowiązany jest do:</w:t>
      </w:r>
    </w:p>
    <w:p w14:paraId="168A312F"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 xml:space="preserve">wykonania projektu technicznego konfiguracji urządzeń wraz z projektem wykonawczym usługi proaktywnej ochrony przed Atakami DDoS zgodnie z pkt 11 </w:t>
      </w:r>
      <w:r>
        <w:rPr>
          <w:rFonts w:eastAsia="Times New Roman" w:cstheme="minorHAnsi"/>
          <w:u w:val="single"/>
          <w:lang w:eastAsia="pl-PL"/>
        </w:rPr>
        <w:t>Załącznika nr 1</w:t>
      </w:r>
      <w:r>
        <w:rPr>
          <w:rFonts w:eastAsia="Times New Roman" w:cstheme="minorHAnsi"/>
          <w:lang w:eastAsia="pl-PL"/>
        </w:rPr>
        <w:t xml:space="preserve"> do Umowy. Projekt techniczny powinien zawierać co najmniej: lokalizację przyłącza wraz z trasą przebiegu kabla do budynku i wewnątrz budynku, schemat logiczny przyłącza, konfigurację urządzeń, warunki testowania przepustowości;</w:t>
      </w:r>
    </w:p>
    <w:p w14:paraId="4E8DA8C5"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przyłączenia routera brzegowego w siedzibie Zamawiającego do łącza zapewniającego połączenie z Internetem,</w:t>
      </w:r>
    </w:p>
    <w:p w14:paraId="2B907F75"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wykonania rekonfiguracji adresacji, ACL, mechanizmów bezpieczeństwa, QoS na urządzeniu brzegowym (dostarczonym przez Wykonawcę do Zamawiającego oraz posiadanym przez Zamawiającego o modelu: Catalyst 8300) w siedzibie Zamawiającego. Wszelkie prace konfiguracyjne urządzeń Zamawiającego będą wykonywane przez pracowników Zamawiającego przy współpracy z Wykonawcą,</w:t>
      </w:r>
    </w:p>
    <w:p w14:paraId="617688F0" w14:textId="77777777" w:rsidR="005B45A5" w:rsidRDefault="00000000">
      <w:pPr>
        <w:numPr>
          <w:ilvl w:val="0"/>
          <w:numId w:val="26"/>
        </w:numPr>
        <w:spacing w:before="60" w:after="60" w:line="259" w:lineRule="auto"/>
        <w:ind w:left="714" w:hanging="357"/>
        <w:jc w:val="both"/>
        <w:rPr>
          <w:rFonts w:eastAsia="Times New Roman" w:cstheme="minorHAnsi"/>
          <w:lang w:eastAsia="pl-PL"/>
        </w:rPr>
      </w:pPr>
      <w:r>
        <w:rPr>
          <w:rFonts w:eastAsia="Times New Roman" w:cstheme="minorHAnsi"/>
          <w:lang w:eastAsia="pl-PL"/>
        </w:rPr>
        <w:t>wykonania testów funkcjonowania łącza z uwzględnieniem dynamicznego przekierowania ruchu do drugiej lokalizacji Zamawiającego Al. Ujazdowskie 11 w Warszawie / ul. Czerniakowska 100 w Warszawie, w przypadku Awarii łącza,</w:t>
      </w:r>
    </w:p>
    <w:p w14:paraId="1B704C6F" w14:textId="77777777" w:rsidR="005B45A5" w:rsidRDefault="00000000">
      <w:pPr>
        <w:numPr>
          <w:ilvl w:val="0"/>
          <w:numId w:val="26"/>
        </w:numPr>
        <w:spacing w:before="60" w:after="60" w:line="259" w:lineRule="auto"/>
        <w:ind w:left="714" w:hanging="357"/>
        <w:jc w:val="both"/>
        <w:rPr>
          <w:rFonts w:eastAsia="Times New Roman" w:cstheme="minorHAnsi"/>
          <w:b/>
          <w:lang w:eastAsia="pl-PL"/>
        </w:rPr>
      </w:pPr>
      <w:r>
        <w:rPr>
          <w:rFonts w:eastAsia="Times New Roman" w:cstheme="minorHAnsi"/>
          <w:lang w:eastAsia="pl-PL"/>
        </w:rPr>
        <w:t>opracowania dokumentacji powykonawczej, zawierającej zaktualizowany projekt techniczny wraz z projektem wykonawczym usługi proaktywnej ochrony przed Atakami DDoS.</w:t>
      </w:r>
    </w:p>
    <w:p w14:paraId="3E3111B8" w14:textId="77777777" w:rsidR="005B45A5" w:rsidRDefault="00000000">
      <w:pPr>
        <w:pStyle w:val="Akapitzlist"/>
        <w:widowControl w:val="0"/>
        <w:numPr>
          <w:ilvl w:val="0"/>
          <w:numId w:val="1"/>
        </w:numPr>
        <w:spacing w:before="60" w:after="60" w:line="259" w:lineRule="auto"/>
        <w:contextualSpacing w:val="0"/>
        <w:jc w:val="both"/>
        <w:rPr>
          <w:rFonts w:eastAsia="Times New Roman" w:cstheme="minorHAnsi"/>
          <w:lang w:eastAsia="pl-PL"/>
        </w:rPr>
      </w:pPr>
      <w:r>
        <w:rPr>
          <w:rFonts w:eastAsia="Times New Roman" w:cstheme="minorHAnsi"/>
          <w:lang w:eastAsia="pl-PL"/>
        </w:rPr>
        <w:t xml:space="preserve">Wykonawca zobowiązany jest w terminie 30 dni od dnia uruchomienia Usługi, o którym mowa w § 2 ust. 1 i 2, przesłać Zamawiającemu dokumentację powykonawczą, o której mowa w ust. 2 pkt 5, w języku polskim, w postaci elektronicznej (skan oryginału oraz wersja edytowalna .docx) na adres poczty elektronicznej Zamawiającego wskazany w </w:t>
      </w:r>
      <w:r>
        <w:rPr>
          <w:rFonts w:eastAsia="Times New Roman" w:cstheme="minorHAnsi"/>
          <w:u w:val="single"/>
          <w:lang w:eastAsia="pl-PL"/>
        </w:rPr>
        <w:t>Załączniku nr 4</w:t>
      </w:r>
      <w:r>
        <w:rPr>
          <w:rFonts w:eastAsia="Times New Roman" w:cstheme="minorHAnsi"/>
          <w:lang w:eastAsia="pl-PL"/>
        </w:rPr>
        <w:t xml:space="preserve"> do Umowy. Zamawiający w terminie 3 dni roboczych od otrzymania dokumentacji powykonawcza dokona jej akceptacji lub zgłosi swoje uwagi, przesyłając je na adres poczty elektronicznej Wykonawcy wskazany w </w:t>
      </w:r>
      <w:r>
        <w:rPr>
          <w:rFonts w:eastAsia="Times New Roman" w:cstheme="minorHAnsi"/>
          <w:u w:val="single"/>
          <w:lang w:eastAsia="pl-PL"/>
        </w:rPr>
        <w:t>Załączniku nr 4</w:t>
      </w:r>
      <w:r>
        <w:rPr>
          <w:rFonts w:eastAsia="Times New Roman" w:cstheme="minorHAnsi"/>
          <w:lang w:eastAsia="pl-PL"/>
        </w:rPr>
        <w:t xml:space="preserve"> do Umowy. Wykonawca zobowiązany jest w terminie 3 dni roboczych od dnia otrzymania uwag do ich uwzględnienia i przedstawienia poprawionej wersji dokumentacji powykonawczej.</w:t>
      </w:r>
    </w:p>
    <w:p w14:paraId="7B81A00C"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2</w:t>
      </w:r>
    </w:p>
    <w:p w14:paraId="36E5F541"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Termin realizacji przedmiotu Umowy</w:t>
      </w:r>
    </w:p>
    <w:p w14:paraId="64531333"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t>Wykonawca będzie świadczył Usługę przez okres 36 miesięcy poczynając od daty bezusterkowego odbioru uruchomienia Usługi, o którym mowa poniżej.</w:t>
      </w:r>
    </w:p>
    <w:p w14:paraId="621483DC"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t xml:space="preserve">Zestawienie stałego symetrycznego łącza dostępowego oraz skonfigurowanie i uruchomienie Usługi zgodnie z § 1 ust. 1 pkt 1 podlega protokolarnemu odbiorowi przez Zamawiającego. Wykonawca zobowiązany jest tak zaplanować i wykonać te czynności, aby ich bezusterkowy protokolarny odbiór nastąpił w terminie do 30 dni od dnia zawarcia Umowy, </w:t>
      </w:r>
    </w:p>
    <w:p w14:paraId="4813842F"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t xml:space="preserve">Odbiór uruchomienia Usługi będzie polegał na weryfikacji poprawności wykonania czynności, o których mowa w ust. 2 (oraz pozostałych przewidzianych lub koniecznych dla uruchomienia Usługi) i potwierdzeniu uruchomienia Usługi o parametrach wskazanych w Umowie oraz prawidłowości działania łącza. Odbiór zostanie stwierdzony przez Strony spisaniem Protokołu uruchomienia Usługi, którego wzór dołączono w Załączniku nr 2 do Umowy. </w:t>
      </w:r>
    </w:p>
    <w:p w14:paraId="2FC2E32E" w14:textId="77777777" w:rsidR="009E30FC" w:rsidRPr="009E30FC" w:rsidRDefault="009E30FC" w:rsidP="009E30FC">
      <w:pPr>
        <w:numPr>
          <w:ilvl w:val="0"/>
          <w:numId w:val="3"/>
        </w:numPr>
        <w:spacing w:before="60" w:after="60" w:line="259" w:lineRule="auto"/>
        <w:jc w:val="both"/>
        <w:rPr>
          <w:rFonts w:cstheme="minorHAnsi"/>
        </w:rPr>
      </w:pPr>
      <w:r w:rsidRPr="009E30FC">
        <w:rPr>
          <w:rFonts w:cstheme="minorHAnsi"/>
        </w:rPr>
        <w:lastRenderedPageBreak/>
        <w:t xml:space="preserve">Podstawą do rozpoczęcia świadczenia Usługi jest Protokół uruchomienia Usługi podpisany przez Strony bez zastrzeżeń Zamawiającego. </w:t>
      </w:r>
    </w:p>
    <w:p w14:paraId="31061BD3" w14:textId="74F098D2" w:rsidR="005B45A5" w:rsidRPr="009E30FC" w:rsidRDefault="009E30FC" w:rsidP="009E30FC">
      <w:pPr>
        <w:numPr>
          <w:ilvl w:val="0"/>
          <w:numId w:val="3"/>
        </w:numPr>
        <w:spacing w:before="60" w:after="60" w:line="259" w:lineRule="auto"/>
        <w:jc w:val="both"/>
        <w:rPr>
          <w:rFonts w:cstheme="minorHAnsi"/>
        </w:rPr>
      </w:pPr>
      <w:r w:rsidRPr="009E30FC">
        <w:rPr>
          <w:rFonts w:cstheme="minorHAnsi"/>
        </w:rPr>
        <w:t>Zamawiający zastrzega sobie prawo wstrzymania protokolarnego odbioru, tak aby uruchomienie Usługi nastąpiło nie wcześniej niż 4 marca 202</w:t>
      </w:r>
      <w:r w:rsidR="00B87034">
        <w:rPr>
          <w:rFonts w:cstheme="minorHAnsi"/>
        </w:rPr>
        <w:t>7</w:t>
      </w:r>
      <w:r w:rsidRPr="009E30FC">
        <w:rPr>
          <w:rFonts w:cstheme="minorHAnsi"/>
        </w:rPr>
        <w:t xml:space="preserve"> r.</w:t>
      </w:r>
    </w:p>
    <w:p w14:paraId="52664757"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3</w:t>
      </w:r>
    </w:p>
    <w:p w14:paraId="38CBBEB4"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Oświadczenia i zobowiązania Stron</w:t>
      </w:r>
    </w:p>
    <w:p w14:paraId="7B5FE105" w14:textId="77777777" w:rsidR="005B45A5" w:rsidRDefault="00000000">
      <w:pPr>
        <w:numPr>
          <w:ilvl w:val="0"/>
          <w:numId w:val="27"/>
        </w:numPr>
        <w:spacing w:before="60" w:after="60" w:line="259" w:lineRule="auto"/>
        <w:jc w:val="both"/>
        <w:rPr>
          <w:rFonts w:cstheme="minorHAnsi"/>
        </w:rPr>
      </w:pPr>
      <w:r>
        <w:rPr>
          <w:rFonts w:cstheme="minorHAnsi"/>
        </w:rPr>
        <w:t>Strony zobowiązane są współdziałać w celu należytej realizacji przedmiotu Umowy.</w:t>
      </w:r>
    </w:p>
    <w:p w14:paraId="284870A8" w14:textId="77777777" w:rsidR="005B45A5" w:rsidRDefault="00000000">
      <w:pPr>
        <w:numPr>
          <w:ilvl w:val="0"/>
          <w:numId w:val="27"/>
        </w:numPr>
        <w:spacing w:before="60" w:after="60" w:line="259" w:lineRule="auto"/>
        <w:jc w:val="both"/>
        <w:rPr>
          <w:rFonts w:cstheme="minorHAnsi"/>
        </w:rPr>
      </w:pPr>
      <w:r>
        <w:rPr>
          <w:rFonts w:cstheme="minorHAnsi"/>
        </w:rPr>
        <w:t>Wykonawca zobowiązuje się współdziałać z jednostkami organizacyjnymi lub osobami trzecimi wskazanymi przez Zamawiającego, w celu zapewnienia ciągłości procesów biznesowych Zamawiającego.</w:t>
      </w:r>
    </w:p>
    <w:p w14:paraId="7E16AFF9" w14:textId="77777777" w:rsidR="005B45A5"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Wykonawca zobowiązuje się do wykonywania przedmiotu Umowy z należytą starannością profesjonalisty, zgodnie z aktualnym stanem wiedzy fachowej, zasadami</w:t>
      </w:r>
      <w:r>
        <w:rPr>
          <w:rFonts w:cstheme="minorHAnsi"/>
        </w:rPr>
        <w:t xml:space="preserve"> cyberbezpieczeństwa i dobrymi praktykami stosowanymi w branży IT, przy czym w zakresie świadczeń o charakterze dzieła Wykonawca ponosi odpowiedzialność jak za dzieło</w:t>
      </w:r>
      <w:r>
        <w:rPr>
          <w:rFonts w:eastAsia="Times New Roman" w:cstheme="minorHAnsi"/>
          <w:lang w:eastAsia="pl-PL"/>
        </w:rPr>
        <w:t>.</w:t>
      </w:r>
    </w:p>
    <w:p w14:paraId="4769E695" w14:textId="77777777" w:rsidR="005B45A5" w:rsidRDefault="00000000">
      <w:pPr>
        <w:numPr>
          <w:ilvl w:val="0"/>
          <w:numId w:val="27"/>
        </w:numPr>
        <w:spacing w:before="60" w:after="60" w:line="259" w:lineRule="auto"/>
        <w:jc w:val="both"/>
        <w:rPr>
          <w:rFonts w:cstheme="minorHAnsi"/>
        </w:rPr>
      </w:pPr>
      <w:r>
        <w:rPr>
          <w:rFonts w:cstheme="minorHAnsi"/>
        </w:rPr>
        <w:t>Wykonawca zobowiązuje się przy wykonywaniu Umowy:</w:t>
      </w:r>
    </w:p>
    <w:p w14:paraId="44BFB72C"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cstheme="minorHAnsi"/>
        </w:rPr>
        <w:t xml:space="preserve">przestrzegać przepisów prawa, zasad BHP, regulaminów wewnętrznych Ministerstwa </w:t>
      </w:r>
      <w:r>
        <w:rPr>
          <w:rFonts w:eastAsia="Times New Roman" w:cstheme="minorHAnsi"/>
          <w:lang w:eastAsia="pl-PL"/>
        </w:rPr>
        <w:t>Sprawiedliwości</w:t>
      </w:r>
      <w:r>
        <w:rPr>
          <w:rFonts w:cstheme="minorHAnsi"/>
        </w:rPr>
        <w:t xml:space="preserve"> oraz procedur obowiązujących w obiektach Ministerstwa Sprawiedliwości, o ile </w:t>
      </w:r>
      <w:r>
        <w:rPr>
          <w:rFonts w:eastAsia="Times New Roman" w:cstheme="minorHAnsi"/>
          <w:lang w:eastAsia="pl-PL"/>
        </w:rPr>
        <w:t>mają zastosowanie;</w:t>
      </w:r>
    </w:p>
    <w:p w14:paraId="09E2F30C"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stosować instrukcje obiektów i wyposażenia, karty charakterystyki (o ile mają zastosowanie) oraz instrukcje lub inne wytyczne producentów poszczególnych elementów infrastruktury (sprzętów, urządzeń i instalacji) oraz oprogramowania;</w:t>
      </w:r>
    </w:p>
    <w:p w14:paraId="6292C197"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obsługę przez personel posiadający stosowne umiejętności i wiedzę, wyposażony w sprzęt i narzędzia niezbędne do profesjonalnego świadczenia usług objętych przedmiotem Umowy;</w:t>
      </w:r>
    </w:p>
    <w:p w14:paraId="33199A78" w14:textId="77777777" w:rsidR="005B45A5" w:rsidRDefault="00000000">
      <w:pPr>
        <w:numPr>
          <w:ilvl w:val="0"/>
          <w:numId w:val="28"/>
        </w:numPr>
        <w:spacing w:before="60" w:after="60" w:line="259" w:lineRule="auto"/>
        <w:ind w:left="714" w:hanging="357"/>
        <w:jc w:val="both"/>
        <w:rPr>
          <w:rFonts w:eastAsia="Times New Roman" w:cstheme="minorHAnsi"/>
          <w:lang w:eastAsia="pl-PL"/>
        </w:rPr>
      </w:pPr>
      <w:r>
        <w:rPr>
          <w:rFonts w:eastAsia="Times New Roman" w:cstheme="minorHAnsi"/>
          <w:lang w:eastAsia="pl-PL"/>
        </w:rPr>
        <w:t>zapewnić, aby z przyczyn leżących po stronie Wykonawcy nie doszło na etapie realizacji Umowy do zakłócenia normalnego funkcjonowania infrastruktury Ministerstwa Sprawiedliwości ani systemów teleinformatycznych pozostających w dyspozycji Zamawiającego, w tym incydentów związanych z bezpieczeństwem informacji ani obowiązków ciążących na Zamawiającym jako administratorze danych osobowych;</w:t>
      </w:r>
    </w:p>
    <w:p w14:paraId="7847B48C" w14:textId="77777777" w:rsidR="005B45A5" w:rsidRDefault="00000000">
      <w:pPr>
        <w:numPr>
          <w:ilvl w:val="0"/>
          <w:numId w:val="28"/>
        </w:numPr>
        <w:spacing w:before="60" w:after="60" w:line="259" w:lineRule="auto"/>
        <w:ind w:left="714" w:hanging="357"/>
        <w:jc w:val="both"/>
        <w:rPr>
          <w:rFonts w:cstheme="minorHAnsi"/>
        </w:rPr>
      </w:pPr>
      <w:r>
        <w:rPr>
          <w:rFonts w:eastAsia="Times New Roman" w:cstheme="minorHAnsi"/>
          <w:lang w:eastAsia="pl-PL"/>
        </w:rPr>
        <w:t>niezwłocznie poddać się kontroli w zakresie prawidłowości realizacji niniejszej Umowy przez Ministerstwo Sprawiedliwości lub inne upoważnione podmioty, na wezwanie Zamawiającego</w:t>
      </w:r>
      <w:r>
        <w:rPr>
          <w:rFonts w:cstheme="minorHAnsi"/>
        </w:rPr>
        <w:t>.</w:t>
      </w:r>
    </w:p>
    <w:p w14:paraId="71E65F95" w14:textId="77777777" w:rsidR="005B45A5" w:rsidRDefault="00000000">
      <w:pPr>
        <w:numPr>
          <w:ilvl w:val="0"/>
          <w:numId w:val="27"/>
        </w:numPr>
        <w:spacing w:before="60" w:after="60" w:line="259" w:lineRule="auto"/>
        <w:jc w:val="both"/>
        <w:rPr>
          <w:rFonts w:cstheme="minorHAnsi"/>
        </w:rPr>
      </w:pPr>
      <w:r>
        <w:rPr>
          <w:rFonts w:cstheme="minorHAnsi"/>
        </w:rPr>
        <w:t>Zamawiający zobowiązuje się do udostępnienia procedur i dokumentów, o których mowa w ust. 4 pkt 1 i 2 powyżej, przed przystąpieniem przez Wykonawcę do realizacji stosownych zadań w ramach przedmiotu Umowy, bez uszczerbku dla ust. 15. Zakres oraz sposób udostępniania tej dokumentacji określi Zamawiający, po konsultacji z Wykonawcą.</w:t>
      </w:r>
    </w:p>
    <w:p w14:paraId="2DEDD9BB" w14:textId="77777777" w:rsidR="005B45A5" w:rsidRDefault="00000000">
      <w:pPr>
        <w:numPr>
          <w:ilvl w:val="0"/>
          <w:numId w:val="27"/>
        </w:numPr>
        <w:spacing w:before="60" w:after="60" w:line="259" w:lineRule="auto"/>
        <w:jc w:val="both"/>
        <w:rPr>
          <w:rFonts w:cstheme="minorHAnsi"/>
        </w:rPr>
      </w:pPr>
      <w:r>
        <w:rPr>
          <w:rFonts w:cstheme="minorHAnsi"/>
        </w:rPr>
        <w:t>W przypadku, gdy należyta realizacja przedmiotu Umowy wymaga podjęcia określonego działania przez Zamawiającego, Wykonawca niezwłocznie poinformuje o tym Zamawiającego w formie pisemnej albo w formie elektronicznej, wskazując na zakres i uzasadnienie konieczności takiego działania.</w:t>
      </w:r>
    </w:p>
    <w:p w14:paraId="18C6A57D" w14:textId="77777777" w:rsidR="005B45A5" w:rsidRDefault="00000000">
      <w:pPr>
        <w:numPr>
          <w:ilvl w:val="0"/>
          <w:numId w:val="27"/>
        </w:numPr>
        <w:spacing w:before="60" w:after="60" w:line="259" w:lineRule="auto"/>
        <w:jc w:val="both"/>
        <w:rPr>
          <w:rFonts w:cstheme="minorHAnsi"/>
        </w:rPr>
      </w:pPr>
      <w:r>
        <w:rPr>
          <w:rFonts w:cstheme="minorHAnsi"/>
        </w:rPr>
        <w:t>Wykonawca zobowiązuje się do niezwłocznego informowania Zamawiającego o wszelkich zdarzeniach, które mogą mieć wpływ na jakość, terminowość bądź zakres realizacji przedmiotu Umowy.</w:t>
      </w:r>
    </w:p>
    <w:p w14:paraId="17C77BFD" w14:textId="77777777" w:rsidR="005B45A5" w:rsidRDefault="00000000">
      <w:pPr>
        <w:numPr>
          <w:ilvl w:val="0"/>
          <w:numId w:val="27"/>
        </w:numPr>
        <w:spacing w:before="60" w:after="60" w:line="259" w:lineRule="auto"/>
        <w:jc w:val="both"/>
        <w:rPr>
          <w:rFonts w:cstheme="minorHAnsi"/>
        </w:rPr>
      </w:pPr>
      <w:r>
        <w:rPr>
          <w:rFonts w:cstheme="minorHAnsi"/>
        </w:rPr>
        <w:t xml:space="preserve">Zaniechanie terminowego wykonania zobowiązań, o których mowa w ust. 6 lub 7, o ile Wykonawca w danym zakresie wiedzę posiada lub przy uwzględnieniu wymaganej Umową </w:t>
      </w:r>
      <w:r>
        <w:rPr>
          <w:rFonts w:cstheme="minorHAnsi"/>
        </w:rPr>
        <w:lastRenderedPageBreak/>
        <w:t>staranności powinien ją posiadać, uprawnia Zamawiającego do obciążenia Wykonawcy poniesionymi kosztami i wydatkami.</w:t>
      </w:r>
    </w:p>
    <w:p w14:paraId="5AEC48A3" w14:textId="77777777" w:rsidR="005B45A5" w:rsidRDefault="00000000">
      <w:pPr>
        <w:numPr>
          <w:ilvl w:val="0"/>
          <w:numId w:val="27"/>
        </w:numPr>
        <w:spacing w:before="60" w:after="60" w:line="259" w:lineRule="auto"/>
        <w:jc w:val="both"/>
        <w:rPr>
          <w:rFonts w:cstheme="minorHAnsi"/>
        </w:rPr>
      </w:pPr>
      <w:r>
        <w:rPr>
          <w:rFonts w:cstheme="minorHAnsi"/>
        </w:rPr>
        <w:t>Na wezwanie Zamawiającego, Wykonawca niezwłocznie zapewni wgląd w dokumentację związaną z realizacją przedmiotu Umowy oraz poinformuje Zamawiającego o szczegółach przebiegu realizacji Umowy w formie pisemnej albo w formie elektronicznej.</w:t>
      </w:r>
    </w:p>
    <w:p w14:paraId="35AB8A1B" w14:textId="77777777" w:rsidR="005B45A5" w:rsidRDefault="00000000">
      <w:pPr>
        <w:numPr>
          <w:ilvl w:val="0"/>
          <w:numId w:val="27"/>
        </w:numPr>
        <w:spacing w:before="60" w:after="60" w:line="259" w:lineRule="auto"/>
        <w:jc w:val="both"/>
        <w:rPr>
          <w:rFonts w:cstheme="minorHAnsi"/>
        </w:rPr>
      </w:pPr>
      <w:r>
        <w:rPr>
          <w:rFonts w:cstheme="minorHAnsi"/>
        </w:rPr>
        <w:t>Zamawiający umożliwi Wykonawcy dostęp do obiektów, danych i informacji, w tym objętych poufnością lub chronionych, w zakresie niezbędnym do realizacji przedmiotu Umowy. Zakres oraz warunki udostępniania obiektów, danych i informacji określi Zamawiający.</w:t>
      </w:r>
    </w:p>
    <w:p w14:paraId="10DDEF13" w14:textId="77777777" w:rsidR="005B45A5" w:rsidRDefault="00000000">
      <w:pPr>
        <w:numPr>
          <w:ilvl w:val="0"/>
          <w:numId w:val="27"/>
        </w:numPr>
        <w:spacing w:before="60" w:after="60" w:line="259" w:lineRule="auto"/>
        <w:jc w:val="both"/>
        <w:rPr>
          <w:rFonts w:cstheme="minorHAnsi"/>
        </w:rPr>
      </w:pPr>
      <w:r>
        <w:rPr>
          <w:rFonts w:cstheme="minorHAnsi"/>
        </w:rPr>
        <w:t>Wykonawca ponosi odpowiedzialność za właściwą organizację, bezpieczeństwo i jakość wykonywania przedmiotu Umowy.</w:t>
      </w:r>
    </w:p>
    <w:p w14:paraId="2D296766" w14:textId="77777777" w:rsidR="005B45A5" w:rsidRDefault="00000000">
      <w:pPr>
        <w:numPr>
          <w:ilvl w:val="0"/>
          <w:numId w:val="27"/>
        </w:numPr>
        <w:spacing w:before="60" w:after="60" w:line="259" w:lineRule="auto"/>
        <w:jc w:val="both"/>
        <w:rPr>
          <w:rFonts w:cstheme="minorHAnsi"/>
        </w:rPr>
      </w:pPr>
      <w:r>
        <w:rPr>
          <w:rFonts w:cstheme="minorHAnsi"/>
        </w:rPr>
        <w:t xml:space="preserve">Wykonawca ponosi odpowiedzialność za działania lub zaniechania związane z realizacją Umowy, chyba że szkoda nastąpiła wskutek siły wyższej, </w:t>
      </w:r>
      <w:r>
        <w:rPr>
          <w:rFonts w:eastAsia="Times New Roman" w:cstheme="minorHAnsi"/>
          <w:lang w:eastAsia="pl-PL"/>
        </w:rPr>
        <w:t xml:space="preserve">o której mowa w </w:t>
      </w:r>
      <w:r>
        <w:t>§ 13</w:t>
      </w:r>
      <w:r>
        <w:rPr>
          <w:rFonts w:cstheme="minorHAnsi"/>
        </w:rPr>
        <w:t xml:space="preserve"> albo z wyłącznej winy Zamawiającego.</w:t>
      </w:r>
    </w:p>
    <w:p w14:paraId="28707013" w14:textId="77777777" w:rsidR="005B45A5" w:rsidRDefault="00000000">
      <w:pPr>
        <w:numPr>
          <w:ilvl w:val="0"/>
          <w:numId w:val="27"/>
        </w:numPr>
        <w:spacing w:before="60" w:after="60" w:line="259" w:lineRule="auto"/>
        <w:jc w:val="both"/>
        <w:rPr>
          <w:rFonts w:cstheme="minorHAnsi"/>
        </w:rPr>
      </w:pPr>
      <w:r>
        <w:rPr>
          <w:rFonts w:cstheme="minorHAnsi"/>
        </w:rPr>
        <w:t>Wykonawca ponosi odpowiedzialność za udostępnione mu przez Zamawiającego mienie w związku z realizacją Umowy. Zamawiający upoważniony jest do obciążenia Wykonawcy kosztami odpowiednio naprawy lub wymiany, jeżeli uszkodzenie mienia wynikło z działania lub zaniechania Wykonawcy. Postanowienia zdań poprzedzających stosuje się odpowiednio do powierzonych danych.</w:t>
      </w:r>
    </w:p>
    <w:p w14:paraId="7C884F55" w14:textId="77777777" w:rsidR="005B45A5" w:rsidRDefault="00000000">
      <w:pPr>
        <w:numPr>
          <w:ilvl w:val="0"/>
          <w:numId w:val="27"/>
        </w:numPr>
        <w:spacing w:before="60" w:after="60" w:line="259" w:lineRule="auto"/>
        <w:jc w:val="both"/>
        <w:rPr>
          <w:rFonts w:eastAsia="Times New Roman" w:cstheme="minorHAnsi"/>
          <w:lang w:eastAsia="pl-PL"/>
        </w:rPr>
      </w:pPr>
      <w:r>
        <w:rPr>
          <w:rFonts w:eastAsia="Times New Roman" w:cstheme="minorHAnsi"/>
          <w:lang w:eastAsia="pl-PL"/>
        </w:rPr>
        <w:t>W zakresie, w jakim Umowa przewiduje wskazanie przez Zamawiającego lub uzgodnienie przez Strony szczegółów odnośnie sposobu realizacji przedmiotu Umowy, stosowanie się do takich wskazówek / uzgodnień, nie zwalnia Wykonawcy z odpowiedzialności za niewykonanie lub nienależyte wykonanie Umowy, w tym za wady przedmiotu Umowy, chyba że Wykonawca poinformował Zamawiającego w formie pisemnej albo w formie elektronicznej o ryzyku jakie wiąże się z przestrzeganiem tych wskazówek / uzgodnień.</w:t>
      </w:r>
    </w:p>
    <w:p w14:paraId="14586632" w14:textId="77777777" w:rsidR="005B45A5" w:rsidRDefault="00000000">
      <w:pPr>
        <w:numPr>
          <w:ilvl w:val="0"/>
          <w:numId w:val="27"/>
        </w:numPr>
        <w:spacing w:before="60" w:after="60" w:line="259" w:lineRule="auto"/>
        <w:jc w:val="both"/>
      </w:pPr>
      <w:r>
        <w:t>Zamawiający zobowiązuje się do:</w:t>
      </w:r>
    </w:p>
    <w:p w14:paraId="1E553873" w14:textId="77777777" w:rsidR="005B45A5" w:rsidRDefault="00000000">
      <w:pPr>
        <w:numPr>
          <w:ilvl w:val="0"/>
          <w:numId w:val="29"/>
        </w:numPr>
        <w:spacing w:before="60" w:after="60" w:line="259" w:lineRule="auto"/>
        <w:ind w:left="714" w:hanging="357"/>
        <w:jc w:val="both"/>
      </w:pPr>
      <w:r>
        <w:t xml:space="preserve">dostarczenia Wykonawcy, w terminie 5 dni od dnia zawarcia Umowy, informacji i danych </w:t>
      </w:r>
      <w:r>
        <w:rPr>
          <w:rFonts w:eastAsia="Times New Roman" w:cstheme="minorHAnsi"/>
          <w:lang w:eastAsia="pl-PL"/>
        </w:rPr>
        <w:t>niezbędnych</w:t>
      </w:r>
      <w:r>
        <w:t xml:space="preserve"> do jej realizacji, a w szczególności do udostępnienia niezbędnych dokumentów, w tym rzutów budynków oraz pomieszczeń w lokalizacji Zamawiającego koniecznych do instalacji elementów aktywnych;</w:t>
      </w:r>
    </w:p>
    <w:p w14:paraId="466354AA" w14:textId="77777777" w:rsidR="005B45A5" w:rsidRDefault="00000000">
      <w:pPr>
        <w:numPr>
          <w:ilvl w:val="0"/>
          <w:numId w:val="29"/>
        </w:numPr>
        <w:spacing w:before="60" w:after="60" w:line="259" w:lineRule="auto"/>
        <w:ind w:left="714" w:hanging="357"/>
        <w:jc w:val="both"/>
      </w:pPr>
      <w:r>
        <w:t>zapewnienia warunków do instalacji stałego symetrycznego łącza dostępowego, o którym mowa w § 1 ust. 1 pkt 1, poprzez:</w:t>
      </w:r>
    </w:p>
    <w:p w14:paraId="6BB3E322" w14:textId="77777777" w:rsidR="005B45A5" w:rsidRDefault="00000000">
      <w:pPr>
        <w:pStyle w:val="Akapitzlist"/>
        <w:numPr>
          <w:ilvl w:val="1"/>
          <w:numId w:val="27"/>
        </w:numPr>
        <w:spacing w:before="60" w:after="60" w:line="259" w:lineRule="auto"/>
        <w:ind w:left="1071" w:hanging="357"/>
        <w:contextualSpacing w:val="0"/>
        <w:jc w:val="both"/>
      </w:pPr>
      <w:r>
        <w:rPr>
          <w:rFonts w:eastAsia="Times New Roman" w:cstheme="minorHAnsi"/>
          <w:lang w:eastAsia="pl-PL"/>
        </w:rPr>
        <w:t>zapewnienie</w:t>
      </w:r>
      <w:r>
        <w:t xml:space="preserve"> w swoich obiektach miejsca do instalacji urządzeń sieciowych i łącza;</w:t>
      </w:r>
    </w:p>
    <w:p w14:paraId="6F1D8656" w14:textId="77777777" w:rsidR="005B45A5" w:rsidRDefault="00000000">
      <w:pPr>
        <w:pStyle w:val="Akapitzlist"/>
        <w:numPr>
          <w:ilvl w:val="1"/>
          <w:numId w:val="27"/>
        </w:numPr>
        <w:spacing w:before="60" w:after="60" w:line="259" w:lineRule="auto"/>
        <w:ind w:left="1071" w:hanging="357"/>
        <w:contextualSpacing w:val="0"/>
        <w:jc w:val="both"/>
      </w:pPr>
      <w:r>
        <w:t>udostępnienie zasilania elektrycznego dla niezbędnych urządzeń dostarczonych przez Wykonawcę.</w:t>
      </w:r>
    </w:p>
    <w:p w14:paraId="5AB77C2A" w14:textId="77777777" w:rsidR="005B45A5" w:rsidRDefault="00000000">
      <w:pPr>
        <w:numPr>
          <w:ilvl w:val="0"/>
          <w:numId w:val="27"/>
        </w:numPr>
        <w:spacing w:before="60" w:after="60" w:line="259" w:lineRule="auto"/>
        <w:jc w:val="both"/>
      </w:pPr>
      <w:r>
        <w:t>Wykonawca ma prawo, po uprzednim pisemnym poinformowaniu Zamawiającego oraz po upływie 7 dni od pisemnego potwierdzenia przez Zamawiającego otrzymania informacji, do odłączenia Zamawiającego od sieci Internet bez odszkodowania w przypadku stwierdzenia:</w:t>
      </w:r>
    </w:p>
    <w:p w14:paraId="4C2338E4" w14:textId="77777777" w:rsidR="005B45A5" w:rsidRDefault="00000000">
      <w:pPr>
        <w:numPr>
          <w:ilvl w:val="0"/>
          <w:numId w:val="30"/>
        </w:numPr>
        <w:spacing w:before="60" w:after="60" w:line="259" w:lineRule="auto"/>
        <w:ind w:left="714" w:hanging="357"/>
        <w:jc w:val="both"/>
      </w:pPr>
      <w:r>
        <w:t>dopuszczenia do sieci osób nieuprawnionych, o ile Zamawiający nie zareaguje na wcześniejsze poinformowanie ze strony Wykonawcy potwierdzone przez Zamawiającego,</w:t>
      </w:r>
    </w:p>
    <w:p w14:paraId="7E4A504D" w14:textId="77777777" w:rsidR="005B45A5" w:rsidRDefault="00000000">
      <w:pPr>
        <w:numPr>
          <w:ilvl w:val="0"/>
          <w:numId w:val="30"/>
        </w:numPr>
        <w:spacing w:before="60" w:after="60" w:line="259" w:lineRule="auto"/>
        <w:ind w:left="714" w:hanging="357"/>
        <w:jc w:val="both"/>
      </w:pPr>
      <w:r>
        <w:t>działania na szkodę innych abonentów lub operatorów sieci współpracujących z Wykonawcą, w tym także na skutek niedołożenia należytej staranności w zakresie zapewnienia ochrony nad zarządzaną przez siebie infrastrukturą, o ile Zamawiający nie zareaguje na wcześniejsze poinformowanie ze strony Wykonawcy potwierdzone przez Zamawiającego.</w:t>
      </w:r>
    </w:p>
    <w:p w14:paraId="03F79323" w14:textId="77777777" w:rsidR="005B45A5" w:rsidRDefault="00000000">
      <w:pPr>
        <w:numPr>
          <w:ilvl w:val="0"/>
          <w:numId w:val="27"/>
        </w:numPr>
        <w:spacing w:before="60" w:after="60" w:line="259" w:lineRule="auto"/>
        <w:jc w:val="both"/>
      </w:pPr>
      <w:r>
        <w:t>Wykonawca gwarantuje:</w:t>
      </w:r>
    </w:p>
    <w:p w14:paraId="4BD44E40" w14:textId="77777777" w:rsidR="005B45A5" w:rsidRDefault="00000000">
      <w:pPr>
        <w:numPr>
          <w:ilvl w:val="0"/>
          <w:numId w:val="31"/>
        </w:numPr>
        <w:spacing w:before="60" w:after="60" w:line="259" w:lineRule="auto"/>
        <w:ind w:left="714" w:hanging="357"/>
        <w:jc w:val="both"/>
      </w:pPr>
      <w:r>
        <w:lastRenderedPageBreak/>
        <w:t>całodobowe świadczenie Usługi na poziomie DM nie niższym niż 99,72% w skali miesiąca, co oznacza, że CN nie może przekroczyć 2 godzin w skali miesiąca,</w:t>
      </w:r>
    </w:p>
    <w:p w14:paraId="2ACAD15B" w14:textId="77777777" w:rsidR="005B45A5" w:rsidRDefault="00000000">
      <w:pPr>
        <w:numPr>
          <w:ilvl w:val="0"/>
          <w:numId w:val="31"/>
        </w:numPr>
        <w:spacing w:before="60" w:after="60" w:line="259" w:lineRule="auto"/>
        <w:ind w:left="714" w:hanging="357"/>
        <w:jc w:val="both"/>
      </w:pPr>
      <w:r>
        <w:t>gotowość Wykonawcy do potwierdzenia i usunięcia Awarii w trybie 24/7/365, tj. przez 24 godziny na dobę, 7 dni w tygodniu, 365 dni w roku (a w roku przestępnym 366 dni), w tym również w soboty, niedziele oraz dni ustawowo wolne od pracy, przez cały okres realizacji Usług,</w:t>
      </w:r>
    </w:p>
    <w:p w14:paraId="41CE5D4F" w14:textId="77777777" w:rsidR="005B45A5" w:rsidRDefault="00000000">
      <w:pPr>
        <w:numPr>
          <w:ilvl w:val="0"/>
          <w:numId w:val="31"/>
        </w:numPr>
        <w:spacing w:before="60" w:after="60" w:line="259" w:lineRule="auto"/>
        <w:ind w:left="714" w:hanging="357"/>
        <w:jc w:val="both"/>
      </w:pPr>
      <w:r>
        <w:t>Czas Reakcji (CR) na Awarię wynoszący do 30 minut od wykrycia przez Wykonawcę lub zgłoszenia przez Zamawiającego.</w:t>
      </w:r>
    </w:p>
    <w:p w14:paraId="24DE83F5" w14:textId="77777777" w:rsidR="005B45A5" w:rsidRDefault="00000000">
      <w:pPr>
        <w:numPr>
          <w:ilvl w:val="0"/>
          <w:numId w:val="27"/>
        </w:numPr>
        <w:spacing w:before="60" w:after="60" w:line="259" w:lineRule="auto"/>
        <w:jc w:val="both"/>
      </w:pPr>
      <w:r>
        <w:t>Dostępna przepustowość, która jest określona w § 1 ust. 1 pkt 1, jest gwarantowana przez Wykonawcę w punktach styku sieci IP Wykonawcy z sieciami IP operatorów Internetu, z którymi Wykonawca wymienia bezpośrednio ruch internetowy.</w:t>
      </w:r>
    </w:p>
    <w:p w14:paraId="077902D5" w14:textId="77777777" w:rsidR="005B45A5" w:rsidRDefault="00000000">
      <w:pPr>
        <w:numPr>
          <w:ilvl w:val="0"/>
          <w:numId w:val="27"/>
        </w:numPr>
        <w:spacing w:before="60" w:after="60" w:line="259" w:lineRule="auto"/>
        <w:jc w:val="both"/>
      </w:pPr>
      <w:r>
        <w:t>Wykonawca gwarantuje także:</w:t>
      </w:r>
    </w:p>
    <w:p w14:paraId="486E5B07" w14:textId="77777777" w:rsidR="005B45A5" w:rsidRDefault="00000000">
      <w:pPr>
        <w:numPr>
          <w:ilvl w:val="0"/>
          <w:numId w:val="32"/>
        </w:numPr>
        <w:spacing w:before="60" w:after="60" w:line="259" w:lineRule="auto"/>
        <w:ind w:left="714" w:hanging="357"/>
        <w:jc w:val="both"/>
      </w:pPr>
      <w:r>
        <w:t>brak limitów ruchu – dostęp do Internetu musi być zapewniony bez jakichkolwiek limitów czasu dostępu, bez względu na liczbę użytkowników czy też liczbę przesłanych lub odebranych danych;</w:t>
      </w:r>
    </w:p>
    <w:p w14:paraId="4CA6F77B" w14:textId="77777777" w:rsidR="005B45A5" w:rsidRDefault="00000000">
      <w:pPr>
        <w:numPr>
          <w:ilvl w:val="0"/>
          <w:numId w:val="32"/>
        </w:numPr>
        <w:spacing w:before="60" w:after="60" w:line="259" w:lineRule="auto"/>
        <w:ind w:left="714" w:hanging="357"/>
        <w:jc w:val="both"/>
      </w:pPr>
      <w:r>
        <w:t>to, że łącze internetowe pozwala na wykorzystanie pełnego pasma, dla pojedynczych sesji.</w:t>
      </w:r>
    </w:p>
    <w:p w14:paraId="3C70FEA7" w14:textId="77777777" w:rsidR="005B45A5" w:rsidRDefault="00000000">
      <w:pPr>
        <w:numPr>
          <w:ilvl w:val="0"/>
          <w:numId w:val="27"/>
        </w:numPr>
        <w:spacing w:before="60" w:after="60" w:line="259" w:lineRule="auto"/>
        <w:jc w:val="both"/>
      </w:pPr>
      <w:r>
        <w:t xml:space="preserve">Każda ze Stron zobowiązuje się do podejmowania działań mających na celu zapewnienie bezpieczeństwa transmisji danych w ramach korzystania z usługi dostępu do Internetu, zgodnie z obowiązującymi przepisami prawa oraz przyjętymi standardami technicznymi i organizacyjnymi. </w:t>
      </w:r>
      <w:r>
        <w:br/>
        <w:t>W szczególności Wykonawca zobowiązuje się do stosowania środków ochrony sieci przed nieautoryzowanym dostępem, złośliwym oprogramowaniem oraz innymi zagrożeniami teleinformatycznymi.</w:t>
      </w:r>
    </w:p>
    <w:p w14:paraId="55E625C2" w14:textId="77777777" w:rsidR="005B45A5" w:rsidRDefault="00000000">
      <w:pPr>
        <w:numPr>
          <w:ilvl w:val="0"/>
          <w:numId w:val="27"/>
        </w:numPr>
        <w:spacing w:before="60" w:after="60" w:line="259" w:lineRule="auto"/>
        <w:jc w:val="both"/>
      </w:pPr>
      <w:r>
        <w:t>Informacje Zamawiającego przesyłane przez sieć telekomunikacyjną podlegają ochronie zgodnie z powszechnie obowiązującymi przepisami prawa.</w:t>
      </w:r>
    </w:p>
    <w:p w14:paraId="79435C30" w14:textId="77777777" w:rsidR="005B45A5" w:rsidRDefault="00000000">
      <w:pPr>
        <w:numPr>
          <w:ilvl w:val="0"/>
          <w:numId w:val="27"/>
        </w:numPr>
        <w:spacing w:before="60" w:after="60" w:line="259" w:lineRule="auto"/>
        <w:jc w:val="both"/>
      </w:pPr>
      <w:r>
        <w:t>Wykonawca nie ponosi odpowiedzialności za treść danych przesyłanych przez użytkowników za pośrednictwem świadczonej usługi, ani za skutki ich wykorzystania przez osoby trzecie.</w:t>
      </w:r>
    </w:p>
    <w:p w14:paraId="2834A00A" w14:textId="77777777" w:rsidR="005B45A5" w:rsidRDefault="00000000">
      <w:pPr>
        <w:numPr>
          <w:ilvl w:val="0"/>
          <w:numId w:val="27"/>
        </w:numPr>
        <w:spacing w:before="60" w:after="60" w:line="259" w:lineRule="auto"/>
        <w:jc w:val="both"/>
      </w:pPr>
      <w:r>
        <w:t>Wykonawca zapewnia sprawność sieci telekomunikacyjnej na odcinku od urządzeń transmisji danych Wykonawcy instalowanych w lokalizacji Zamawiającego i zarządzanych przez Wykonawcę na potrzeby świadczenia Usługi do punktu styku z siecią innych przedsiębiorców telekomunikacyjnych, a także sprawność wymienionych wyżej urządzeń Wykonawcy przez cały okres realizacji Umowy.</w:t>
      </w:r>
    </w:p>
    <w:p w14:paraId="2FD4CD79" w14:textId="77777777" w:rsidR="00DD79B3" w:rsidRPr="00D13CDE" w:rsidRDefault="00DD79B3" w:rsidP="00DD79B3">
      <w:pPr>
        <w:numPr>
          <w:ilvl w:val="0"/>
          <w:numId w:val="27"/>
        </w:numPr>
        <w:spacing w:before="60" w:after="60" w:line="259" w:lineRule="auto"/>
        <w:jc w:val="both"/>
        <w:rPr>
          <w:rFonts w:cstheme="minorHAnsi"/>
        </w:rPr>
      </w:pPr>
      <w:r w:rsidRPr="00FD4F48">
        <w:t>W związku z postanowieniami art. 5k</w:t>
      </w:r>
      <w:r w:rsidRPr="00A52439">
        <w:t xml:space="preserve"> Rozporządzenia sankcyjnego (Rozporządzenie 833/2014 dotyczące środków ograniczających w związku z działaniami Rosji destabilizującymi sytuację na Ukrainie), Wykonawca zobowiązuje się</w:t>
      </w:r>
      <w:r w:rsidRPr="00D13CDE">
        <w:rPr>
          <w:rFonts w:cstheme="minorHAnsi"/>
        </w:rPr>
        <w:t>:</w:t>
      </w:r>
    </w:p>
    <w:p w14:paraId="11DB7878"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w trakcie realizacji niniejszej Umowy przestrzegać zakazu wynikającego z art. 5k Rozporządzenia sankcyjnego, w tym odnoszącego się do </w:t>
      </w:r>
      <w:r>
        <w:rPr>
          <w:rFonts w:cstheme="minorHAnsi"/>
        </w:rPr>
        <w:t>p</w:t>
      </w:r>
      <w:r w:rsidRPr="005B6BDE">
        <w:rPr>
          <w:rFonts w:cstheme="minorHAnsi"/>
        </w:rPr>
        <w:t>odwykonawców, dostawców lub podmiotów, na których zdolnościach polegał na zasadach określonych w art. 118 ustawy Pzp;</w:t>
      </w:r>
    </w:p>
    <w:p w14:paraId="2BA96172"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poinformować niezwłocznie Zamawiającego w przypadku zaistnienia wobec Wykonawcy okoliczności, o których mowa w art. 5k Rozporządzenia sankcyjnego, ze wskazaniem uzasadnienia i okoliczności faktycznych potwierdzających wy</w:t>
      </w:r>
      <w:r>
        <w:rPr>
          <w:rFonts w:cstheme="minorHAnsi"/>
        </w:rPr>
        <w:t>s</w:t>
      </w:r>
      <w:r w:rsidRPr="005B6BDE">
        <w:rPr>
          <w:rFonts w:cstheme="minorHAnsi"/>
        </w:rPr>
        <w:t>t</w:t>
      </w:r>
      <w:r>
        <w:rPr>
          <w:rFonts w:cstheme="minorHAnsi"/>
        </w:rPr>
        <w:t>ą</w:t>
      </w:r>
      <w:r w:rsidRPr="005B6BDE">
        <w:rPr>
          <w:rFonts w:cstheme="minorHAnsi"/>
        </w:rPr>
        <w:t xml:space="preserve">pienie tych okoliczności; </w:t>
      </w:r>
    </w:p>
    <w:p w14:paraId="1C0C21B1"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 xml:space="preserve">poinformować niezwłocznie Zamawiającego w przypadku zaistnienia wobec </w:t>
      </w:r>
      <w:r>
        <w:rPr>
          <w:rFonts w:cstheme="minorHAnsi"/>
        </w:rPr>
        <w:t>p</w:t>
      </w:r>
      <w:r w:rsidRPr="005B6BDE">
        <w:rPr>
          <w:rFonts w:cstheme="minorHAnsi"/>
        </w:rPr>
        <w:t>odwykonawców, dostawców lub podmiotów, na których zdolnościach Wykonawca polegał na zasadach określonych w art. 118 ustawy Pzp okoliczności, o których mowa w art. 5k Rozporządzenia sankcyjnego, ze wskazaniem danych podmiotów, których okoliczności te dotyczą (firmy, ad</w:t>
      </w:r>
      <w:r w:rsidRPr="005B6BDE">
        <w:rPr>
          <w:rFonts w:cstheme="minorHAnsi"/>
        </w:rPr>
        <w:lastRenderedPageBreak/>
        <w:t>resu), funkcji w realizacji zamówienia i zakresu realizowanego przez nie zamówienia oraz uzasadnienia i okoliczności faktycznych potwierdzających wystąpienie tych okoliczności;</w:t>
      </w:r>
    </w:p>
    <w:p w14:paraId="18753D86" w14:textId="77777777" w:rsidR="00DD79B3" w:rsidRPr="005B6BDE" w:rsidRDefault="00DD79B3" w:rsidP="00DD79B3">
      <w:pPr>
        <w:pStyle w:val="Akapitzlist"/>
        <w:numPr>
          <w:ilvl w:val="0"/>
          <w:numId w:val="45"/>
        </w:numPr>
        <w:suppressAutoHyphens w:val="0"/>
        <w:spacing w:before="60" w:after="60" w:line="259" w:lineRule="auto"/>
        <w:ind w:left="709"/>
        <w:contextualSpacing w:val="0"/>
        <w:jc w:val="both"/>
        <w:rPr>
          <w:rFonts w:cstheme="minorHAnsi"/>
        </w:rPr>
      </w:pPr>
      <w:r w:rsidRPr="005B6BDE">
        <w:rPr>
          <w:rFonts w:cstheme="minorHAnsi"/>
        </w:rPr>
        <w:t>niezwłocznego odsunięcia od realizacji zamówienia podmiotów, o których mowa w pkt 3 powyżej, z zastrzeżeniem postanowień art. 5k ust. 4 Rozporządzenia sankcyjnego.</w:t>
      </w:r>
    </w:p>
    <w:p w14:paraId="64C5F653" w14:textId="77777777" w:rsidR="00DD79B3" w:rsidRPr="00A52439" w:rsidRDefault="00DD79B3" w:rsidP="00DD79B3">
      <w:pPr>
        <w:numPr>
          <w:ilvl w:val="0"/>
          <w:numId w:val="27"/>
        </w:numPr>
        <w:spacing w:before="60" w:after="60" w:line="259" w:lineRule="auto"/>
        <w:jc w:val="both"/>
      </w:pPr>
      <w:r w:rsidRPr="005B6BDE">
        <w:rPr>
          <w:rFonts w:cstheme="minorHAnsi"/>
        </w:rPr>
        <w:t>W związku z postanowieniami art. 7 ust. 1 ustawy sankcyjnej</w:t>
      </w:r>
      <w:r>
        <w:rPr>
          <w:rFonts w:cstheme="minorHAnsi"/>
        </w:rPr>
        <w:t xml:space="preserve"> (</w:t>
      </w:r>
      <w:r w:rsidRPr="00D13CDE">
        <w:rPr>
          <w:rFonts w:cstheme="minorHAnsi"/>
        </w:rPr>
        <w:t xml:space="preserve">Ustawa z dnia 13 kwietnia 2022 r. o </w:t>
      </w:r>
      <w:r w:rsidRPr="009E2B2C">
        <w:t>szczególnych</w:t>
      </w:r>
      <w:r w:rsidRPr="00A52439">
        <w:t xml:space="preserve"> rozwiązaniach w zakresie przeciwdziałania wspieraniu agresji na Ukrainę oraz służących ochronie bezpieczeństwa narodowego (t.j.: Dz.U. z 2025 r., poz. 514), Wykonawca zobowiązuje się poinformować niezwłocznie Zamawiającego w przypadku zaistnienia wobec Wykonawcy lub </w:t>
      </w:r>
      <w:r w:rsidRPr="00FD4F48">
        <w:t>podmiotów</w:t>
      </w:r>
      <w:r w:rsidRPr="00A52439">
        <w:t>, na których zdolnościach Wykonawca polega na zasadach określonych w art. 118 ustawy Pzp, okoliczności, o których mowa w art. 7 ust. 1 ustawy sankcyjnej, ze wskazaniem uzasadnienia i okoliczności faktycznych potwierdzających wystąpienie tych okoliczności.</w:t>
      </w:r>
    </w:p>
    <w:p w14:paraId="1987B448" w14:textId="77777777" w:rsidR="00DD79B3" w:rsidRPr="00A52439" w:rsidRDefault="00DD79B3" w:rsidP="00DD79B3">
      <w:pPr>
        <w:numPr>
          <w:ilvl w:val="0"/>
          <w:numId w:val="27"/>
        </w:numPr>
        <w:spacing w:before="60" w:after="60" w:line="259" w:lineRule="auto"/>
        <w:jc w:val="both"/>
      </w:pPr>
      <w:r w:rsidRPr="00A52439">
        <w:t xml:space="preserve">W celu </w:t>
      </w:r>
      <w:r w:rsidRPr="00D13CDE">
        <w:t xml:space="preserve">realizacji wymogów w zakresie cyberbezpieczeństwa, Wykonawca zobowiązany jest do </w:t>
      </w:r>
      <w:r w:rsidRPr="00FD4F48">
        <w:t>przestrzegania</w:t>
      </w:r>
      <w:r w:rsidRPr="00D13CDE">
        <w:t xml:space="preserve"> przepisów w zakresie cyberbezpieczeństwa, w tym Ustawy o KSC (Ustawa z dnia 5 lipca 2018 r. o Krajowym Systemie Cyberbezpieczeństwa (t.j. Dz. U. z 2026 r. poz. 20 z późn. zm.), a w szczególności do:</w:t>
      </w:r>
    </w:p>
    <w:p w14:paraId="061BF7BD" w14:textId="77777777" w:rsidR="00DD79B3" w:rsidRPr="009D4881"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A00983">
        <w:rPr>
          <w:rFonts w:eastAsia="Times New Roman" w:cstheme="minorHAnsi"/>
        </w:rPr>
        <w:t>wdroż</w:t>
      </w:r>
      <w:r>
        <w:rPr>
          <w:rFonts w:eastAsia="Times New Roman" w:cstheme="minorHAnsi"/>
        </w:rPr>
        <w:t xml:space="preserve">enia </w:t>
      </w:r>
      <w:r w:rsidRPr="00A00983">
        <w:rPr>
          <w:rFonts w:eastAsia="Times New Roman" w:cstheme="minorHAnsi"/>
        </w:rPr>
        <w:t xml:space="preserve">i </w:t>
      </w:r>
      <w:r w:rsidRPr="009D4881">
        <w:rPr>
          <w:rFonts w:cstheme="minorHAnsi"/>
        </w:rPr>
        <w:t>stosowania zasad cyberbezpieczeństwa, w szczególności dotyczących identyfikacji podmiotów, zarządzania ryzykiem, raportowania incydentów oraz nadzoru nad cyberbezpieczeństwem;</w:t>
      </w:r>
    </w:p>
    <w:p w14:paraId="79FBCF5E"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A22668">
        <w:rPr>
          <w:rFonts w:cstheme="minorHAnsi"/>
        </w:rPr>
        <w:t>nieodpłatnego wsparcia Zamawiającego</w:t>
      </w:r>
      <w:r>
        <w:rPr>
          <w:rFonts w:cstheme="minorHAnsi"/>
        </w:rPr>
        <w:t xml:space="preserve"> </w:t>
      </w:r>
      <w:r w:rsidRPr="00A22668">
        <w:rPr>
          <w:rFonts w:cstheme="minorHAnsi"/>
        </w:rPr>
        <w:t xml:space="preserve">w przypadku kontroli lub audytów bezpieczeństwa (np. zlecanych przez ministra właściwego do spraw informatyzacji lub w związku z przepisami </w:t>
      </w:r>
      <w:r>
        <w:rPr>
          <w:rFonts w:cstheme="minorHAnsi"/>
        </w:rPr>
        <w:t>w zakresie cyberbezpieczeństwa</w:t>
      </w:r>
      <w:r w:rsidRPr="00A22668">
        <w:rPr>
          <w:rFonts w:cstheme="minorHAnsi"/>
        </w:rPr>
        <w:t>), polegającego w szczególności na udzielaniu wyjaśnień audytorom oraz generowaniu dedykowanych raportów zgodności z Systemem</w:t>
      </w:r>
      <w:r>
        <w:rPr>
          <w:rFonts w:cstheme="minorHAnsi"/>
        </w:rPr>
        <w:t>;</w:t>
      </w:r>
    </w:p>
    <w:p w14:paraId="4C4F54D0"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niezwłocznego, w terminie do 12 godzin od wykrycia, zgłaszania Zamawiającemu incydentów cyberbezpieczeństwa w rozumieniu Ustawy o KSC oraz współpracy z Zamawiającym przy ich obsłudze i raportowaniu;</w:t>
      </w:r>
    </w:p>
    <w:p w14:paraId="1A759F95"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współpracy z Zamawiającym przy realizacji obowiązków wynikających z Ustawy o KSC, w tym przy kontrolach, audytach oraz sporządzaniu wymaganej dokumentacji bezpieczeństwa;</w:t>
      </w:r>
    </w:p>
    <w:p w14:paraId="2D77DFD0"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odpowiedniego poziomu bezpieczeństwa, zgodnego z wymogami ustawy o KSC;</w:t>
      </w:r>
    </w:p>
    <w:p w14:paraId="6AD1E961" w14:textId="77777777" w:rsidR="00DD79B3" w:rsidRPr="00A22668"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zapewnienia odpowiednich kompetencji personelu Wykonawcy w zakresie cyberbezpieczeństwa, w szczególności poprzez przeprowadzenie odpowiednich szkoleń z zakresu cyberbezpieczeństwa, znajomości przepisów i procedur wynikających z Ustawy o KSC, a także stosowania zasad bezpiecznego przetwarzania informacji i reagowania na incydenty cyberbezpieczeństwa;</w:t>
      </w:r>
    </w:p>
    <w:p w14:paraId="11F31EA2" w14:textId="77777777" w:rsidR="00DD79B3" w:rsidRPr="009D4881" w:rsidRDefault="00DD79B3" w:rsidP="00DD79B3">
      <w:pPr>
        <w:pStyle w:val="Akapitzlist"/>
        <w:numPr>
          <w:ilvl w:val="0"/>
          <w:numId w:val="46"/>
        </w:numPr>
        <w:suppressAutoHyphens w:val="0"/>
        <w:spacing w:before="60" w:after="60" w:line="259" w:lineRule="auto"/>
        <w:ind w:left="709"/>
        <w:contextualSpacing w:val="0"/>
        <w:jc w:val="both"/>
        <w:rPr>
          <w:rFonts w:cstheme="minorHAnsi"/>
        </w:rPr>
      </w:pPr>
      <w:r w:rsidRPr="009D4881">
        <w:rPr>
          <w:rFonts w:cstheme="minorHAnsi"/>
        </w:rPr>
        <w:t>umożliwienia przeprowadzania przez Zamawiającego audytów lub kontroli w zakresie bezpieczeństwa realizacji Umowy oraz przedkładania, na żądanie Zamawiającego, certyfikatów lub równoważnych dokumentów lub oświadczeń potwierdzających spełnianie wymogów w zakresie cyberbezpieczeństwa, zarówno w odniesieniu do Wykonawcy jak i podwykonawców;</w:t>
      </w:r>
    </w:p>
    <w:p w14:paraId="36EAF203" w14:textId="77777777" w:rsidR="00DD79B3" w:rsidRPr="00FD4F48" w:rsidRDefault="00DD79B3" w:rsidP="00DD79B3">
      <w:pPr>
        <w:pStyle w:val="Akapitzlist"/>
        <w:numPr>
          <w:ilvl w:val="0"/>
          <w:numId w:val="46"/>
        </w:numPr>
        <w:suppressAutoHyphens w:val="0"/>
        <w:spacing w:before="60" w:after="60" w:line="259" w:lineRule="auto"/>
        <w:ind w:left="709"/>
        <w:contextualSpacing w:val="0"/>
        <w:jc w:val="both"/>
        <w:rPr>
          <w:rFonts w:eastAsia="Times New Roman" w:cstheme="minorHAnsi"/>
        </w:rPr>
      </w:pPr>
      <w:r w:rsidRPr="009D4881">
        <w:rPr>
          <w:rFonts w:cstheme="minorHAnsi"/>
        </w:rPr>
        <w:t>opracowania i aktualizowania</w:t>
      </w:r>
      <w:r w:rsidRPr="00A22668">
        <w:rPr>
          <w:rFonts w:eastAsia="Times New Roman" w:cstheme="minorHAnsi"/>
        </w:rPr>
        <w:t xml:space="preserve"> polityk, procedur i innych dokumentów, o których mowa w art. 8 ust. 1 pkt 2 ustawy o KSC w ramach </w:t>
      </w:r>
      <w:r>
        <w:rPr>
          <w:rFonts w:eastAsia="Times New Roman" w:cstheme="minorHAnsi"/>
        </w:rPr>
        <w:t>świadczonych usług.</w:t>
      </w:r>
    </w:p>
    <w:p w14:paraId="6E5329AA" w14:textId="77777777" w:rsidR="00DD79B3" w:rsidRPr="009E2B2C" w:rsidRDefault="00DD79B3" w:rsidP="00DD79B3">
      <w:pPr>
        <w:numPr>
          <w:ilvl w:val="0"/>
          <w:numId w:val="27"/>
        </w:numPr>
        <w:tabs>
          <w:tab w:val="clear" w:pos="360"/>
        </w:tabs>
        <w:spacing w:before="60" w:after="60" w:line="259" w:lineRule="auto"/>
        <w:jc w:val="both"/>
      </w:pPr>
      <w:r>
        <w:rPr>
          <w:rFonts w:cstheme="minorHAnsi"/>
          <w:color w:val="000000"/>
          <w:lang w:eastAsia="pl-PL"/>
        </w:rPr>
        <w:t xml:space="preserve">Wykonawca zobowiązuje się niezwłocznie, nie później niż w terminie 3 dni roboczych od dnia powzięcia </w:t>
      </w:r>
      <w:r w:rsidRPr="00DD79B3">
        <w:t>informacji</w:t>
      </w:r>
      <w:r>
        <w:rPr>
          <w:rFonts w:cstheme="minorHAnsi"/>
          <w:color w:val="000000"/>
          <w:lang w:eastAsia="pl-PL"/>
        </w:rPr>
        <w:t xml:space="preserve"> o jej wydaniu, poinformować Zamawiającego o wydaniu </w:t>
      </w:r>
      <w:r w:rsidRPr="009E2B2C">
        <w:t xml:space="preserve">rekomendacji, o której mowa w art. 33 ust. 4 ustawy o KSC, stwierdzającej negatywny wpływ na podstawowy interes bezpieczeństwa państwa, jeżeli rekomendacja dotyczy produktu ICT, usługi ICT lub </w:t>
      </w:r>
      <w:r w:rsidRPr="009E2B2C">
        <w:lastRenderedPageBreak/>
        <w:t>procesu ICT stanowiących przedmiot Umowy lub wykorzystywanych przez Wykonawcę w związku z realizacją Umowy.</w:t>
      </w:r>
    </w:p>
    <w:p w14:paraId="07725107" w14:textId="77777777" w:rsidR="00DD79B3" w:rsidRPr="009E2B2C" w:rsidRDefault="00DD79B3" w:rsidP="00DD79B3">
      <w:pPr>
        <w:numPr>
          <w:ilvl w:val="0"/>
          <w:numId w:val="27"/>
        </w:numPr>
        <w:tabs>
          <w:tab w:val="clear" w:pos="360"/>
        </w:tabs>
        <w:spacing w:before="60" w:after="60" w:line="259" w:lineRule="auto"/>
        <w:jc w:val="both"/>
      </w:pPr>
      <w:r w:rsidRPr="009E2B2C">
        <w:t xml:space="preserve">Wykonawca zobowiązuje się niezwłocznie, nie później niż w terminie 3 </w:t>
      </w:r>
      <w:r>
        <w:t>d</w:t>
      </w:r>
      <w:r w:rsidRPr="009E2B2C">
        <w:t>ni roboczych od dnia ogłoszenia w Dzienniku Urzędowym Rzeczypospolitej Polskiej „Monitor Polski” decyzji, o której mowa w art. 67b ust. 15 ustawy o KSC, poinformować Zamawiającego o wydaniu tej decyzji, jeżeli decyzja obejmuje dostawcę, którego produkty ICT, usługi ICT lub procesy ICT stanowią przedmiot Umowy lub są wykorzystywane w ramach realizacji Umowy.</w:t>
      </w:r>
    </w:p>
    <w:p w14:paraId="05EC6A31" w14:textId="3CA8C17E" w:rsidR="005B45A5" w:rsidRPr="00DD79B3" w:rsidRDefault="00DD79B3" w:rsidP="00DD79B3">
      <w:pPr>
        <w:numPr>
          <w:ilvl w:val="0"/>
          <w:numId w:val="27"/>
        </w:numPr>
        <w:tabs>
          <w:tab w:val="clear" w:pos="360"/>
        </w:tabs>
        <w:spacing w:before="60" w:after="60" w:line="259" w:lineRule="auto"/>
        <w:jc w:val="both"/>
        <w:rPr>
          <w:rFonts w:eastAsia="Times New Roman" w:cstheme="minorHAnsi"/>
          <w:color w:val="000000"/>
          <w:lang w:eastAsia="pl-PL"/>
        </w:rPr>
      </w:pPr>
      <w:r w:rsidRPr="009E2B2C">
        <w:t xml:space="preserve">Wykonawca zobowiązuje się wraz z informacją, o której mowa w ust. </w:t>
      </w:r>
      <w:r>
        <w:t>28</w:t>
      </w:r>
      <w:r w:rsidRPr="009E2B2C">
        <w:t xml:space="preserve"> powyżej, wskazać, czy oraz w jakim zakresie decyzja obejmuje produkty ICT, usługi ICT lub procesy ICT wykorzystywane w ramach</w:t>
      </w:r>
      <w:r w:rsidRPr="00DD79B3">
        <w:t xml:space="preserve"> realizacji Umowy oraz przedstawić Zamawiającemu informację o przewidywanym wpływie decyzji</w:t>
      </w:r>
      <w:r>
        <w:rPr>
          <w:rFonts w:cstheme="minorHAnsi"/>
          <w:color w:val="000000"/>
          <w:lang w:eastAsia="pl-PL"/>
        </w:rPr>
        <w:t xml:space="preserve"> na możliwość dalszej realizacji Umowy.</w:t>
      </w:r>
    </w:p>
    <w:p w14:paraId="59B28303" w14:textId="77777777" w:rsidR="005B45A5" w:rsidRDefault="00000000">
      <w:pPr>
        <w:spacing w:before="60" w:after="60" w:line="259" w:lineRule="auto"/>
        <w:jc w:val="center"/>
        <w:rPr>
          <w:rFonts w:cstheme="minorHAnsi"/>
          <w:b/>
        </w:rPr>
      </w:pPr>
      <w:r>
        <w:rPr>
          <w:rFonts w:cstheme="minorHAnsi"/>
          <w:b/>
        </w:rPr>
        <w:t>§ 4</w:t>
      </w:r>
    </w:p>
    <w:p w14:paraId="3058E02F" w14:textId="77777777" w:rsidR="005B45A5" w:rsidRDefault="00000000">
      <w:pPr>
        <w:spacing w:before="60" w:after="60" w:line="259" w:lineRule="auto"/>
        <w:jc w:val="center"/>
        <w:rPr>
          <w:rFonts w:cstheme="minorHAnsi"/>
          <w:b/>
        </w:rPr>
      </w:pPr>
      <w:r>
        <w:rPr>
          <w:rFonts w:cstheme="minorHAnsi"/>
          <w:b/>
        </w:rPr>
        <w:t>Przedstawiciele Stron</w:t>
      </w:r>
    </w:p>
    <w:p w14:paraId="5C9D3999" w14:textId="77777777" w:rsidR="005B45A5"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Zamawiający wskazuje dane i upoważnia osoby zestawione w tabeli 1 w </w:t>
      </w:r>
      <w:r>
        <w:rPr>
          <w:rFonts w:cstheme="minorHAnsi"/>
          <w:u w:val="single"/>
        </w:rPr>
        <w:t>Załączniku nr 4</w:t>
      </w:r>
      <w:r>
        <w:rPr>
          <w:rFonts w:cstheme="minorHAnsi"/>
        </w:rPr>
        <w:t xml:space="preserve"> do Umowy.</w:t>
      </w:r>
    </w:p>
    <w:p w14:paraId="16B78A36" w14:textId="77777777" w:rsidR="005B45A5" w:rsidRDefault="00000000">
      <w:pPr>
        <w:numPr>
          <w:ilvl w:val="0"/>
          <w:numId w:val="10"/>
        </w:numPr>
        <w:spacing w:before="60" w:after="60" w:line="259" w:lineRule="auto"/>
        <w:jc w:val="both"/>
        <w:rPr>
          <w:rFonts w:cstheme="minorHAnsi"/>
        </w:rPr>
      </w:pPr>
      <w:r>
        <w:rPr>
          <w:rFonts w:cstheme="minorHAnsi"/>
        </w:rPr>
        <w:t xml:space="preserve">Do bieżącej współpracy Stron w zakresie realizacji niniejszej Umowy (w tym podpisywania protokołów), Wykonawca wskazuje dane i upoważnia osoby zestawione w tabeli 2 w </w:t>
      </w:r>
      <w:r>
        <w:rPr>
          <w:rFonts w:cstheme="minorHAnsi"/>
          <w:u w:val="single"/>
        </w:rPr>
        <w:t>Załączniku nr 4</w:t>
      </w:r>
      <w:r>
        <w:rPr>
          <w:rFonts w:cstheme="minorHAnsi"/>
        </w:rPr>
        <w:t xml:space="preserve"> do Umowy.</w:t>
      </w:r>
    </w:p>
    <w:p w14:paraId="1A3DF51D" w14:textId="77777777" w:rsidR="005B45A5" w:rsidRDefault="00000000">
      <w:pPr>
        <w:numPr>
          <w:ilvl w:val="0"/>
          <w:numId w:val="10"/>
        </w:numPr>
        <w:spacing w:before="60" w:after="60" w:line="259" w:lineRule="auto"/>
        <w:jc w:val="both"/>
        <w:rPr>
          <w:rFonts w:cstheme="minorHAnsi"/>
        </w:rPr>
      </w:pPr>
      <w:r>
        <w:rPr>
          <w:rFonts w:cstheme="minorHAnsi"/>
        </w:rPr>
        <w:t xml:space="preserve">Osoby zestawione w </w:t>
      </w:r>
      <w:r>
        <w:rPr>
          <w:rFonts w:cstheme="minorHAnsi"/>
          <w:u w:val="single"/>
        </w:rPr>
        <w:t>Załączniku nr 4</w:t>
      </w:r>
      <w:r>
        <w:rPr>
          <w:rFonts w:cstheme="minorHAnsi"/>
        </w:rPr>
        <w:t xml:space="preserve"> do Umowy, upoważnione są do wykonywania w imieniu mocodawcy czynności określonych w niniejszej Umowie, z wyłączeniem zmiany postanowień tej Umowy, jej rozwiązania lub odstąpienia od Umowy.</w:t>
      </w:r>
    </w:p>
    <w:p w14:paraId="55F1158D" w14:textId="77777777" w:rsidR="005B45A5" w:rsidRDefault="00000000">
      <w:pPr>
        <w:numPr>
          <w:ilvl w:val="0"/>
          <w:numId w:val="10"/>
        </w:numPr>
        <w:spacing w:before="60" w:after="60" w:line="259" w:lineRule="auto"/>
        <w:jc w:val="both"/>
        <w:rPr>
          <w:rFonts w:cstheme="minorHAnsi"/>
        </w:rPr>
      </w:pPr>
      <w:r>
        <w:rPr>
          <w:rFonts w:cstheme="minorHAnsi"/>
        </w:rPr>
        <w:t xml:space="preserve">Zmiana danych zestawionych w </w:t>
      </w:r>
      <w:r>
        <w:rPr>
          <w:rFonts w:cstheme="minorHAnsi"/>
          <w:u w:val="single"/>
        </w:rPr>
        <w:t>Załączniku nr 4</w:t>
      </w:r>
      <w:r>
        <w:rPr>
          <w:rFonts w:cstheme="minorHAnsi"/>
        </w:rPr>
        <w:t xml:space="preserve"> do Umowy powyżej nie będzie stanowiła zmiany Umowy i będzie skuteczna od dnia doręczenia zawiadomienia Strony, której dane się zmieniły, wraz ze wskazaniem nowych danych kontaktowych – wystosowanego w formie pisemnej albo w formie elektronicznej – drugiej Stronie.</w:t>
      </w:r>
    </w:p>
    <w:p w14:paraId="1CD4AF05" w14:textId="77777777" w:rsidR="005B45A5" w:rsidRDefault="00000000">
      <w:pPr>
        <w:numPr>
          <w:ilvl w:val="0"/>
          <w:numId w:val="10"/>
        </w:numPr>
        <w:spacing w:before="60" w:after="60" w:line="259" w:lineRule="auto"/>
        <w:jc w:val="both"/>
        <w:rPr>
          <w:rFonts w:cstheme="minorHAnsi"/>
        </w:rPr>
      </w:pPr>
      <w:r>
        <w:rPr>
          <w:rFonts w:cstheme="minorHAnsi"/>
        </w:rPr>
        <w:t>W przypadku zmian osób wskazanych w ust. 1 i 2 powyżej, postanowienie ust. 4 powyżej stosuje się odpowiednio.</w:t>
      </w:r>
    </w:p>
    <w:p w14:paraId="264B22C4" w14:textId="77777777" w:rsidR="005B45A5" w:rsidRDefault="00000000">
      <w:pPr>
        <w:numPr>
          <w:ilvl w:val="0"/>
          <w:numId w:val="10"/>
        </w:numPr>
        <w:spacing w:before="60" w:after="60" w:line="259" w:lineRule="auto"/>
        <w:jc w:val="both"/>
        <w:rPr>
          <w:rFonts w:cstheme="minorHAnsi"/>
        </w:rPr>
      </w:pPr>
      <w:r>
        <w:rPr>
          <w:rFonts w:cstheme="minorHAnsi"/>
        </w:rPr>
        <w:t>Wszelka korespondencja dotycząca Umowy, prowadzona będzie w postaci elektronicznej (zwykłą pocztą elektroniczną, tj. bez opatrywania jej kwalifikowanym podpisem elektronicznym), chyba że określone postanowienie Umowy wprost wskazuje na wymóg dochowania danej czynności w określonej formie.</w:t>
      </w:r>
    </w:p>
    <w:p w14:paraId="2B818BC7" w14:textId="77777777" w:rsidR="005B45A5" w:rsidRDefault="00000000">
      <w:pPr>
        <w:numPr>
          <w:ilvl w:val="0"/>
          <w:numId w:val="10"/>
        </w:numPr>
        <w:spacing w:before="60" w:after="60" w:line="259" w:lineRule="auto"/>
        <w:jc w:val="both"/>
        <w:rPr>
          <w:rFonts w:cstheme="minorHAnsi"/>
        </w:rPr>
      </w:pPr>
      <w:r>
        <w:rPr>
          <w:rFonts w:cstheme="minorHAnsi"/>
        </w:rPr>
        <w:t>Korespondencja dostarczana osobiście lub wysłana pocztą lub kurierem na adres Strony, będzie uznana za skutecznie doręczoną we wcześniejszej z dat: (i) z dniem, w którym Strona odebrała przesyłkę, (ii) z dniem, w którym Strona odmówiła odbioru przesyłki, (iii) z upływem terminu wskazanego w awizo przesyłki wysłanej listem poleconym.</w:t>
      </w:r>
    </w:p>
    <w:p w14:paraId="23DC0B37" w14:textId="77777777" w:rsidR="005B45A5" w:rsidRDefault="00000000">
      <w:pPr>
        <w:numPr>
          <w:ilvl w:val="0"/>
          <w:numId w:val="10"/>
        </w:numPr>
        <w:spacing w:before="60" w:after="60" w:line="259" w:lineRule="auto"/>
        <w:jc w:val="both"/>
        <w:rPr>
          <w:rFonts w:eastAsia="Times New Roman" w:cstheme="minorHAnsi"/>
          <w:lang w:eastAsia="pl-PL"/>
        </w:rPr>
      </w:pPr>
      <w:r>
        <w:rPr>
          <w:rFonts w:cstheme="minorHAnsi"/>
        </w:rPr>
        <w:t>Korespondencja wysłana pocztą elektroniczną na adres e-mail odbiorcy będzie uznana za skutecznie doręczoną we wcześniejszej z dat: (i) w dacie jej dostarczenia do serwera poczty odbiorcy, (ii) w dacie pierwszej próby dostarczenia do serwera poczty odbiorcy, w razie stwierdzenia niemożności dostarczenia, chyba że adresat wykazał, że brak możliwości dostarczenia spowodowany był wadą teletransmisyjną lub techniczną z przyczyn nieleżących po stronie adresata lub zdarzeniem o charakterze siły wyższej</w:t>
      </w:r>
      <w:r>
        <w:rPr>
          <w:rFonts w:eastAsia="Times New Roman" w:cstheme="minorHAnsi"/>
          <w:lang w:eastAsia="pl-PL"/>
        </w:rPr>
        <w:t xml:space="preserve">, o której mowa w </w:t>
      </w:r>
      <w:r>
        <w:t>§ 13</w:t>
      </w:r>
      <w:r>
        <w:rPr>
          <w:rFonts w:cstheme="minorHAnsi"/>
        </w:rPr>
        <w:t>.</w:t>
      </w:r>
    </w:p>
    <w:p w14:paraId="4BA7001E"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5</w:t>
      </w:r>
    </w:p>
    <w:p w14:paraId="60BC4F25"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Odbiór przedmiotu Umowy</w:t>
      </w:r>
    </w:p>
    <w:p w14:paraId="33352CE3"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Przedmiot Umowy podlega protokolarnemu odbiorowi przez Zamawiającego.</w:t>
      </w:r>
    </w:p>
    <w:p w14:paraId="1A07D044"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lastRenderedPageBreak/>
        <w:t xml:space="preserve">Wzory protokołów odbioru przedmiotu Umowy zawiera </w:t>
      </w:r>
      <w:r>
        <w:rPr>
          <w:rFonts w:eastAsia="Times New Roman" w:cstheme="minorHAnsi"/>
          <w:u w:val="single"/>
          <w:lang w:eastAsia="pl-PL"/>
        </w:rPr>
        <w:t>Załącznik nr 2</w:t>
      </w:r>
      <w:r>
        <w:rPr>
          <w:rFonts w:eastAsia="Times New Roman" w:cstheme="minorHAnsi"/>
          <w:lang w:eastAsia="pl-PL"/>
        </w:rPr>
        <w:t xml:space="preserve"> do Umowy. Protokoły sporządzane będą w formie pisemnej albo w formie elektronicznej, według wskazania Zamawiającego.</w:t>
      </w:r>
    </w:p>
    <w:p w14:paraId="38CD8557"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O gotowości uruchomienia Usługi, Wykonawca zawiadomi Zamawiającego z co najmniej tygodniowym wyprzedzeniem. Do protokołu dotyczącego uruchomienia Usługi dołącza się wyniki testowania i aktywacji Usługi.</w:t>
      </w:r>
    </w:p>
    <w:p w14:paraId="3F811CC4"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Jeżeli podczas testowania i aktywacji Usługi okaże się, że Wykonawca nie wykonał wszystkich czynności przewidzianych Umową dla uruchomienia Usługi lub</w:t>
      </w:r>
      <w:r>
        <w:rPr>
          <w:rFonts w:cstheme="minorHAnsi"/>
        </w:rPr>
        <w:t xml:space="preserve"> parametry Usługi wskazane w Umowie</w:t>
      </w:r>
      <w:r>
        <w:rPr>
          <w:rFonts w:eastAsia="Times New Roman" w:cstheme="minorHAnsi"/>
          <w:lang w:eastAsia="pl-PL"/>
        </w:rPr>
        <w:t xml:space="preserve"> nie są spełnione, Zamawiający może wstrzymać się z podpisaniem protokołu uruchomienia Usługi albo wyrazić zgodę na warunkowe uruchomienie Usługi, wskazując w protokole swoje zastrzeżenia. Taki odbiór z zastrzeżeniami (warunkowy) nie stanowi podstawy do rozpoczęcia odpłatnego świadczenia Usługi.</w:t>
      </w:r>
    </w:p>
    <w:p w14:paraId="573973F4"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W przypadku dokonania przez Zamawiającego odbioru warunkowego, Wykonawca zobowiązany będzie usunąć wszystkie wady lub inne niezgodności z Umową i przedstawić uruchomienie Usługi ponownie do odbioru w terminie wyznaczonym przez Zamawiającego w protokole odbioru warunkowego.</w:t>
      </w:r>
    </w:p>
    <w:p w14:paraId="52222EEE"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Z czynności odbioru świadczonej Usługi, Strony sporządzą co miesiąc protokół.</w:t>
      </w:r>
    </w:p>
    <w:p w14:paraId="046F51C2" w14:textId="77777777" w:rsidR="005B45A5" w:rsidRDefault="00000000">
      <w:pPr>
        <w:numPr>
          <w:ilvl w:val="0"/>
          <w:numId w:val="15"/>
        </w:numPr>
        <w:spacing w:before="60" w:after="60" w:line="259" w:lineRule="auto"/>
        <w:jc w:val="both"/>
        <w:rPr>
          <w:rFonts w:eastAsia="Times New Roman" w:cstheme="minorHAnsi"/>
          <w:lang w:eastAsia="pl-PL"/>
        </w:rPr>
      </w:pPr>
      <w:r>
        <w:rPr>
          <w:rFonts w:eastAsia="Times New Roman" w:cstheme="minorHAnsi"/>
          <w:lang w:eastAsia="pl-PL"/>
        </w:rPr>
        <w:t>Protokół, o którym mowa w ust. 6 stanowi podstawę do wystawienia przez Wykonawcę faktury z tytułu Usługi świadczonej w miesiącu kalendarzowym, którego protokół dotyczy.</w:t>
      </w:r>
    </w:p>
    <w:p w14:paraId="3DA0252A" w14:textId="77777777" w:rsidR="005B45A5" w:rsidRDefault="00000000">
      <w:pPr>
        <w:spacing w:before="60" w:after="60" w:line="259" w:lineRule="auto"/>
        <w:jc w:val="center"/>
        <w:rPr>
          <w:rFonts w:cstheme="minorHAnsi"/>
          <w:b/>
        </w:rPr>
      </w:pPr>
      <w:r>
        <w:rPr>
          <w:rFonts w:cstheme="minorHAnsi"/>
          <w:b/>
        </w:rPr>
        <w:t>§ 6</w:t>
      </w:r>
    </w:p>
    <w:p w14:paraId="43BEA41C" w14:textId="77777777" w:rsidR="005B45A5" w:rsidRDefault="00000000">
      <w:pPr>
        <w:spacing w:before="60" w:after="60" w:line="259" w:lineRule="auto"/>
        <w:jc w:val="center"/>
        <w:rPr>
          <w:rFonts w:cstheme="minorHAnsi"/>
          <w:b/>
        </w:rPr>
      </w:pPr>
      <w:r>
        <w:rPr>
          <w:rFonts w:cstheme="minorHAnsi"/>
          <w:b/>
        </w:rPr>
        <w:t>Wynagrodzenie</w:t>
      </w:r>
    </w:p>
    <w:p w14:paraId="03AA9693"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Maksymalna wartość nominalna zobowiązania Zamawiającego wynikającego z Umowy wynosi [●] złotych, w tym należny podatek od towarów i usług.</w:t>
      </w:r>
    </w:p>
    <w:p w14:paraId="425F350F"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 xml:space="preserve">Z tytułu należytej realizacji przedmiot Umowy, Wykonawcy należy się wynagrodzenie wyliczone w oparciu o ceny jednostkowe wynikające z oferty Wykonawcy dołączonej jako </w:t>
      </w:r>
      <w:r>
        <w:rPr>
          <w:rFonts w:eastAsia="Times New Roman" w:cstheme="minorHAnsi"/>
          <w:u w:val="single"/>
          <w:lang w:eastAsia="pl-PL"/>
        </w:rPr>
        <w:t>Załącznik nr 3</w:t>
      </w:r>
      <w:r>
        <w:rPr>
          <w:rFonts w:eastAsia="Times New Roman" w:cstheme="minorHAnsi"/>
          <w:lang w:eastAsia="pl-PL"/>
        </w:rPr>
        <w:t xml:space="preserve"> do Umowy, tj.:</w:t>
      </w:r>
    </w:p>
    <w:p w14:paraId="59834801" w14:textId="77777777" w:rsidR="005B45A5" w:rsidRDefault="00000000">
      <w:pPr>
        <w:numPr>
          <w:ilvl w:val="0"/>
          <w:numId w:val="36"/>
        </w:numPr>
        <w:spacing w:before="60" w:after="60" w:line="259" w:lineRule="auto"/>
        <w:ind w:left="714" w:hanging="357"/>
        <w:jc w:val="both"/>
      </w:pPr>
      <w:r>
        <w:t>jednorazowa opłata instalacyjna w kwocie [</w:t>
      </w:r>
      <w:r>
        <w:rPr>
          <w:rFonts w:cstheme="minorHAnsi"/>
        </w:rPr>
        <w:t>●</w:t>
      </w:r>
      <w:r>
        <w:t>] zł, powiększonej o należny podatek od towarów i usług, tj. [</w:t>
      </w:r>
      <w:r>
        <w:rPr>
          <w:rFonts w:cstheme="minorHAnsi"/>
        </w:rPr>
        <w:t>●</w:t>
      </w:r>
      <w:r>
        <w:t>] zł brutto, co stanowi [</w:t>
      </w:r>
      <w:r>
        <w:rPr>
          <w:rFonts w:cstheme="minorHAnsi"/>
        </w:rPr>
        <w:t>●</w:t>
      </w:r>
      <w:r>
        <w:t>]% kwoty wskazanej w ust. 1 [oferowana cena jednorazowej opłaty instalacyjnej nie może przewyższyć 10% łącznej wartości oferowanej za realizację zamówienia];</w:t>
      </w:r>
    </w:p>
    <w:p w14:paraId="1C6E3A1D" w14:textId="77777777" w:rsidR="005B45A5" w:rsidRDefault="00000000">
      <w:pPr>
        <w:numPr>
          <w:ilvl w:val="0"/>
          <w:numId w:val="36"/>
        </w:numPr>
        <w:spacing w:before="60" w:after="60" w:line="259" w:lineRule="auto"/>
        <w:ind w:left="714" w:hanging="357"/>
        <w:jc w:val="both"/>
      </w:pPr>
      <w:r>
        <w:t>abonament w kwocie [</w:t>
      </w:r>
      <w:r>
        <w:rPr>
          <w:rFonts w:cstheme="minorHAnsi"/>
        </w:rPr>
        <w:t>●</w:t>
      </w:r>
      <w:r>
        <w:t>] zł netto miesięcznie.</w:t>
      </w:r>
    </w:p>
    <w:p w14:paraId="4BB825A7"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Wynagrodzenie, o którym mowa w ust. 2 powyżej, obejmuje wszelkie koszty i wydatki związane z realizacją przedmiotu Umowy, w szczególności uwzględnia opłaty należne za dzierżawę wewnętrznej infrastruktury firm trzecich.</w:t>
      </w:r>
    </w:p>
    <w:p w14:paraId="72895D91" w14:textId="77777777" w:rsidR="005B45A5" w:rsidRDefault="00000000">
      <w:pPr>
        <w:pStyle w:val="Akapitzlist"/>
        <w:numPr>
          <w:ilvl w:val="0"/>
          <w:numId w:val="16"/>
        </w:numPr>
        <w:spacing w:before="60" w:after="60" w:line="259" w:lineRule="auto"/>
        <w:contextualSpacing w:val="0"/>
        <w:jc w:val="both"/>
        <w:rPr>
          <w:rFonts w:eastAsia="Times New Roman" w:cstheme="minorHAnsi"/>
          <w:lang w:eastAsia="pl-PL"/>
        </w:rPr>
      </w:pPr>
      <w:r>
        <w:rPr>
          <w:rFonts w:cstheme="minorHAnsi"/>
        </w:rPr>
        <w:t>Zamawiający zgodnie z wymogiem określonym w art. 443 ustawy Pzp płaci wynagrodzenie z tytułu świadczonych usług w częściach, po wykonaniu części umowy, w ten sposób, że:</w:t>
      </w:r>
    </w:p>
    <w:p w14:paraId="1AD78514" w14:textId="77777777" w:rsidR="005B45A5" w:rsidRDefault="00000000">
      <w:pPr>
        <w:numPr>
          <w:ilvl w:val="0"/>
          <w:numId w:val="42"/>
        </w:numPr>
        <w:spacing w:before="60" w:after="60" w:line="259" w:lineRule="auto"/>
        <w:ind w:left="714" w:hanging="357"/>
        <w:jc w:val="both"/>
        <w:rPr>
          <w:rFonts w:eastAsia="Times New Roman" w:cstheme="minorHAnsi"/>
          <w:lang w:eastAsia="pl-PL"/>
        </w:rPr>
      </w:pPr>
      <w:r>
        <w:t>jednorazowa</w:t>
      </w:r>
      <w:r>
        <w:rPr>
          <w:rFonts w:eastAsia="Times New Roman" w:cstheme="minorHAnsi"/>
          <w:lang w:eastAsia="pl-PL"/>
        </w:rPr>
        <w:t xml:space="preserve"> opłata instalacyjna, o której mowa w ust. 2 pkt 1 płatna jest jednorazowo na podstawie faktury wystawionej przez Wykonawcę po odbiorze protokolarnym potwierdzającym uruchomienie Usługi bez zastrzeżeń Zamawiającego dokonanym stosownie do § 5, przelewem na rachunek bankowy Wykonawcy wskazany na tej fakturze.</w:t>
      </w:r>
    </w:p>
    <w:p w14:paraId="59191E6A" w14:textId="77777777" w:rsidR="005B45A5" w:rsidRDefault="00000000">
      <w:pPr>
        <w:numPr>
          <w:ilvl w:val="0"/>
          <w:numId w:val="42"/>
        </w:numPr>
        <w:spacing w:before="60" w:after="60" w:line="259" w:lineRule="auto"/>
        <w:ind w:left="714" w:hanging="357"/>
        <w:jc w:val="both"/>
        <w:rPr>
          <w:rFonts w:eastAsia="Times New Roman" w:cstheme="minorHAnsi"/>
          <w:lang w:eastAsia="pl-PL"/>
        </w:rPr>
      </w:pPr>
      <w:r>
        <w:t>abonament, o którym mowa w ust. 2 pkt 2 płatny jest miesięcznie z dołu, każdorazowo na podstawie faktury wystawionej przez Wykonawcę do 15. dnia miesiąca następującego po zakończeniu danego okresu rozliczeniowego (okresem rozliczeniowym jest miesiąc kalendarzowy; j</w:t>
      </w:r>
      <w:r>
        <w:rPr>
          <w:rFonts w:eastAsia="Times New Roman" w:cstheme="minorHAnsi"/>
          <w:lang w:eastAsia="pl-PL"/>
        </w:rPr>
        <w:t xml:space="preserve">eżeli realizacja przedmiotu Umowy nie obejmuje pełnego miesiąca kalendarzowego, wynagrodzenie oblicza się proporcjonalnie, tj. w oparciu o proporcję liczby </w:t>
      </w:r>
      <w:r>
        <w:rPr>
          <w:rFonts w:eastAsia="Times New Roman" w:cstheme="minorHAnsi"/>
          <w:lang w:eastAsia="pl-PL"/>
        </w:rPr>
        <w:lastRenderedPageBreak/>
        <w:t>dni, w które Wykonawca realizował przedmiot Umowy do całkowitej liczby dni w danym miesiącu kalendarzowym, przy czym suma wynagrodzenia za pierwszy i ostatni okres rozliczeniowy nie przekroczy ceny jednostkowej wskazanej w ust. 2 pkt 2.</w:t>
      </w:r>
    </w:p>
    <w:p w14:paraId="33B0B3A8" w14:textId="77777777" w:rsidR="005B45A5" w:rsidRDefault="00000000">
      <w:pPr>
        <w:numPr>
          <w:ilvl w:val="0"/>
          <w:numId w:val="16"/>
        </w:numPr>
        <w:spacing w:before="60" w:after="60" w:line="259" w:lineRule="auto"/>
        <w:jc w:val="both"/>
        <w:rPr>
          <w:rFonts w:eastAsia="Times New Roman" w:cstheme="minorHAnsi"/>
          <w:lang w:eastAsia="pl-PL"/>
        </w:rPr>
      </w:pPr>
      <w:r>
        <w:rPr>
          <w:rFonts w:eastAsia="Times New Roman" w:cstheme="minorHAnsi"/>
          <w:lang w:eastAsia="pl-PL"/>
        </w:rPr>
        <w:t>Faktury tytułem należnego mu wynagrodzenia Wykonawca wystawi na płatnika: Ministerstwo Sprawiedliwości, Aleje Ujazdowskie 11, 00-567 Warszawa, NIP: 5261673166.</w:t>
      </w:r>
    </w:p>
    <w:p w14:paraId="1CE90422" w14:textId="77777777" w:rsidR="005B45A5"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Termin </w:t>
      </w:r>
      <w:r>
        <w:rPr>
          <w:rFonts w:eastAsia="Times New Roman" w:cstheme="minorHAnsi"/>
          <w:lang w:eastAsia="pl-PL"/>
        </w:rPr>
        <w:t>płatności</w:t>
      </w:r>
      <w:r>
        <w:rPr>
          <w:rFonts w:eastAsia="Times New Roman" w:cs="Calibri"/>
          <w:lang w:eastAsia="pl-PL"/>
        </w:rPr>
        <w:t xml:space="preserve"> wynagrodzenia wynosi 30 dni od otrzymania przez Zamawiającego dokumentów niezbędnych do </w:t>
      </w:r>
      <w:r>
        <w:rPr>
          <w:rFonts w:eastAsia="Times New Roman" w:cstheme="minorHAnsi"/>
          <w:lang w:eastAsia="pl-PL"/>
        </w:rPr>
        <w:t>rozliczenia</w:t>
      </w:r>
      <w:r>
        <w:rPr>
          <w:rFonts w:eastAsia="Times New Roman" w:cs="Calibri"/>
          <w:lang w:eastAsia="pl-PL"/>
        </w:rPr>
        <w:t xml:space="preserve"> płatności, tj. podpisanego przez Strony protokołu odbioru i prawidłowo wystawionej faktury, przy czym Strony zgodnie postanawiają, że:</w:t>
      </w:r>
    </w:p>
    <w:p w14:paraId="3250467F" w14:textId="77777777" w:rsidR="005B45A5" w:rsidRDefault="00000000">
      <w:pPr>
        <w:numPr>
          <w:ilvl w:val="0"/>
          <w:numId w:val="40"/>
        </w:numPr>
        <w:spacing w:before="60" w:after="60" w:line="259" w:lineRule="auto"/>
        <w:ind w:left="709" w:hanging="357"/>
        <w:jc w:val="both"/>
        <w:rPr>
          <w:rFonts w:eastAsia="Times New Roman" w:cs="Calibri"/>
          <w:lang w:eastAsia="pl-PL"/>
        </w:rPr>
      </w:pPr>
      <w:r>
        <w:rPr>
          <w:rFonts w:eastAsia="Times New Roman" w:cs="Calibri"/>
          <w:lang w:eastAsia="pl-PL"/>
        </w:rPr>
        <w:t xml:space="preserve">jeśli Wykonawca nie jest objęty obowiązkiem wystawiania faktur ustrukturyzowanych przy użyciu KSeF, prześle te dokumenty pocztą elektroniczną na adres faktury.dirs@ms.gov.pl, </w:t>
      </w:r>
      <w:r>
        <w:rPr>
          <w:rFonts w:cstheme="minorHAnsi"/>
        </w:rPr>
        <w:t>względnie</w:t>
      </w:r>
      <w:r>
        <w:rPr>
          <w:rFonts w:eastAsia="Times New Roman" w:cs="Calibri"/>
          <w:lang w:eastAsia="pl-PL"/>
        </w:rPr>
        <w:t xml:space="preserve"> dostarczy je na adres: Departament Informatyzacji i Rejestrów Sądowych Ministerstwa Sprawiedliwości, ul. Czerniakowska 100, 00-454 Warszawa;</w:t>
      </w:r>
    </w:p>
    <w:p w14:paraId="4CAD4E2D" w14:textId="77777777" w:rsidR="005B45A5" w:rsidRDefault="00000000">
      <w:pPr>
        <w:numPr>
          <w:ilvl w:val="0"/>
          <w:numId w:val="40"/>
        </w:numPr>
        <w:spacing w:after="0" w:line="259" w:lineRule="auto"/>
        <w:ind w:left="709"/>
        <w:jc w:val="both"/>
        <w:rPr>
          <w:rFonts w:eastAsia="Times New Roman" w:cs="Calibri"/>
          <w:lang w:eastAsia="pl-PL"/>
        </w:rPr>
      </w:pPr>
      <w:r>
        <w:rPr>
          <w:rFonts w:eastAsia="Times New Roman" w:cs="Calibri"/>
          <w:lang w:eastAsia="pl-PL"/>
        </w:rPr>
        <w:t>jeśli Wykonawca jest objęty obowiązkiem wystawiania faktur ustrukturyzowanych przy użyciu KSeF, Wykonawca prześle te dokumenty, z wyjątkiem faktury, pocztą elektroniczną na adres faktury.dirs@ms.gov.pl, względnie dostarczy je na adres: Departament Informatyzacji i Rejestrów Sądowych Ministerstwa Sprawiedliwości, ul. Czerniakowska 100, 00-454 Warszawa, a fakturę udostępni przy użyciu KSeF zgodnie z obowiązującymi przepisami.</w:t>
      </w:r>
    </w:p>
    <w:p w14:paraId="2F9CFE99" w14:textId="77777777" w:rsidR="005B45A5" w:rsidRDefault="00000000">
      <w:pPr>
        <w:numPr>
          <w:ilvl w:val="0"/>
          <w:numId w:val="16"/>
        </w:numPr>
        <w:spacing w:before="60" w:after="60" w:line="259" w:lineRule="auto"/>
        <w:jc w:val="both"/>
        <w:rPr>
          <w:rFonts w:eastAsia="Times New Roman" w:cs="Calibri"/>
          <w:lang w:eastAsia="pl-PL"/>
        </w:rPr>
      </w:pPr>
      <w:r>
        <w:rPr>
          <w:rFonts w:eastAsia="Times New Roman" w:cs="Calibri"/>
          <w:lang w:eastAsia="pl-PL"/>
        </w:rPr>
        <w:t xml:space="preserve">Za </w:t>
      </w:r>
      <w:r>
        <w:rPr>
          <w:rFonts w:eastAsia="Times New Roman" w:cstheme="minorHAnsi"/>
          <w:lang w:eastAsia="pl-PL"/>
        </w:rPr>
        <w:t>dotrzymanie</w:t>
      </w:r>
      <w:r>
        <w:rPr>
          <w:rFonts w:eastAsia="Times New Roman" w:cs="Calibri"/>
          <w:lang w:eastAsia="pl-PL"/>
        </w:rPr>
        <w:t xml:space="preserve"> terminu zapłaty uważa się złożenie przez Zamawiającego w terminie płatności </w:t>
      </w:r>
      <w:r>
        <w:rPr>
          <w:rFonts w:eastAsia="Times New Roman" w:cstheme="minorHAnsi"/>
          <w:lang w:eastAsia="pl-PL"/>
        </w:rPr>
        <w:t>polecenia</w:t>
      </w:r>
      <w:r>
        <w:rPr>
          <w:rFonts w:eastAsia="Times New Roman" w:cs="Calibri"/>
          <w:lang w:eastAsia="pl-PL"/>
        </w:rPr>
        <w:t xml:space="preserve"> przelewu w banku obsługującym Ministerstwo Sprawiedliwości.</w:t>
      </w:r>
    </w:p>
    <w:p w14:paraId="34DFFCCA" w14:textId="77777777" w:rsidR="005B45A5" w:rsidRDefault="00000000">
      <w:pPr>
        <w:numPr>
          <w:ilvl w:val="0"/>
          <w:numId w:val="16"/>
        </w:numPr>
        <w:spacing w:before="60" w:after="60" w:line="259" w:lineRule="auto"/>
        <w:jc w:val="both"/>
        <w:rPr>
          <w:rFonts w:eastAsia="Times New Roman" w:cs="Calibri"/>
          <w:bCs/>
          <w:lang w:eastAsia="pl-PL"/>
        </w:rPr>
      </w:pPr>
      <w:r>
        <w:rPr>
          <w:rFonts w:eastAsia="Times New Roman" w:cstheme="minorHAnsi"/>
          <w:lang w:eastAsia="pl-PL"/>
        </w:rPr>
        <w:t>Wykonawca</w:t>
      </w:r>
      <w:r>
        <w:rPr>
          <w:rFonts w:eastAsia="Times New Roman" w:cs="Calibri"/>
          <w:bCs/>
          <w:lang w:eastAsia="pl-PL"/>
        </w:rPr>
        <w:t xml:space="preserve"> zobowiązany jest wystawiać faktury </w:t>
      </w:r>
      <w:r>
        <w:rPr>
          <w:rFonts w:eastAsia="Times New Roman" w:cs="Calibri"/>
          <w:lang w:eastAsia="pl-PL"/>
        </w:rPr>
        <w:t>ustrukturyzowane</w:t>
      </w:r>
      <w:r>
        <w:rPr>
          <w:rFonts w:eastAsia="Times New Roman" w:cs="Calibri"/>
          <w:bCs/>
          <w:lang w:eastAsia="pl-PL"/>
        </w:rPr>
        <w:t xml:space="preserve"> w ten sposób, że wypełnia pola według </w:t>
      </w:r>
      <w:r>
        <w:rPr>
          <w:rFonts w:eastAsia="Times New Roman" w:cstheme="minorHAnsi"/>
          <w:lang w:eastAsia="pl-PL"/>
        </w:rPr>
        <w:t>poniższego</w:t>
      </w:r>
      <w:r>
        <w:rPr>
          <w:rFonts w:eastAsia="Times New Roman" w:cs="Calibri"/>
          <w:bCs/>
          <w:lang w:eastAsia="pl-PL"/>
        </w:rPr>
        <w:t xml:space="preserve"> wzoru:</w:t>
      </w:r>
    </w:p>
    <w:p w14:paraId="0FF1969F" w14:textId="77777777" w:rsidR="005B45A5"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"Nabywca": Ministerstwo Sprawiedliwości, Aleje Ujazdowskie 11, 00-567 Warszawa, NIP: 5261673166;</w:t>
      </w:r>
    </w:p>
    <w:p w14:paraId="422BFEF2" w14:textId="77777777" w:rsidR="005B45A5"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"Warunki transakcji": wskazać datę zawarcia i numer umowy;</w:t>
      </w:r>
    </w:p>
    <w:p w14:paraId="2CE051B2" w14:textId="77777777" w:rsidR="005B45A5" w:rsidRDefault="00000000">
      <w:pPr>
        <w:numPr>
          <w:ilvl w:val="0"/>
          <w:numId w:val="41"/>
        </w:numPr>
        <w:spacing w:after="0" w:line="259" w:lineRule="auto"/>
        <w:ind w:left="709"/>
        <w:jc w:val="both"/>
        <w:rPr>
          <w:rFonts w:eastAsia="Times New Roman" w:cs="Calibri"/>
          <w:lang w:eastAsia="pl-PL"/>
        </w:rPr>
      </w:pPr>
      <w:r>
        <w:rPr>
          <w:rFonts w:eastAsia="Times New Roman" w:cs="Calibri"/>
          <w:lang w:eastAsia="pl-PL"/>
        </w:rPr>
        <w:t>w sekcji "Pozostałe informacje" (stopka faktury): DIRS.</w:t>
      </w:r>
    </w:p>
    <w:p w14:paraId="34AAF3F4" w14:textId="77777777" w:rsidR="005B45A5" w:rsidRDefault="00000000">
      <w:pPr>
        <w:spacing w:before="60" w:after="60" w:line="259" w:lineRule="auto"/>
        <w:jc w:val="center"/>
        <w:rPr>
          <w:rFonts w:cstheme="minorHAnsi"/>
          <w:b/>
        </w:rPr>
      </w:pPr>
      <w:r>
        <w:rPr>
          <w:rFonts w:cstheme="minorHAnsi"/>
          <w:b/>
        </w:rPr>
        <w:t>§ 7</w:t>
      </w:r>
    </w:p>
    <w:p w14:paraId="1D5DACC3" w14:textId="77777777" w:rsidR="005B45A5" w:rsidRDefault="00000000">
      <w:pPr>
        <w:spacing w:before="60" w:after="60" w:line="259" w:lineRule="auto"/>
        <w:jc w:val="center"/>
        <w:rPr>
          <w:rFonts w:cstheme="minorHAnsi"/>
          <w:b/>
        </w:rPr>
      </w:pPr>
      <w:r>
        <w:rPr>
          <w:rFonts w:cstheme="minorHAnsi"/>
          <w:b/>
        </w:rPr>
        <w:t xml:space="preserve">Kary umowne </w:t>
      </w:r>
    </w:p>
    <w:p w14:paraId="2DB97581"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Wykonawca zapłaci Zamawiającemu kary umowne w następujących okolicznościach i wysokościach: </w:t>
      </w:r>
    </w:p>
    <w:p w14:paraId="3EDDA656" w14:textId="77777777" w:rsidR="005B45A5" w:rsidRDefault="00000000">
      <w:pPr>
        <w:numPr>
          <w:ilvl w:val="0"/>
          <w:numId w:val="18"/>
        </w:numPr>
        <w:spacing w:before="60" w:after="60" w:line="259" w:lineRule="auto"/>
        <w:ind w:left="714" w:hanging="357"/>
        <w:jc w:val="both"/>
        <w:rPr>
          <w:rFonts w:cstheme="minorHAnsi"/>
        </w:rPr>
      </w:pPr>
      <w:r>
        <w:rPr>
          <w:rFonts w:eastAsia="Times New Roman" w:cstheme="minorHAnsi"/>
          <w:lang w:eastAsia="pl-PL"/>
        </w:rPr>
        <w:t xml:space="preserve">w </w:t>
      </w:r>
      <w:r>
        <w:rPr>
          <w:rFonts w:cstheme="minorHAnsi"/>
        </w:rPr>
        <w:t>wysokości 20% wartości Umowy wskazanej w § 6 ust. 1, w razie odstąpienia od Umowy z powodu okoliczności po stronie Wykonawcy;</w:t>
      </w:r>
    </w:p>
    <w:p w14:paraId="58430E3A" w14:textId="77777777" w:rsidR="005B45A5" w:rsidRDefault="00000000">
      <w:pPr>
        <w:numPr>
          <w:ilvl w:val="0"/>
          <w:numId w:val="18"/>
        </w:numPr>
        <w:spacing w:before="60" w:after="60" w:line="259" w:lineRule="auto"/>
        <w:ind w:left="709"/>
        <w:jc w:val="both"/>
        <w:rPr>
          <w:rFonts w:cstheme="minorHAnsi"/>
        </w:rPr>
      </w:pPr>
      <w:r>
        <w:rPr>
          <w:rFonts w:cstheme="minorHAnsi"/>
        </w:rPr>
        <w:t>w wysokości po 0,2% wartości Umowy wskazanej w § 6 ust. 1 za każdy dzień zwłoki w uruchomieniu Usługi w terminie wynikającym z § 2 ust. 1;</w:t>
      </w:r>
    </w:p>
    <w:p w14:paraId="1F85B0DF" w14:textId="77777777" w:rsidR="005B45A5" w:rsidRDefault="00000000">
      <w:pPr>
        <w:numPr>
          <w:ilvl w:val="0"/>
          <w:numId w:val="18"/>
        </w:numPr>
        <w:spacing w:before="60" w:after="60" w:line="259" w:lineRule="auto"/>
        <w:ind w:left="709"/>
        <w:jc w:val="both"/>
        <w:rPr>
          <w:rFonts w:cstheme="minorHAnsi"/>
        </w:rPr>
      </w:pPr>
      <w:r>
        <w:rPr>
          <w:rFonts w:cstheme="minorHAnsi"/>
        </w:rPr>
        <w:t>w wysokości po 0,02% wartości Umowy wskazanej w § 6 ust. 1 za każdy dzień zwłoki w przedłożeniu dokumentacji powykonawczej w terminie wynikającym z § 1 ust. 3;</w:t>
      </w:r>
    </w:p>
    <w:p w14:paraId="66DF20C5" w14:textId="77777777" w:rsidR="005B45A5" w:rsidRDefault="00000000">
      <w:pPr>
        <w:numPr>
          <w:ilvl w:val="0"/>
          <w:numId w:val="18"/>
        </w:numPr>
        <w:spacing w:before="60" w:after="60" w:line="259" w:lineRule="auto"/>
        <w:ind w:left="709"/>
        <w:jc w:val="both"/>
        <w:rPr>
          <w:rFonts w:cstheme="minorHAnsi"/>
        </w:rPr>
      </w:pPr>
      <w:r>
        <w:rPr>
          <w:rFonts w:cstheme="minorHAnsi"/>
        </w:rPr>
        <w:t>w wysokości po 1,5% ceny jednostkowej - stawki abonamentu miesięcznego brutto wskazanej w § 6 ust. 2 pkt 2 za każdą rozpoczętą godzinę</w:t>
      </w:r>
      <w:r>
        <w:t xml:space="preserve"> </w:t>
      </w:r>
      <w:r>
        <w:rPr>
          <w:rFonts w:cstheme="minorHAnsi"/>
        </w:rPr>
        <w:t xml:space="preserve">niedostępności Usługi powyżej liczby godzin Czasu niedostępności (CN) określonej w § 3 ust. 17 pkt 1 w skali miesiąca [tj. </w:t>
      </w:r>
      <w:r>
        <w:t>w przypadku niedotrzymania zagwarantowanego w § 3 ust. 17 pkt 1 poziomu Dostępności Miesięcznej (DM)]</w:t>
      </w:r>
      <w:r>
        <w:rPr>
          <w:rFonts w:cstheme="minorHAnsi"/>
        </w:rPr>
        <w:t>, przy czym naliczone z tego tytułu kary umowne nie mogą przewyższyć wartości abonamentu za dany okres rozliczeniowy;</w:t>
      </w:r>
    </w:p>
    <w:p w14:paraId="18F90387" w14:textId="77777777" w:rsidR="005B45A5" w:rsidRDefault="00000000">
      <w:pPr>
        <w:numPr>
          <w:ilvl w:val="0"/>
          <w:numId w:val="18"/>
        </w:numPr>
        <w:spacing w:before="60" w:after="60" w:line="259" w:lineRule="auto"/>
        <w:ind w:left="709"/>
        <w:jc w:val="both"/>
        <w:rPr>
          <w:rFonts w:cstheme="minorHAnsi"/>
        </w:rPr>
      </w:pPr>
      <w:r>
        <w:rPr>
          <w:rFonts w:cstheme="minorHAnsi"/>
        </w:rPr>
        <w:t>w wysokości 100 000 złotych za każdy przypadek naruszenia zasad poufności lub bezpieczeństwa informacji wskazanych w § 10, o ile skutkiem naruszenia był wyciek lub utrata informacji poufnych przetwarzanych w systemie teleinformatycznym Zamawiającego;</w:t>
      </w:r>
    </w:p>
    <w:p w14:paraId="24092358" w14:textId="77777777" w:rsidR="005B45A5" w:rsidRDefault="00000000">
      <w:pPr>
        <w:numPr>
          <w:ilvl w:val="0"/>
          <w:numId w:val="18"/>
        </w:numPr>
        <w:spacing w:before="60" w:after="60" w:line="259" w:lineRule="auto"/>
        <w:ind w:left="709"/>
        <w:jc w:val="both"/>
        <w:rPr>
          <w:rFonts w:cstheme="minorHAnsi"/>
        </w:rPr>
      </w:pPr>
      <w:r>
        <w:rPr>
          <w:rFonts w:cstheme="minorHAnsi"/>
        </w:rPr>
        <w:lastRenderedPageBreak/>
        <w:t>w wysokości 5000 złotych za każdy przypadek naruszenia zasad poufności lub bezpieczeństwa informacji nieobjętych pkt. 5 powyżej,</w:t>
      </w:r>
    </w:p>
    <w:p w14:paraId="0D9D9D85" w14:textId="77777777" w:rsidR="005B45A5" w:rsidRDefault="00000000">
      <w:pPr>
        <w:numPr>
          <w:ilvl w:val="0"/>
          <w:numId w:val="18"/>
        </w:numPr>
        <w:spacing w:before="60" w:after="60" w:line="259" w:lineRule="auto"/>
        <w:ind w:left="709"/>
        <w:jc w:val="both"/>
        <w:rPr>
          <w:rFonts w:cstheme="minorHAnsi"/>
        </w:rPr>
      </w:pPr>
      <w:r>
        <w:rPr>
          <w:rFonts w:cstheme="minorHAnsi"/>
        </w:rPr>
        <w:t>w przypadku naruszenia zobowiązania Wykonawcy z tytułu braku zapłaty lub nieterminowej zapłaty wynagrodzenia należnego podwykonawcom z tytułu okoliczności wskazanych w § 14 ust. 7, Zamawiający naliczy Wykonawcy karę umowną w wysokości 1000 złotych za każdy taki przypadek.</w:t>
      </w:r>
    </w:p>
    <w:p w14:paraId="72B0B3C8"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Kary umowne należą się Zamawiającemu, o ile uchybienie nie wynikało z okoliczności </w:t>
      </w:r>
      <w:r>
        <w:rPr>
          <w:rFonts w:cstheme="minorHAnsi"/>
        </w:rPr>
        <w:t>siły wyższej,</w:t>
      </w:r>
      <w:r>
        <w:rPr>
          <w:rFonts w:eastAsia="Times New Roman" w:cstheme="minorHAnsi"/>
          <w:lang w:eastAsia="pl-PL"/>
        </w:rPr>
        <w:t xml:space="preserve"> o której mowa w </w:t>
      </w:r>
      <w:r>
        <w:t>§ 13</w:t>
      </w:r>
      <w:r>
        <w:rPr>
          <w:rFonts w:cstheme="minorHAnsi"/>
        </w:rPr>
        <w:t xml:space="preserve"> lub z wyłącznej winy Zamawiającego</w:t>
      </w:r>
      <w:r>
        <w:rPr>
          <w:rFonts w:eastAsia="Times New Roman" w:cstheme="minorHAnsi"/>
          <w:lang w:eastAsia="pl-PL"/>
        </w:rPr>
        <w:t xml:space="preserve">, przy czym każde uchybienie w terminowej realizacji przedmiotu Umowy przez Wykonawcę będzie traktowane przez Strony za zwłokę, chyba że Wykonawca udowodni, że opóźnienie wynikało z okoliczności </w:t>
      </w:r>
      <w:r>
        <w:rPr>
          <w:rFonts w:cstheme="minorHAnsi"/>
        </w:rPr>
        <w:t xml:space="preserve">siły wyższej, </w:t>
      </w:r>
      <w:r>
        <w:rPr>
          <w:rFonts w:cstheme="minorHAnsi"/>
        </w:rPr>
        <w:br/>
      </w:r>
      <w:r>
        <w:rPr>
          <w:rFonts w:eastAsia="Times New Roman" w:cstheme="minorHAnsi"/>
          <w:lang w:eastAsia="pl-PL"/>
        </w:rPr>
        <w:t xml:space="preserve">o której mowa w </w:t>
      </w:r>
      <w:r>
        <w:t>§ 13</w:t>
      </w:r>
      <w:r>
        <w:rPr>
          <w:rFonts w:cstheme="minorHAnsi"/>
        </w:rPr>
        <w:t xml:space="preserve"> lub z wyłącznej winy Zamawiającego</w:t>
      </w:r>
      <w:r>
        <w:rPr>
          <w:rFonts w:eastAsia="Times New Roman" w:cstheme="minorHAnsi"/>
          <w:lang w:eastAsia="pl-PL"/>
        </w:rPr>
        <w:t>.</w:t>
      </w:r>
    </w:p>
    <w:p w14:paraId="7FEDEFE5"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podlegają sumowaniu, co oznacza, że naliczenie kary umownej z jednego tytułu nie wyłącza możliwości naliczenia kary umownej z innego tytułu, jeżeli istnieją ku temu podstawy. Zastrzega się zarazem, że w przypadku gdyby za to samo zdarzenie miała być naliczona więcej niż jedna kara umowna, na poczet kwotowo najwyższej zalicza się pozostałe.</w:t>
      </w:r>
    </w:p>
    <w:p w14:paraId="6619284A"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Kary umowne Zamawiający może wg swojego uznania potrącić z należnego Wykonawcy wynagrodzenia lub z zabezpieczenia należytego wykonania Umowy.</w:t>
      </w:r>
    </w:p>
    <w:p w14:paraId="6E2B81B6"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 xml:space="preserve">Łączna maksymalna wysokość kar umownych, których Zamawiający może dochodzić od Wykonawcy na podstawie niniejszej Umowy równa jest 30% </w:t>
      </w:r>
      <w:r>
        <w:rPr>
          <w:rFonts w:cstheme="minorHAnsi"/>
        </w:rPr>
        <w:t>wartości Umowy wskazanej w § 6 ust. 1</w:t>
      </w:r>
      <w:r>
        <w:rPr>
          <w:rFonts w:eastAsia="Times New Roman" w:cstheme="minorHAnsi"/>
          <w:lang w:eastAsia="pl-PL"/>
        </w:rPr>
        <w:t>.</w:t>
      </w:r>
    </w:p>
    <w:p w14:paraId="161C135D"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Niezależnie od kar umownych, Zamawiający może dochodzić od Wykonawcy również odszkodowania na zasadach ogólnych.</w:t>
      </w:r>
    </w:p>
    <w:p w14:paraId="4E1F8E28" w14:textId="77777777" w:rsidR="005B45A5" w:rsidRDefault="00000000">
      <w:pPr>
        <w:numPr>
          <w:ilvl w:val="0"/>
          <w:numId w:val="17"/>
        </w:numPr>
        <w:spacing w:before="60" w:after="60" w:line="259" w:lineRule="auto"/>
        <w:jc w:val="both"/>
        <w:rPr>
          <w:rFonts w:eastAsia="Times New Roman" w:cstheme="minorHAnsi"/>
          <w:lang w:eastAsia="pl-PL"/>
        </w:rPr>
      </w:pPr>
      <w:r>
        <w:rPr>
          <w:rFonts w:eastAsia="Times New Roman" w:cstheme="minorHAnsi"/>
          <w:lang w:eastAsia="pl-PL"/>
        </w:rPr>
        <w:t>Strony wyłączają odpowiedzialność z tytułu utraconych korzyści.</w:t>
      </w:r>
    </w:p>
    <w:p w14:paraId="2B9D774A"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8</w:t>
      </w:r>
    </w:p>
    <w:p w14:paraId="52F614CB"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Prawa własności intelektualnej</w:t>
      </w:r>
    </w:p>
    <w:p w14:paraId="45889174"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przenieść na Zamawiającego, w ramach wynagrodzenia umownego, autorskie prawa majątkowe do wszelkiej dokumentacji wytworzonej na potrzeby Umowy (projekt techniczny, projekt wykonawczy, dokumentacja powykonawcza), jak również wszelkich innych utworów w rozumieniu Ustawy z dnia 4 lutego 1994 r. o prawie autorskim i prawach pokrewnych dostarczonych lub stworzonych w ramach Umowy, jak również poszczególnych ich elementów, na polach eksploatacji, o których mowa w art. 50 ww. ustawy, w tym:</w:t>
      </w:r>
    </w:p>
    <w:p w14:paraId="2340E396"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trwałe lub czasowe zwielokrotnianie utworów w całości lub w części, jakimikolwiek środkami i w jakiejkolwiek formie, w tym także utrwalanie i zwielokrotnianie utworów dowolną techniką, w tym techniką zapisu magnetycznego lub techniką cyfrową, taką jak zapis na płycie CD, DVD, Blu-ray, urządzeniu z pamięcią flash lub jakimkolwiek innym nośniku pamięci;</w:t>
      </w:r>
    </w:p>
    <w:p w14:paraId="0B67C02C"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obrót utworami, w tym wprowadzanie do obrotu, użyczanie lub najem utworów, a także rozpowszechnianie utworów w inny sposób, w tym ich publiczne wykonywanie, wystawianie, wyświetlanie, odtwarzanie, a także publiczne udostępnianie w taki sposób, aby każdy mógł mieć do nich dostęp w miejscu i w czasie przez siebie wybranym.</w:t>
      </w:r>
    </w:p>
    <w:p w14:paraId="264400D2"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Dla uniknięcia wątpliwości Strony potwierdzają, że Zamawiający ma prawo do dowolnej modyfikacji takich utworów. Wykonawca zobowiązuje się przenieść na Zamawiającego:</w:t>
      </w:r>
    </w:p>
    <w:p w14:paraId="19E051E8"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prawo zezwalania na wykonywanie zależnych praw autorskich do wszelkich opracowań utworów (lub ich poszczególnych elementów), tj. prawo zezwalania na rozporządzanie i korzystanie z takich opracowań na polach eksploatacji wskazanych powyżej,</w:t>
      </w:r>
    </w:p>
    <w:p w14:paraId="4DB2EE0C"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lastRenderedPageBreak/>
        <w:t>własność wydanych Zamawiającemu nośników, na których zostały utrwalone utwory (lub ich poszczególne elementy) w celu ich przekazania Zamawiającemu, z chwilą wydania tych nośników Zamawiającemu.</w:t>
      </w:r>
    </w:p>
    <w:p w14:paraId="6463281C"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Przeniesienie praw, o którym mowa powyżej, nastąpi z chwilą wydania nośnika, względnie pierwszego udostępnienia Zamawiającemu danego utworu.</w:t>
      </w:r>
    </w:p>
    <w:p w14:paraId="4B06ADA3"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Wykonawca zobowiązuje się do niewykonywania praw osobistych do ww. utworów, jak również zobowiązuje się, iż osoby uprawnione z tytułu osobistych praw do ww. utworów (lub ich poszczególnych elementów), nie będą wykonywać tych praw, w tym w szczególności prawa do:</w:t>
      </w:r>
    </w:p>
    <w:p w14:paraId="5A401C88"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pierwszym publicznym udostępnieniu;</w:t>
      </w:r>
    </w:p>
    <w:p w14:paraId="689370D5"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decydowania o wycofaniu z obrotu;</w:t>
      </w:r>
    </w:p>
    <w:p w14:paraId="7B5C9D00"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nadzoru autorskiego;</w:t>
      </w:r>
    </w:p>
    <w:p w14:paraId="2B001258"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nienaruszalności formy i treści oraz ich rzetelnego wykorzystania;</w:t>
      </w:r>
    </w:p>
    <w:p w14:paraId="3CCC91DC" w14:textId="77777777" w:rsidR="005B45A5" w:rsidRDefault="00000000">
      <w:pPr>
        <w:pStyle w:val="Akapitzlist"/>
        <w:numPr>
          <w:ilvl w:val="2"/>
          <w:numId w:val="2"/>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oznaczenia swoim nazwiskiem lub pseudonimem.</w:t>
      </w:r>
    </w:p>
    <w:p w14:paraId="0F04813D"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Niezależnie od postanowień ustępów powyżej, Wykonawca zezwala Zamawiającemu na korzystanie z wiedzy technicznej, organizacyjnej i innej, zawartej w materiałach przekazanych Zamawiającemu w ramach realizacji Umowy. Wiedza ta może być wykorzystana w dowolny sposób przez Zamawiającego, w tym udostępniana osobom trzecim.</w:t>
      </w:r>
    </w:p>
    <w:p w14:paraId="3ADEAC3F" w14:textId="77777777" w:rsidR="005B45A5" w:rsidRDefault="00000000">
      <w:pPr>
        <w:pStyle w:val="Akapitzlist"/>
        <w:widowControl w:val="0"/>
        <w:numPr>
          <w:ilvl w:val="0"/>
          <w:numId w:val="2"/>
        </w:numPr>
        <w:spacing w:before="60" w:after="60" w:line="259" w:lineRule="auto"/>
        <w:contextualSpacing w:val="0"/>
        <w:jc w:val="both"/>
        <w:rPr>
          <w:rFonts w:cstheme="minorHAnsi"/>
        </w:rPr>
      </w:pPr>
      <w:r>
        <w:rPr>
          <w:rFonts w:cstheme="minorHAnsi"/>
        </w:rPr>
        <w:t xml:space="preserve">W przypadku zgłoszenia przez osoby trzecie roszczeń dotyczących naruszenia praw własności intelektualnej, w tym praw autorskich, w związku z korzystaniem przez Zamawiającego z ww. utworów, będzie je kierował wprost do Wykonawcy, zaś Wykonawca niezwłocznie: </w:t>
      </w:r>
    </w:p>
    <w:p w14:paraId="0B82B160"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wstąpi w miejsce Zamawiającego, a jeśli to niemożliwe przystąpi, do wszelkich postępowań sądowych lub pozasądowych toczących się z udziałem Zamawiającego w związku z tymi roszczeniami;</w:t>
      </w:r>
    </w:p>
    <w:p w14:paraId="2FDB641A"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zapewni należytą ochronę interesów Zamawiającego w pełnym zakresie;</w:t>
      </w:r>
    </w:p>
    <w:p w14:paraId="0E9C0414"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wyrówna uszczerbek doznany przez Zamawiającego na skutek naruszenia praw osób trzecich;</w:t>
      </w:r>
    </w:p>
    <w:p w14:paraId="12552373"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przejmie zobowiązania i w tym zakresie zwolni Zamawiającego z wszelkich zobowiązań z tytułu naruszenia praw osób trzecich poprzez ich wykonanie, a zwłaszcza spełnienie świadczeń wynikających z orzeczeń nakazujących Zamawiającemu zapłatę;</w:t>
      </w:r>
    </w:p>
    <w:p w14:paraId="673D9E62"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zwolni Zamawiającego od odpowiedzialności w stosunku do takich osób trzecich, w szczególności twórców, o których mowa w ust. 4;</w:t>
      </w:r>
    </w:p>
    <w:p w14:paraId="41F20ADD" w14:textId="77777777" w:rsidR="005B45A5" w:rsidRDefault="00000000">
      <w:pPr>
        <w:pStyle w:val="Akapitzlist"/>
        <w:numPr>
          <w:ilvl w:val="2"/>
          <w:numId w:val="1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zwróci Zamawiającemu wszelkie koszty i wydatki, które Zamawiający poniósł w celu zmniejszenia rozmiaru szkód oraz ochrony przed roszczeniami, w tym wypłacone odszkodowania.</w:t>
      </w:r>
    </w:p>
    <w:p w14:paraId="7D97A463" w14:textId="77777777" w:rsidR="005B45A5" w:rsidRDefault="00000000">
      <w:pPr>
        <w:spacing w:before="60" w:after="60" w:line="259" w:lineRule="auto"/>
        <w:jc w:val="center"/>
        <w:rPr>
          <w:rFonts w:cstheme="minorHAnsi"/>
          <w:b/>
        </w:rPr>
      </w:pPr>
      <w:r>
        <w:rPr>
          <w:rFonts w:cstheme="minorHAnsi"/>
          <w:b/>
        </w:rPr>
        <w:t>§ 9</w:t>
      </w:r>
    </w:p>
    <w:p w14:paraId="3D8A5D94"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Gwarantowany serwis techniczny</w:t>
      </w:r>
    </w:p>
    <w:p w14:paraId="0034DB19"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zapewni monitoring sprawności działania łącza oraz obsługę zgłoszeń w zakresie problemów eksploatacyjnych 365 dni w roku, 7 dni w tygodniu, 24 godziny na dobę, w tym również w soboty, niedziele oraz dni ustawowo wolne od pracy (24/7/365, względnie 24/7/366 w roku przestępnym).</w:t>
      </w:r>
    </w:p>
    <w:p w14:paraId="06C609E1"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gwarantuje, że usługa serwisu technicznego obejmuje usuwanie Awarii po ich wykryciu przez Wykonawcę lub po ich zgłoszeniu przez Zamawiającego. Zamawiający wymaga zapewnienia co najmniej następujących form zgłaszania Awarii:</w:t>
      </w:r>
    </w:p>
    <w:p w14:paraId="7675AE44" w14:textId="77777777" w:rsidR="005B45A5"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na specjalnie do tego celu wydzielony bezpłatny numer telefoniczny, </w:t>
      </w:r>
    </w:p>
    <w:p w14:paraId="1BAB5165" w14:textId="77777777" w:rsidR="005B45A5" w:rsidRDefault="00000000">
      <w:pPr>
        <w:pStyle w:val="Akapitzlist"/>
        <w:numPr>
          <w:ilvl w:val="2"/>
          <w:numId w:val="34"/>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na adres poczty elektronicznej.</w:t>
      </w:r>
    </w:p>
    <w:p w14:paraId="165E4D36"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lastRenderedPageBreak/>
        <w:t>Zamawiający wymaga od Wykonawcy zapewnienia, aby wszystkie z wyżej wymienionych form zgłaszania Awarii były dostępne przez 24 godziny na dobę, 7 dni w tygodniu, 365 dni w roku (24/7/365, a w roku przestępnym 24/7/366).</w:t>
      </w:r>
    </w:p>
    <w:p w14:paraId="3AC4C8F7"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wymaga, aby Wykonawca w przypadku wystąpienia Awarii odnotował to zdarzenie w dedykowanym serwisie obsługi zgłoszeń i przystąpił do jej usunięcia. Zamawiający wymaga aktualizowania na bieżąco statusu zgłoszenia tak, aby zawierał co najmniej datę oraz czas wykrycia lub zgłoszenia Awarii, datę oraz czas zakończenia realizacji zgłoszenia oraz przyczynę Awarii i sposób obsługi zgłoszenia. Wykonawca zapewni Zamawiającemu dostęp do dedykowanego serwisu w trybie „tylko do odczytu” poprzez przeglądarkę internetową.</w:t>
      </w:r>
    </w:p>
    <w:p w14:paraId="2A5E75FC"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Zamawiający zastrzega sobie możliwość samodzielnego zgłaszania Awarii niewykrytych przez Wykonawcę, niezwłocznie po ich stwierdzeniu, w sposób podany w ust. 2.</w:t>
      </w:r>
    </w:p>
    <w:p w14:paraId="04E11E9D"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Wykonawca niezwłocznie po wykryciu Awarii lub otrzymaniu informacji, o której mowa w ust. 5, w czasie nie dłuższym niż CR określony w § 3 ust. 17 pkt 3, ewidencjonuje zgłoszenie w serwisie obsługi zgłoszeń, przystępuje do jej usunięcia oraz informuje Zamawiającego o przyjętym zgłoszeniu. </w:t>
      </w:r>
    </w:p>
    <w:p w14:paraId="4B602D40"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Potwierdzenie przyjęcia zgłoszenia, o którym mowa w ust. 5, w czasie nie dłuższym niż CR określony w § 3 ust. 17 pkt 3, polega na poinformowaniu Zamawiającego przez Wykonawcę pocztą elektroniczną lub telefonicznie o zarejestrowaniu zgłoszenia, wraz z podaniem co najmniej numeru zgłoszenia oraz daty i godziny zgłoszenia. </w:t>
      </w:r>
    </w:p>
    <w:p w14:paraId="43B4BD47"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Awarię uznaje się za usuniętą po jej usunięciu i przywróceniu Usługi o parametrach wskazanych w Umowie oraz poinformowaniu o tym Zamawiającego, o ile Zamawiający nie poinformuje Wykonawcy, że nadal nie jest możliwe korzystanie z Usługi. Informacja dla Zamawiającego zawiera co najmniej numer i godzinę zgłoszenia oraz godzinę usunięcia Awarii.</w:t>
      </w:r>
    </w:p>
    <w:p w14:paraId="07CE1C25"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Zgłoszenia Awarii przez Zamawiającego, polegające na poinformowaniu Wykonawcy o jej wystąpieniu, będą przekazywane zgodnie z ust. 2 na numer telefonu i adres e-mail przeznaczony przez Wykonawcę do tego celu i wpisany w tabeli 2 w </w:t>
      </w:r>
      <w:r>
        <w:rPr>
          <w:rFonts w:eastAsia="Times New Roman" w:cstheme="minorHAnsi"/>
          <w:u w:val="single"/>
          <w:lang w:eastAsia="pl-PL"/>
        </w:rPr>
        <w:t>Załączniku nr 4</w:t>
      </w:r>
      <w:r>
        <w:rPr>
          <w:rFonts w:eastAsia="Times New Roman" w:cstheme="minorHAnsi"/>
          <w:lang w:eastAsia="pl-PL"/>
        </w:rPr>
        <w:t xml:space="preserve"> do Umowy. Natomiast zawiadomienia o wykryciu Awarii przez Wykonawcę będą przekazywane Zamawiającemu telefonicznie lub pocztą elektroniczną, na numer telefonu i adres e-mail przeznaczony przez Zamawiającego do tego celu i wpisany w tabeli 1 w </w:t>
      </w:r>
      <w:r>
        <w:rPr>
          <w:rFonts w:eastAsia="Times New Roman" w:cstheme="minorHAnsi"/>
          <w:u w:val="single"/>
          <w:lang w:eastAsia="pl-PL"/>
        </w:rPr>
        <w:t>Załączniku nr 4</w:t>
      </w:r>
      <w:r>
        <w:rPr>
          <w:rFonts w:eastAsia="Times New Roman" w:cstheme="minorHAnsi"/>
          <w:lang w:eastAsia="pl-PL"/>
        </w:rPr>
        <w:t xml:space="preserve"> do Umowy.</w:t>
      </w:r>
    </w:p>
    <w:p w14:paraId="091A78A2"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 xml:space="preserve">Na wezwanie Zamawiającego Wykonawca zobowiązany jest informować Zamawiającego o statusie zgłoszenia we wskazany sposób. </w:t>
      </w:r>
    </w:p>
    <w:p w14:paraId="57929360"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Do CN nie wlicza się:</w:t>
      </w:r>
    </w:p>
    <w:p w14:paraId="2D2CB061"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Okien serwisowych;</w:t>
      </w:r>
    </w:p>
    <w:p w14:paraId="26773F4C"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dostępu pracowników Wykonawcy do pomieszczeń Zamawiającego, do których dostęp jest niezbędny do usunięcia Awarii. W takim przypadku Wykonawca zobowiązany jest niezwłocznie telefonicznie lub pocztą elektroniczną powiadomić Zamawiającego o braku możliwości dostępu do pomieszczeń. Zamawiający po otrzymaniu zgłoszenia telefonicznego lub wiadomości pocztą elektroniczną niezwłocznie poinformuje Wykonawcę o terminie, w którym dostęp do pomieszczeń zostanie zapewniony;</w:t>
      </w:r>
    </w:p>
    <w:p w14:paraId="47C41A14"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okresu, w którym zaistniał brak zasilania urządzeń w pomieszczeniach Zamawiającego;</w:t>
      </w:r>
    </w:p>
    <w:p w14:paraId="49295871"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 xml:space="preserve">okresu niedostępności spowodowanej siłą wyższą, o której mowa w </w:t>
      </w:r>
      <w:r>
        <w:t>§ 13;</w:t>
      </w:r>
    </w:p>
    <w:p w14:paraId="5232C576" w14:textId="77777777" w:rsidR="005B45A5" w:rsidRDefault="00000000">
      <w:pPr>
        <w:pStyle w:val="Akapitzlist"/>
        <w:numPr>
          <w:ilvl w:val="2"/>
          <w:numId w:val="35"/>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przerw w świadczeniu Usługi spowodowanych uszkodzeniem urządzeń telekomunikacyjnych, za które odpowiedzialność ponosi Zamawiający.</w:t>
      </w:r>
    </w:p>
    <w:p w14:paraId="00CE149E" w14:textId="77777777" w:rsidR="005B45A5" w:rsidRDefault="00000000">
      <w:pPr>
        <w:numPr>
          <w:ilvl w:val="0"/>
          <w:numId w:val="4"/>
        </w:numPr>
        <w:spacing w:before="60" w:after="60" w:line="259" w:lineRule="auto"/>
        <w:jc w:val="both"/>
        <w:rPr>
          <w:rFonts w:eastAsia="Times New Roman" w:cstheme="minorHAnsi"/>
          <w:lang w:eastAsia="pl-PL"/>
        </w:rPr>
      </w:pPr>
      <w:r>
        <w:rPr>
          <w:rFonts w:eastAsia="Times New Roman" w:cstheme="minorHAnsi"/>
          <w:lang w:eastAsia="pl-PL"/>
        </w:rPr>
        <w:t>Wykonawca udziela Zamawiającemu informacji na piśmie wraz z uzasadnieniem w przypadku niezakwalifikowania Awarii i jej CUA do CN.</w:t>
      </w:r>
    </w:p>
    <w:p w14:paraId="7CF98F37" w14:textId="77777777" w:rsidR="005B45A5" w:rsidRDefault="00000000">
      <w:pPr>
        <w:numPr>
          <w:ilvl w:val="0"/>
          <w:numId w:val="4"/>
        </w:numPr>
        <w:spacing w:before="60" w:after="60" w:line="259" w:lineRule="auto"/>
        <w:jc w:val="both"/>
        <w:rPr>
          <w:rFonts w:cstheme="minorHAnsi"/>
        </w:rPr>
      </w:pPr>
      <w:r>
        <w:rPr>
          <w:rFonts w:cstheme="minorHAnsi"/>
        </w:rPr>
        <w:lastRenderedPageBreak/>
        <w:t>W razie niewykonania zobowiązań wynikających z gwarantowanego serwisu technicznego, Zamawiający będzie uprawniony, po bezskutecznym upływie terminu 14 dni wyznaczonego Wykonawcy, powierzyć osobie trzeciej wykonanie takiego zobowiązania na koszt i ryzyko Wykonawcy, bez upoważnienia przez sąd (zastępcze wykonanie zobowiązania). Wykonawca zwróci Zamawiającemu na wezwanie, udokumentowane koszty i wydatki związane z zastępczym wykonaniem zobowiązania, w terminie wskazanym w wezwaniu, nie krótszym niż 14 dni.</w:t>
      </w:r>
    </w:p>
    <w:p w14:paraId="0CF83C6D" w14:textId="77777777" w:rsidR="005B45A5" w:rsidRDefault="00000000">
      <w:pPr>
        <w:numPr>
          <w:ilvl w:val="0"/>
          <w:numId w:val="4"/>
        </w:numPr>
        <w:spacing w:before="60" w:after="60" w:line="259" w:lineRule="auto"/>
        <w:jc w:val="both"/>
        <w:rPr>
          <w:rFonts w:cstheme="minorHAnsi"/>
        </w:rPr>
      </w:pPr>
      <w:r>
        <w:rPr>
          <w:rFonts w:cstheme="minorHAnsi"/>
        </w:rPr>
        <w:t>Postanowienia ust. 13 stosuje się analogicznie w przypadku nienależytego wykonywania zobowiązań wynikających z gwarantowanego serwisu technicznego, jeżeli w wyznaczonym terminie Wykonawca nie przystąpił do należytego ich wykonywania lub nie usunął skutków nienależytego ich wykonywania.</w:t>
      </w:r>
    </w:p>
    <w:p w14:paraId="2A32E1F6" w14:textId="77777777" w:rsidR="005B45A5" w:rsidRDefault="00000000">
      <w:pPr>
        <w:spacing w:before="60" w:after="60" w:line="259" w:lineRule="auto"/>
        <w:jc w:val="center"/>
        <w:rPr>
          <w:rFonts w:cstheme="minorHAnsi"/>
          <w:b/>
        </w:rPr>
      </w:pPr>
      <w:r>
        <w:rPr>
          <w:rFonts w:cstheme="minorHAnsi"/>
          <w:b/>
        </w:rPr>
        <w:t>§ 10</w:t>
      </w:r>
    </w:p>
    <w:p w14:paraId="7D137554" w14:textId="77777777" w:rsidR="005B45A5" w:rsidRDefault="00000000">
      <w:pPr>
        <w:spacing w:before="60" w:after="60" w:line="259" w:lineRule="auto"/>
        <w:jc w:val="center"/>
        <w:rPr>
          <w:rFonts w:cstheme="minorHAnsi"/>
          <w:b/>
          <w:kern w:val="2"/>
        </w:rPr>
      </w:pPr>
      <w:bookmarkStart w:id="2" w:name="_Hlk148975813"/>
      <w:r>
        <w:rPr>
          <w:rFonts w:cstheme="minorHAnsi"/>
          <w:b/>
        </w:rPr>
        <w:t xml:space="preserve">Klauzula poufności i bezpieczeństwo informacji </w:t>
      </w:r>
    </w:p>
    <w:p w14:paraId="6E8904FC" w14:textId="77777777" w:rsidR="005B45A5" w:rsidRDefault="00000000">
      <w:pPr>
        <w:numPr>
          <w:ilvl w:val="0"/>
          <w:numId w:val="11"/>
        </w:numPr>
        <w:spacing w:before="60" w:after="60" w:line="259" w:lineRule="auto"/>
        <w:ind w:left="357" w:hanging="357"/>
        <w:jc w:val="both"/>
        <w:rPr>
          <w:rFonts w:cstheme="minorHAnsi"/>
          <w:lang w:eastAsia="ar-SA"/>
        </w:rPr>
      </w:pPr>
      <w:bookmarkStart w:id="3" w:name="_Ref480986778"/>
      <w:bookmarkEnd w:id="2"/>
      <w:r>
        <w:rPr>
          <w:rFonts w:cstheme="minorHAnsi"/>
          <w:lang w:eastAsia="ar-SA"/>
        </w:rPr>
        <w:t>Wykonawca zobowiązuje się do zachowania w poufności wszelkich Informacji, do których uzyskał dostęp lub zapoznał się z nimi w związku z realizacją Umowy lub choćby przy tej okazji. Poufnością objęte są także Informacje przekazane Wykonawcy w toku postępowania poprzedzającego zawarcie Umowy, oznaczone jako poufne lub co do których Zamawiający w inny sposób poinformował Wykonawcę, że traktuje je jako poufne.</w:t>
      </w:r>
      <w:bookmarkEnd w:id="3"/>
    </w:p>
    <w:p w14:paraId="19911FED"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Dla uniknięcia wątpliwości Strony potwierdzają, że:</w:t>
      </w:r>
    </w:p>
    <w:p w14:paraId="6F827B9F" w14:textId="77777777" w:rsidR="005B45A5" w:rsidRDefault="00000000">
      <w:pPr>
        <w:numPr>
          <w:ilvl w:val="1"/>
          <w:numId w:val="22"/>
        </w:numPr>
        <w:spacing w:before="60" w:after="60" w:line="259" w:lineRule="auto"/>
        <w:jc w:val="both"/>
        <w:rPr>
          <w:rFonts w:cstheme="minorHAnsi"/>
          <w:lang w:eastAsia="ar-SA"/>
        </w:rPr>
      </w:pPr>
      <w:r>
        <w:rPr>
          <w:rFonts w:cstheme="minorHAnsi"/>
          <w:lang w:eastAsia="ar-SA"/>
        </w:rPr>
        <w:t>poufnością objęte są Informacje bez względu na ich postać lub formę przekazania;</w:t>
      </w:r>
    </w:p>
    <w:p w14:paraId="7BCD6943" w14:textId="77777777" w:rsidR="005B45A5" w:rsidRDefault="00000000">
      <w:pPr>
        <w:numPr>
          <w:ilvl w:val="1"/>
          <w:numId w:val="22"/>
        </w:numPr>
        <w:spacing w:before="60" w:after="60" w:line="259" w:lineRule="auto"/>
        <w:jc w:val="both"/>
        <w:rPr>
          <w:rFonts w:cstheme="minorHAnsi"/>
          <w:lang w:eastAsia="ar-SA"/>
        </w:rPr>
      </w:pPr>
      <w:r>
        <w:rPr>
          <w:rFonts w:cstheme="minorHAnsi"/>
          <w:lang w:eastAsia="ar-SA"/>
        </w:rPr>
        <w:t>nie są uważane za poufne Informacje, które Zamawiający obowiązany jest na mocy ustawy podać do publicznej wiadomości lub w inny sposób ujawnić.</w:t>
      </w:r>
    </w:p>
    <w:p w14:paraId="124C1BC4"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zobowiązuje się:</w:t>
      </w:r>
    </w:p>
    <w:p w14:paraId="0CD1DB63"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nie ujawniać innym podmiotom Informacji, co do których Wykonawca nie uzyskał uprzednio stosownej zgody Zamawiającego wyrażonej formie pisemnej lub w formie elektronicznej pod rygorem nieważności;</w:t>
      </w:r>
    </w:p>
    <w:p w14:paraId="69DA2CBE"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Informacje wykorzystywać wyłącznie w zakresie niezbędnym do realizacji Umowy;</w:t>
      </w:r>
    </w:p>
    <w:p w14:paraId="71F375AC"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przetwarzać Informacje wyłącznie w takiej formie, w jakiej uzyskał do nich dostęp, chyba że Strony uzgodnią inaczej lub zmiana jest przewidziana przepisami prawa;</w:t>
      </w:r>
    </w:p>
    <w:p w14:paraId="23F642F8"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nie powielać Informacji w zakresie szerszym, niż jest to potrzebne dla realizacji Umowy;</w:t>
      </w:r>
    </w:p>
    <w:p w14:paraId="3973E4C2"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zabezpieczać Informacje w stopniu niezbędnym do zachowania ich poufnego charakteru, a przynajmniej w takim samym stopniu, jak postępuje wobec własnej tajemnicy przedsiębiorstwa;</w:t>
      </w:r>
    </w:p>
    <w:p w14:paraId="2E1BB6F3" w14:textId="77777777" w:rsidR="005B45A5" w:rsidRDefault="00000000">
      <w:pPr>
        <w:numPr>
          <w:ilvl w:val="1"/>
          <w:numId w:val="23"/>
        </w:numPr>
        <w:spacing w:before="60" w:after="60" w:line="259" w:lineRule="auto"/>
        <w:jc w:val="both"/>
        <w:rPr>
          <w:rFonts w:cstheme="minorHAnsi"/>
          <w:lang w:eastAsia="ar-SA"/>
        </w:rPr>
      </w:pPr>
      <w:r>
        <w:rPr>
          <w:rFonts w:cstheme="minorHAnsi"/>
          <w:lang w:eastAsia="ar-SA"/>
        </w:rPr>
        <w:t>przestrzegać wytycznych Zamawiającego o ochronie Informacji, w tym Polityki bezpieczeństwa informacji Ministerstwa Sprawiedliwości oraz Polityki bezpieczeństwa systemów teleinformatycznych Ministerstwa Sprawiedliwości.</w:t>
      </w:r>
    </w:p>
    <w:p w14:paraId="78466543"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 xml:space="preserve">W zakresie niezbędnym do realizacji Umowy, Wykonawca może udostępniać Informacje swojemu personelowi, podwykonawcom oraz doradcom prawnym z tym zastrzeżeniem, że przetwarzanie Informacji przez takie osoby i podmioty nie może wykraczać poza zakres, w którym Wykonawca może je przetwarzać. Wykonawca zobowiązany jest: </w:t>
      </w:r>
    </w:p>
    <w:p w14:paraId="3FA7A524"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zapewnić kontrolę nad tym, jakie Informacje, kiedy, przez kogo oraz komu są przekazywane;</w:t>
      </w:r>
    </w:p>
    <w:p w14:paraId="1D771BD7"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zapewnić, aby te osoby i podmioty zachowywały w poufności informacje oraz sposoby ich zabezpieczeń, przestrzegając przy tym zasad i warunków wynikających z ust. 3.</w:t>
      </w:r>
    </w:p>
    <w:p w14:paraId="7D73BEB3"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odpowiedzialny jest za naruszenia spowodowane przez te osoby i podmioty jak za własne działania i zaniechania.</w:t>
      </w:r>
    </w:p>
    <w:p w14:paraId="5C67D0B0"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lastRenderedPageBreak/>
        <w:t xml:space="preserve">Przed uzyskaniem przez osoby, o której mowa w ust. 4 dostępu do Informacji, Wykonawca zobowiązany jest przekazać Zamawiającemu podpisane przez daną osobę oświadczenie o zachowaniu poufności Informacji, którego wzór stanowi </w:t>
      </w:r>
      <w:r>
        <w:rPr>
          <w:rFonts w:cstheme="minorHAnsi"/>
          <w:u w:val="single"/>
          <w:lang w:eastAsia="ar-SA"/>
        </w:rPr>
        <w:t>Załącznik nr 5</w:t>
      </w:r>
      <w:r>
        <w:rPr>
          <w:rFonts w:cstheme="minorHAnsi"/>
          <w:lang w:eastAsia="ar-SA"/>
        </w:rPr>
        <w:t xml:space="preserve"> do Umowy.</w:t>
      </w:r>
    </w:p>
    <w:p w14:paraId="15BDCCED"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Na wniosek Zamawiającego złożony w formie pisemnej lub w formie elektronicznej, Wykonawca niezwłocznie zniszczy dokumenty lub materiały zawierające Informacje.</w:t>
      </w:r>
    </w:p>
    <w:p w14:paraId="2D6B6389"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Z chwilą rozwiązania lub wygaśnięcia Umowy, Wykonawca:</w:t>
      </w:r>
    </w:p>
    <w:p w14:paraId="0BD64488"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zwróci Zamawiającemu wszelkie dokumenty i materiały zawierające Informacje posiadane przez Wykonawcę lub osoby i podmioty, o którym mowa w ust. 4;</w:t>
      </w:r>
    </w:p>
    <w:p w14:paraId="360FCD01" w14:textId="77777777" w:rsidR="005B45A5" w:rsidRDefault="00000000">
      <w:pPr>
        <w:pStyle w:val="Akapitzlist"/>
        <w:numPr>
          <w:ilvl w:val="1"/>
          <w:numId w:val="11"/>
        </w:numPr>
        <w:spacing w:before="60" w:after="60" w:line="259" w:lineRule="auto"/>
        <w:contextualSpacing w:val="0"/>
        <w:jc w:val="both"/>
        <w:rPr>
          <w:rFonts w:cstheme="minorHAnsi"/>
          <w:lang w:eastAsia="ar-SA"/>
        </w:rPr>
      </w:pPr>
      <w:r>
        <w:rPr>
          <w:rFonts w:cstheme="minorHAnsi"/>
          <w:lang w:eastAsia="ar-SA"/>
        </w:rPr>
        <w:t>Informacje przetwarzane w postaci elektronicznej usunie ze swoich zasobów i nośników oraz zapewni, że osoby i podmioty, o których mowa w ust. 4 usuną je ze swoich zasobów i nośników.</w:t>
      </w:r>
    </w:p>
    <w:p w14:paraId="173870AA"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zobowiązany jest do natychmiastowego powiadamiania o każdym nieuprawnionym ujawnieniu lub udostępnieniu Informacji oraz o innym naruszeniu bezpieczeństwa Informacji, a następnie raportowania Zamawiającemu o podejmowanych działaniach naprawczych:</w:t>
      </w:r>
    </w:p>
    <w:p w14:paraId="6B46E04E" w14:textId="77777777" w:rsidR="005B45A5" w:rsidRDefault="00000000">
      <w:pPr>
        <w:numPr>
          <w:ilvl w:val="1"/>
          <w:numId w:val="24"/>
        </w:numPr>
        <w:spacing w:before="60" w:after="60" w:line="259" w:lineRule="auto"/>
        <w:jc w:val="both"/>
        <w:rPr>
          <w:rFonts w:cstheme="minorHAnsi"/>
          <w:lang w:eastAsia="ar-SA"/>
        </w:rPr>
      </w:pPr>
      <w:r>
        <w:rPr>
          <w:rFonts w:cstheme="minorHAnsi"/>
          <w:lang w:eastAsia="ar-SA"/>
        </w:rPr>
        <w:t>telefonicznie, na numer telefonu [●];</w:t>
      </w:r>
    </w:p>
    <w:p w14:paraId="1917F32B" w14:textId="77777777" w:rsidR="005B45A5" w:rsidRDefault="00000000">
      <w:pPr>
        <w:numPr>
          <w:ilvl w:val="1"/>
          <w:numId w:val="24"/>
        </w:numPr>
        <w:spacing w:before="60" w:after="60" w:line="259" w:lineRule="auto"/>
        <w:jc w:val="both"/>
        <w:rPr>
          <w:rFonts w:cstheme="minorHAnsi"/>
          <w:lang w:eastAsia="ar-SA"/>
        </w:rPr>
      </w:pPr>
      <w:r>
        <w:rPr>
          <w:rFonts w:cstheme="minorHAnsi"/>
          <w:lang w:eastAsia="ar-SA"/>
        </w:rPr>
        <w:t>pocztą elektroniczną, na adres e-mail [●];</w:t>
      </w:r>
    </w:p>
    <w:p w14:paraId="46D88293" w14:textId="77777777" w:rsidR="005B45A5" w:rsidRDefault="00000000">
      <w:pPr>
        <w:numPr>
          <w:ilvl w:val="1"/>
          <w:numId w:val="24"/>
        </w:numPr>
        <w:spacing w:before="60" w:after="60" w:line="259" w:lineRule="auto"/>
        <w:jc w:val="both"/>
        <w:rPr>
          <w:rFonts w:cstheme="minorHAnsi"/>
          <w:lang w:eastAsia="ar-SA"/>
        </w:rPr>
      </w:pPr>
      <w:r>
        <w:rPr>
          <w:rFonts w:cstheme="minorHAnsi"/>
          <w:lang w:eastAsia="ar-SA"/>
        </w:rPr>
        <w:t>poprzez wykorzystywany przez Zamawiającego system zgłoszeniowy.</w:t>
      </w:r>
    </w:p>
    <w:p w14:paraId="7B1625F4" w14:textId="77777777" w:rsidR="005B45A5" w:rsidRDefault="00000000">
      <w:pPr>
        <w:spacing w:before="60" w:after="60" w:line="259" w:lineRule="auto"/>
        <w:ind w:left="357"/>
        <w:jc w:val="both"/>
        <w:rPr>
          <w:rFonts w:cstheme="minorHAnsi"/>
          <w:lang w:eastAsia="ar-SA"/>
        </w:rPr>
      </w:pPr>
      <w:r>
        <w:rPr>
          <w:rFonts w:cstheme="minorHAnsi"/>
          <w:lang w:eastAsia="ar-SA"/>
        </w:rPr>
        <w:t>Powiadomienie dokonane telefonicznie musi zostać potwierdzone poprzez jeden ze sposobów wskazanych w pkt 2-3 w terminie jednej godziny od dokonania powiadomienia.</w:t>
      </w:r>
    </w:p>
    <w:p w14:paraId="1BBAF8B4" w14:textId="61E4A3D5" w:rsidR="005B45A5" w:rsidRDefault="009E30FC">
      <w:pPr>
        <w:numPr>
          <w:ilvl w:val="0"/>
          <w:numId w:val="11"/>
        </w:numPr>
        <w:spacing w:before="60" w:after="60" w:line="259" w:lineRule="auto"/>
        <w:ind w:left="357" w:hanging="357"/>
        <w:jc w:val="both"/>
        <w:rPr>
          <w:rFonts w:cstheme="minorHAnsi"/>
          <w:lang w:eastAsia="ar-SA"/>
        </w:rPr>
      </w:pPr>
      <w:r>
        <w:rPr>
          <w:rFonts w:cstheme="minorHAnsi"/>
          <w:lang w:eastAsia="ar-SA"/>
        </w:rPr>
        <w:t>(celowo pominięto).</w:t>
      </w:r>
    </w:p>
    <w:p w14:paraId="6EE3DCFE" w14:textId="77777777" w:rsidR="005B45A5" w:rsidRDefault="00000000">
      <w:pPr>
        <w:numPr>
          <w:ilvl w:val="0"/>
          <w:numId w:val="11"/>
        </w:numPr>
        <w:spacing w:before="60" w:after="60" w:line="259" w:lineRule="auto"/>
        <w:ind w:left="357" w:hanging="357"/>
        <w:jc w:val="both"/>
        <w:rPr>
          <w:rFonts w:cstheme="minorHAnsi"/>
          <w:lang w:eastAsia="ar-SA"/>
        </w:rPr>
      </w:pPr>
      <w:r>
        <w:rPr>
          <w:rFonts w:cstheme="minorHAnsi"/>
          <w:lang w:eastAsia="ar-SA"/>
        </w:rPr>
        <w:t>Wykonawca oświadcza, że zapoznał się z Informacją o przetwarzaniu danych osobowych udostępnioną na stronie internetowej pod adresem</w:t>
      </w:r>
    </w:p>
    <w:p w14:paraId="36A1E0AE" w14:textId="77777777" w:rsidR="005B45A5" w:rsidRDefault="00000000">
      <w:pPr>
        <w:spacing w:before="60" w:after="60" w:line="259" w:lineRule="auto"/>
        <w:ind w:left="357"/>
        <w:jc w:val="both"/>
        <w:rPr>
          <w:rFonts w:cstheme="minorHAnsi"/>
          <w:lang w:eastAsia="ar-SA"/>
        </w:rPr>
      </w:pPr>
      <w:r>
        <w:rPr>
          <w:rFonts w:cstheme="minorHAnsi"/>
          <w:lang w:eastAsia="ar-SA"/>
        </w:rPr>
        <w:t>https://www.gov.pl/web/sprawiedliwosc/informacja-o-przetwarzaniu-danych-osobowych</w:t>
      </w:r>
    </w:p>
    <w:p w14:paraId="7B3535F8" w14:textId="77777777" w:rsidR="005B45A5" w:rsidRDefault="00000000">
      <w:pPr>
        <w:spacing w:before="60" w:after="60" w:line="259" w:lineRule="auto"/>
        <w:ind w:left="357"/>
        <w:jc w:val="both"/>
        <w:rPr>
          <w:rFonts w:cstheme="minorHAnsi"/>
          <w:lang w:eastAsia="ar-SA"/>
        </w:rPr>
      </w:pPr>
      <w:r>
        <w:rPr>
          <w:rFonts w:cstheme="minorHAnsi"/>
          <w:lang w:eastAsia="ar-SA"/>
        </w:rPr>
        <w:t>oraz zobowiązuje się zapoznać z nią swoich pracowników i inne osoby, którymi posługuje się przy realizacji Umowy, a których dane osobowe mają być przetwarzane przez Zamawiającego jako administratora danych osobowych.</w:t>
      </w:r>
    </w:p>
    <w:p w14:paraId="4364653A" w14:textId="77777777" w:rsidR="005B45A5" w:rsidRPr="009E30FC" w:rsidRDefault="00000000">
      <w:pPr>
        <w:spacing w:before="60" w:after="60" w:line="259" w:lineRule="auto"/>
        <w:jc w:val="center"/>
        <w:rPr>
          <w:rFonts w:eastAsia="Times New Roman" w:cstheme="minorHAnsi"/>
          <w:b/>
          <w:lang w:eastAsia="pl-PL"/>
        </w:rPr>
      </w:pPr>
      <w:r w:rsidRPr="009E30FC">
        <w:rPr>
          <w:rFonts w:eastAsia="Times New Roman" w:cstheme="minorHAnsi"/>
          <w:b/>
          <w:lang w:eastAsia="pl-PL"/>
        </w:rPr>
        <w:t>§ 11</w:t>
      </w:r>
    </w:p>
    <w:p w14:paraId="7D8C3EE7" w14:textId="77777777" w:rsidR="005B45A5" w:rsidRPr="009E30FC" w:rsidRDefault="00000000" w:rsidP="009E30FC">
      <w:pPr>
        <w:spacing w:before="60" w:after="60" w:line="259" w:lineRule="auto"/>
        <w:jc w:val="center"/>
        <w:rPr>
          <w:rFonts w:eastAsia="Times New Roman" w:cstheme="minorHAnsi"/>
          <w:b/>
          <w:lang w:eastAsia="pl-PL"/>
        </w:rPr>
      </w:pPr>
      <w:r w:rsidRPr="009E30FC">
        <w:rPr>
          <w:rFonts w:eastAsia="Times New Roman" w:cstheme="minorHAnsi"/>
          <w:b/>
          <w:lang w:eastAsia="pl-PL"/>
        </w:rPr>
        <w:t>(celowo pominięto)</w:t>
      </w:r>
    </w:p>
    <w:p w14:paraId="08562626"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12</w:t>
      </w:r>
    </w:p>
    <w:p w14:paraId="6C022797"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Podwykonawstwo</w:t>
      </w:r>
    </w:p>
    <w:p w14:paraId="29B5B701"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Wykonawca uprawniony jest do powierzenia podwykonawcom wykonania części przedmiotu Umowy, z zastrzeżeniem przepisów ustawy PZP i poniższych postanowień.</w:t>
      </w:r>
    </w:p>
    <w:p w14:paraId="3B3A719D" w14:textId="77777777" w:rsidR="005B45A5"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t>W celu wykazania spełniania warunków udziału w postępowaniu o udzielenie zamówienia publicznego, w wyniku którego zawarta została Umowa, Wykonawca powołał się na zasoby następujących podwykonawców:</w:t>
      </w:r>
    </w:p>
    <w:p w14:paraId="4C255C1E" w14:textId="77777777" w:rsidR="005B45A5"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504BBAB2" w14:textId="77777777" w:rsidR="005B45A5" w:rsidRDefault="00000000">
      <w:pPr>
        <w:pStyle w:val="Akapitzlist"/>
        <w:numPr>
          <w:ilvl w:val="0"/>
          <w:numId w:val="8"/>
        </w:numPr>
        <w:spacing w:before="60" w:after="60" w:line="259" w:lineRule="auto"/>
        <w:contextualSpacing w:val="0"/>
        <w:jc w:val="both"/>
        <w:rPr>
          <w:rFonts w:eastAsia="Times New Roman" w:cstheme="minorHAnsi"/>
          <w:lang w:eastAsia="pl-PL"/>
        </w:rPr>
      </w:pPr>
      <w:r>
        <w:rPr>
          <w:rFonts w:eastAsia="Times New Roman" w:cstheme="minorHAnsi"/>
          <w:lang w:eastAsia="pl-PL"/>
        </w:rPr>
        <w:t>Niezależnie od podwykonawców, na których zasoby Wykonawca powołał się w celu wykazania spełniania warunków udziału w postępowaniu o udzielenie zamówienia publicznego, w wyniku którego zawarta została Umowa, Wykonawca zamierza posłużyć się podwykonawcami:</w:t>
      </w:r>
    </w:p>
    <w:p w14:paraId="044629AA" w14:textId="77777777" w:rsidR="005B45A5" w:rsidRDefault="00000000">
      <w:pPr>
        <w:pStyle w:val="Akapitzlist"/>
        <w:numPr>
          <w:ilvl w:val="2"/>
          <w:numId w:val="8"/>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[firma, siedziba, adres, dane kontaktowe przedstawicieli podwykonawcy] – w zakresie [wskazać zakres];</w:t>
      </w:r>
    </w:p>
    <w:p w14:paraId="12B920EC"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lastRenderedPageBreak/>
        <w:t>Wykonawca zobowiązany jest do poinformowania Zamawiającego o każdej zmianie danych podwykonawcy nie później niż w dniu następującym po nastaniu zmiany. Zmiana tych danych nie wymaga zawarcia aneksu do Umowy, lecz wystarcza zawiadomienie w formie pisemnej albo w formie elektronicznej.</w:t>
      </w:r>
    </w:p>
    <w:p w14:paraId="6330C01E"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O zamiarze powierzenia wykonania czynności podwykonawcy niewskazanemu w ust. 2, Wykonawca zobowiązany jest zawiadomić Zamawiającego z co najmniej dwutygodniowym wyprzedzeniem, w celu umożliwienia zawarcia przez Strony stosownego aneksu do Umowy.</w:t>
      </w:r>
    </w:p>
    <w:p w14:paraId="60473C8D"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dokonuje zmiany podwykonawcy, na zasoby którego powoływał się w toku postępowania poprzedzającego zawarcie Umowy, zobowiązany jest do wykazania Zamawiającemu, że proponowany podwykonawca spełnia warunki udziału w postępowaniu w stopniu nie mniejszym, niż dotychczasowy podwykonawca. Zamawiający jest uprawniony do odmowy współdziałania z podwykonawcą, co do którego Wykonawca nie wykazał spełnienia warunków, do czasu wykazania przez Wykonawcę ich spełnienia.</w:t>
      </w:r>
    </w:p>
    <w:p w14:paraId="27EADE84"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Jeżeli Wykonawca rezygnuje z posługiwania się podwykonawcą, na zasoby którego powoływał się w toku postępowania poprzedzającego zawarcie Umowy, zobowiązany jest do wykazania Zamawiającemu, że Wykonawca samodzielnie spełnia warunki udziału w postępowaniu w stopniu nie mniejszym niż podwykonawca, z którego Wykonawca rezygnuje. Zamawiający jest uprawniony do odmowy współdziałania z Wykonawcą, do czasu wykazania przez Wykonawcę ich spełnienia lub wskazania innego podwykonawcy i wykazania spełnienia przez niego tych warunków.</w:t>
      </w:r>
    </w:p>
    <w:p w14:paraId="78673A01"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Realizacja przedmiotu Umowy przy udziale podwykonawców nie zwalnia Wykonawcy z odpowiedzialności za należyte i terminowe wypełnianie zobowiązań umownych. Za działania i zaniechania podwykonawcy, Wykonawca odpowiada jak za swoje własne.</w:t>
      </w:r>
    </w:p>
    <w:p w14:paraId="2B292037"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Postanowienia ust. 8 powyżej stosuje się odpowiednio do innych osób, którymi Wykonawca posługuje się przy wykonywaniu przedmiotu Umowy.</w:t>
      </w:r>
    </w:p>
    <w:p w14:paraId="63C5AE87" w14:textId="77777777" w:rsidR="005B45A5" w:rsidRDefault="00000000">
      <w:pPr>
        <w:numPr>
          <w:ilvl w:val="0"/>
          <w:numId w:val="8"/>
        </w:numPr>
        <w:spacing w:before="60" w:after="60" w:line="259" w:lineRule="auto"/>
        <w:jc w:val="both"/>
        <w:rPr>
          <w:rFonts w:eastAsia="Times New Roman" w:cstheme="minorHAnsi"/>
          <w:lang w:eastAsia="pl-PL"/>
        </w:rPr>
      </w:pPr>
      <w:r>
        <w:rPr>
          <w:rFonts w:eastAsia="Times New Roman" w:cstheme="minorHAnsi"/>
          <w:lang w:eastAsia="pl-PL"/>
        </w:rPr>
        <w:t>Powierzenie wykonania całości lub części przedmiotu Umowy osobie, która w zakresie swej działalności zawodowej trudni się wykonywaniem takich czynności nie zwalnia Wykonawcy od odpowiedzialności za szkodę wyrządzoną przez taką osobę.</w:t>
      </w:r>
    </w:p>
    <w:p w14:paraId="31C55500"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 13</w:t>
      </w:r>
    </w:p>
    <w:p w14:paraId="7A5AA050"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Siła wyższa</w:t>
      </w:r>
    </w:p>
    <w:p w14:paraId="01C50990"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Żadna ze Stron nie będzie odpowiedzialna względem drugiej za zobowiązania określone w niniejszej Umowie, w zakresie w jakim ich wykonanie okaże się niemożliwe z uwagi na działanie siły wyższej tj. przyczynę wyłączną, zewnętrzną, nadzwyczajną, gwałtowną, nieprzewidywalną i nieuchronną, taką jak w szczególności wojna, wojna domowa, zamieszki, rozruchy, akty sabotażu, katastrofy naturalne, takie jak silne burze, huragany, trzęsienia ziemi, powodzie, zniszczenia spowodowane przez piorun, wybuch, pożar, bojkot, strajk, lock-out wszelkiego rodzaju, okupowanie pomieszczeń.</w:t>
      </w:r>
    </w:p>
    <w:p w14:paraId="7F0C8D62" w14:textId="77777777" w:rsidR="005B45A5" w:rsidRDefault="00000000">
      <w:pPr>
        <w:spacing w:before="60" w:after="60" w:line="259" w:lineRule="auto"/>
        <w:ind w:left="360"/>
        <w:jc w:val="both"/>
        <w:rPr>
          <w:rFonts w:eastAsia="Times New Roman" w:cstheme="minorHAnsi"/>
          <w:lang w:eastAsia="pl-PL"/>
        </w:rPr>
      </w:pPr>
      <w:r>
        <w:rPr>
          <w:rFonts w:eastAsia="Times New Roman" w:cstheme="minorHAnsi"/>
          <w:lang w:eastAsia="pl-PL"/>
        </w:rPr>
        <w:t>Konsekwentnie, Wykonawca nie ponosi odpowiedzialności za szkody spowodowane brakiem transmisji, nieprawidłową transmisją, opóźnieniem lub przerwą w transmisji, o ile udowodni, że przyczyną braku transmisji, nieprawidłowej transmisji, opóźnienia lub przerwy w transmisji było działanie siły wyższej, bez uszczerbku dla ust. 2-4.</w:t>
      </w:r>
    </w:p>
    <w:p w14:paraId="1F98F206"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Zastrzega się, że wystąpienie zdarzenia o charakterze siły wyższej nie wyłącza odpowiedzialności Strony w zakresie, w jakim działanie z najwyższą starannością zapobiegłoby jego skutkom.</w:t>
      </w:r>
    </w:p>
    <w:p w14:paraId="49899FAE" w14:textId="77777777" w:rsidR="005B45A5" w:rsidRDefault="00000000">
      <w:pPr>
        <w:pStyle w:val="Akapitzlist"/>
        <w:numPr>
          <w:ilvl w:val="0"/>
          <w:numId w:val="9"/>
        </w:numPr>
        <w:spacing w:before="60" w:after="60" w:line="259" w:lineRule="auto"/>
        <w:contextualSpacing w:val="0"/>
        <w:jc w:val="both"/>
        <w:rPr>
          <w:rFonts w:eastAsia="Times New Roman" w:cstheme="minorHAnsi"/>
          <w:lang w:eastAsia="pl-PL"/>
        </w:rPr>
      </w:pPr>
      <w:r>
        <w:rPr>
          <w:rFonts w:eastAsia="Times New Roman" w:cstheme="minorHAnsi"/>
          <w:lang w:eastAsia="pl-PL"/>
        </w:rPr>
        <w:t xml:space="preserve">W razie wystąpienia zdarzenia o charakterze siły wyższej, która ma lub może mieć wpływ na terminowe lub należyte wykonywanie zobowiązań, Strona, która powzięła wiedzę o takim </w:t>
      </w:r>
      <w:r>
        <w:rPr>
          <w:rFonts w:eastAsia="Times New Roman" w:cstheme="minorHAnsi"/>
          <w:lang w:eastAsia="pl-PL"/>
        </w:rPr>
        <w:lastRenderedPageBreak/>
        <w:t>zdarzeniu, niezwłocznie (z tym, że nie później niż w następnym dniu po dniu, w którym uzyskała możliwość skontaktować się z drugą Stroną), poinformuje o tym drugą Stronę, w miarę możliwości przedstawiając stosowną dokumentację w tym zakresie.</w:t>
      </w:r>
      <w:r>
        <w:rPr>
          <w:rFonts w:cstheme="minorHAnsi"/>
        </w:rPr>
        <w:t xml:space="preserve"> </w:t>
      </w:r>
      <w:r>
        <w:rPr>
          <w:rFonts w:eastAsia="Times New Roman" w:cstheme="minorHAnsi"/>
          <w:lang w:eastAsia="pl-PL"/>
        </w:rPr>
        <w:t>Strony, o ile to będzie możliwe, uzgodnią sposób postępowania wobec tego zdarzenia oraz terminy wykonywania Umowy.</w:t>
      </w:r>
    </w:p>
    <w:p w14:paraId="3FBFA556"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Po ustąpieniu działania siły wyższej, Strona zobowiązana jest przystąpić do dalszego wykonywania swoich zobowiązań niezwłocznie, z tym że nie później niż w następnym dniu po dniu, w którym miała na powrót możliwość działania.</w:t>
      </w:r>
    </w:p>
    <w:p w14:paraId="3636A6E4" w14:textId="77777777" w:rsidR="005B45A5" w:rsidRDefault="00000000">
      <w:pPr>
        <w:numPr>
          <w:ilvl w:val="0"/>
          <w:numId w:val="9"/>
        </w:numPr>
        <w:spacing w:before="60" w:after="60" w:line="259" w:lineRule="auto"/>
        <w:jc w:val="both"/>
        <w:rPr>
          <w:rFonts w:eastAsia="Times New Roman" w:cstheme="minorHAnsi"/>
          <w:lang w:eastAsia="pl-PL"/>
        </w:rPr>
      </w:pPr>
      <w:r>
        <w:rPr>
          <w:rFonts w:eastAsia="Times New Roman" w:cstheme="minorHAnsi"/>
          <w:lang w:eastAsia="pl-PL"/>
        </w:rPr>
        <w:t>Jeżeli zdarzenie o charakterze siły wyższej powoduje konieczność wprowadzenia zmian Umowy, Strony podejmą w dobrej wierze negocjacje w celu zmiany Umowy.</w:t>
      </w:r>
    </w:p>
    <w:p w14:paraId="69AD39B7" w14:textId="77777777" w:rsidR="005B45A5" w:rsidRDefault="00000000">
      <w:pPr>
        <w:spacing w:before="60" w:after="60" w:line="259" w:lineRule="auto"/>
        <w:jc w:val="center"/>
        <w:rPr>
          <w:rFonts w:cstheme="minorHAnsi"/>
          <w:b/>
        </w:rPr>
      </w:pPr>
      <w:r>
        <w:rPr>
          <w:rFonts w:cstheme="minorHAnsi"/>
          <w:b/>
        </w:rPr>
        <w:t>§ 14</w:t>
      </w:r>
    </w:p>
    <w:p w14:paraId="358C06DC" w14:textId="77777777" w:rsidR="005B45A5" w:rsidRDefault="00000000">
      <w:pPr>
        <w:spacing w:before="60" w:after="60" w:line="259" w:lineRule="auto"/>
        <w:jc w:val="center"/>
        <w:rPr>
          <w:rFonts w:cstheme="minorHAnsi"/>
          <w:b/>
        </w:rPr>
      </w:pPr>
      <w:r>
        <w:rPr>
          <w:rFonts w:cstheme="minorHAnsi"/>
          <w:b/>
        </w:rPr>
        <w:t>Zmiany Umowy</w:t>
      </w:r>
    </w:p>
    <w:p w14:paraId="57EFF68B" w14:textId="77777777" w:rsidR="005B45A5" w:rsidRDefault="00000000">
      <w:pPr>
        <w:numPr>
          <w:ilvl w:val="0"/>
          <w:numId w:val="37"/>
        </w:numPr>
        <w:spacing w:before="60" w:after="60" w:line="259" w:lineRule="auto"/>
        <w:jc w:val="both"/>
        <w:rPr>
          <w:rFonts w:cstheme="minorHAnsi"/>
        </w:rPr>
      </w:pPr>
      <w:r>
        <w:rPr>
          <w:rFonts w:cstheme="minorHAnsi"/>
        </w:rPr>
        <w:t xml:space="preserve">Strony </w:t>
      </w:r>
      <w:r>
        <w:rPr>
          <w:rFonts w:eastAsia="Times New Roman" w:cstheme="minorHAnsi"/>
          <w:lang w:eastAsia="pl-PL"/>
        </w:rPr>
        <w:t>zastrzegają</w:t>
      </w:r>
      <w:r>
        <w:rPr>
          <w:rFonts w:cstheme="minorHAnsi"/>
        </w:rPr>
        <w:t xml:space="preserve"> możliwość zmiany Umowy w zakresie:</w:t>
      </w:r>
    </w:p>
    <w:p w14:paraId="2BD21D6C" w14:textId="77777777" w:rsidR="005B45A5" w:rsidRDefault="00000000">
      <w:pPr>
        <w:numPr>
          <w:ilvl w:val="1"/>
          <w:numId w:val="12"/>
        </w:numPr>
        <w:spacing w:before="60" w:after="60" w:line="259" w:lineRule="auto"/>
        <w:jc w:val="both"/>
        <w:rPr>
          <w:rFonts w:eastAsia="Times New Roman" w:cstheme="minorHAnsi"/>
          <w:lang w:eastAsia="pl-PL"/>
        </w:rPr>
      </w:pPr>
      <w:r>
        <w:rPr>
          <w:rFonts w:cstheme="minorHAnsi"/>
          <w:bCs/>
        </w:rPr>
        <w:t xml:space="preserve">zmniejszenia zakresu realizacji przedmiotu Umowy oraz odpowiedniego zmniejszenia wynagrodzenia należnego Wykonawcy, w przypadku wystąpienia </w:t>
      </w:r>
      <w:r>
        <w:rPr>
          <w:rFonts w:cstheme="minorHAnsi"/>
        </w:rPr>
        <w:t>zmiany okoliczności powodującej, że wykonanie części Umowy nie leży w interesie publicznym, czego nie można było przewidzieć w chwili jej zawarcia, lub dalsze wykonywanie części Umowy może zagrozić podstawowemu interesowi bezpieczeństwa państwa lub bezpieczeństwu publicznemu;</w:t>
      </w:r>
    </w:p>
    <w:p w14:paraId="36BF736E" w14:textId="77777777" w:rsidR="005B45A5" w:rsidRDefault="00000000">
      <w:pPr>
        <w:numPr>
          <w:ilvl w:val="1"/>
          <w:numId w:val="12"/>
        </w:numPr>
        <w:spacing w:before="60" w:after="60" w:line="259" w:lineRule="auto"/>
        <w:jc w:val="both"/>
        <w:rPr>
          <w:rFonts w:eastAsia="Times New Roman" w:cstheme="minorHAnsi"/>
          <w:lang w:eastAsia="pl-PL"/>
        </w:rPr>
      </w:pPr>
      <w:r>
        <w:rPr>
          <w:rFonts w:eastAsia="Times New Roman" w:cstheme="minorHAnsi"/>
          <w:lang w:eastAsia="pl-PL"/>
        </w:rPr>
        <w:t>parametrów technicznych świadczenia Usługi dla dostosowania do nowych technologii i rozwiązań technicznych, z zachowaniem minimalnych wymagań określonych w Umowie;</w:t>
      </w:r>
    </w:p>
    <w:p w14:paraId="69BC0977" w14:textId="77777777" w:rsidR="005B45A5"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faktycznego na skutek zdarzenia o charakterze siły wyższej, które nastąpiło po wszczęciu postępowania o udzielenie zamówienia publicznego, a wpływa na termin, zakres lub sposób realizacji przedmiotu Umowy;</w:t>
      </w:r>
    </w:p>
    <w:p w14:paraId="6DC41782" w14:textId="77777777" w:rsidR="005B45A5" w:rsidRDefault="00000000">
      <w:pPr>
        <w:numPr>
          <w:ilvl w:val="1"/>
          <w:numId w:val="12"/>
        </w:numPr>
        <w:spacing w:before="60" w:after="60" w:line="259" w:lineRule="auto"/>
        <w:jc w:val="both"/>
        <w:rPr>
          <w:rFonts w:cstheme="minorHAnsi"/>
          <w:bCs/>
        </w:rPr>
      </w:pPr>
      <w:r>
        <w:rPr>
          <w:rFonts w:cstheme="minorHAnsi"/>
          <w:bCs/>
        </w:rPr>
        <w:t>terminu, zakresu lub sposobu realizacji przedmiotu Umowy dla dostosowania do zmiany stanu prawnego, która nastąpiła po wszczęciu postępowania o udzielenie zamówienia publicznego, a wpływa na termin, zakres lub sposób realizacji przedmiotu Umowy;</w:t>
      </w:r>
    </w:p>
    <w:p w14:paraId="16C6CB0B" w14:textId="77777777" w:rsidR="005B45A5" w:rsidRDefault="00000000">
      <w:pPr>
        <w:numPr>
          <w:ilvl w:val="1"/>
          <w:numId w:val="12"/>
        </w:numPr>
        <w:spacing w:before="60" w:after="60" w:line="259" w:lineRule="auto"/>
        <w:jc w:val="both"/>
        <w:rPr>
          <w:rFonts w:cstheme="minorHAnsi"/>
          <w:bCs/>
        </w:rPr>
      </w:pPr>
      <w:r>
        <w:rPr>
          <w:rFonts w:cstheme="minorHAnsi"/>
          <w:bCs/>
        </w:rPr>
        <w:t>zakresu lub sposobu realizacji przedmiotu Umowy dla dostosowania do zmian struktury lub organizacji po stronie Zamawiającego;</w:t>
      </w:r>
    </w:p>
    <w:p w14:paraId="63681F5D" w14:textId="77777777" w:rsidR="005B45A5" w:rsidRDefault="00000000">
      <w:pPr>
        <w:numPr>
          <w:ilvl w:val="1"/>
          <w:numId w:val="12"/>
        </w:numPr>
        <w:spacing w:before="60" w:after="60" w:line="259" w:lineRule="auto"/>
        <w:jc w:val="both"/>
        <w:rPr>
          <w:rFonts w:cstheme="minorHAnsi"/>
          <w:bCs/>
        </w:rPr>
      </w:pPr>
      <w:r>
        <w:rPr>
          <w:rFonts w:cstheme="minorHAnsi"/>
          <w:bCs/>
        </w:rPr>
        <w:t>zmiany zasad zgłaszania, obsługi i eskalacji zgłoszeń w ramach serwisu;</w:t>
      </w:r>
    </w:p>
    <w:p w14:paraId="2C881FBB" w14:textId="77777777" w:rsidR="005B45A5" w:rsidRDefault="00000000">
      <w:pPr>
        <w:numPr>
          <w:ilvl w:val="1"/>
          <w:numId w:val="12"/>
        </w:numPr>
        <w:spacing w:before="60" w:after="60" w:line="259" w:lineRule="auto"/>
        <w:jc w:val="both"/>
        <w:rPr>
          <w:rFonts w:cstheme="minorHAnsi"/>
          <w:bCs/>
        </w:rPr>
      </w:pPr>
      <w:r>
        <w:rPr>
          <w:rFonts w:cstheme="minorHAnsi"/>
          <w:bCs/>
        </w:rPr>
        <w:t>postanowień, które w toku realizacji Umowy z uwagi na okoliczności niezależne od Stron okazały się nieważne lub niewykonalne, w celu ich zastąpienia innymi możliwie najlepiej oddającym pierwotne intencje Stron;</w:t>
      </w:r>
    </w:p>
    <w:p w14:paraId="7D3626D1" w14:textId="77777777" w:rsidR="005B45A5" w:rsidRDefault="00000000">
      <w:pPr>
        <w:numPr>
          <w:ilvl w:val="1"/>
          <w:numId w:val="12"/>
        </w:numPr>
        <w:spacing w:before="60" w:after="60" w:line="259" w:lineRule="auto"/>
        <w:jc w:val="both"/>
        <w:rPr>
          <w:rFonts w:cstheme="minorHAnsi"/>
          <w:bCs/>
        </w:rPr>
      </w:pPr>
      <w:r>
        <w:rPr>
          <w:rFonts w:cstheme="minorHAnsi"/>
          <w:bCs/>
        </w:rPr>
        <w:t>oczywistych omyłek pisarskich i rachunkowych;</w:t>
      </w:r>
    </w:p>
    <w:p w14:paraId="217C109F" w14:textId="77777777" w:rsidR="005B45A5" w:rsidRDefault="00000000">
      <w:pPr>
        <w:numPr>
          <w:ilvl w:val="1"/>
          <w:numId w:val="12"/>
        </w:numPr>
        <w:spacing w:before="60" w:after="60" w:line="259" w:lineRule="auto"/>
        <w:jc w:val="both"/>
        <w:rPr>
          <w:rFonts w:cstheme="minorHAnsi"/>
          <w:bCs/>
        </w:rPr>
      </w:pPr>
      <w:r>
        <w:rPr>
          <w:rFonts w:cstheme="minorHAnsi"/>
          <w:bCs/>
        </w:rPr>
        <w:t>innych postanowień, wprost wskazanych w Umowie jako podlegające zmianie.</w:t>
      </w:r>
    </w:p>
    <w:p w14:paraId="2F965E6F"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(zanim wynagrodzenie umowne stało się wymagalne):</w:t>
      </w:r>
    </w:p>
    <w:p w14:paraId="36B1846B"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stawki podatku od towarów i usług oraz podatku akcyzowego, lub</w:t>
      </w:r>
    </w:p>
    <w:p w14:paraId="5331CA45"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wysokości minimalnego wynagrodzenia za pracę albo wysokości minimalnej stawki godzinowej, ustalonych na podstawie ustawy z dnia 10 października 2002 r. o minimalnym wynagrodzeniu za pracę, lub</w:t>
      </w:r>
    </w:p>
    <w:p w14:paraId="3829AB42"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podlegania ubezpieczeniom społecznym lub ubezpieczeniu zdrowotnemu lub wysokości stawki składki na ubezpieczenia społeczne lub ubezpieczenie zdrowotne, lub</w:t>
      </w:r>
    </w:p>
    <w:p w14:paraId="319BD5EC" w14:textId="77777777" w:rsidR="005B45A5" w:rsidRDefault="00000000">
      <w:pPr>
        <w:pStyle w:val="Akapitzlist"/>
        <w:numPr>
          <w:ilvl w:val="2"/>
          <w:numId w:val="38"/>
        </w:numPr>
        <w:spacing w:before="60" w:after="60" w:line="259" w:lineRule="auto"/>
        <w:ind w:left="714" w:hanging="357"/>
        <w:contextualSpacing w:val="0"/>
        <w:jc w:val="both"/>
        <w:rPr>
          <w:rFonts w:cstheme="minorHAnsi"/>
        </w:rPr>
      </w:pPr>
      <w:r>
        <w:rPr>
          <w:rFonts w:cstheme="minorHAnsi"/>
        </w:rPr>
        <w:t>zasad gromadzenia i wysokości wpłat do pracowniczych planów kapitałowych, o których mowa w ustawie z dnia 4 października 2018 r. o pracowniczych planach kapitałowych,</w:t>
      </w:r>
    </w:p>
    <w:p w14:paraId="426A9B7F" w14:textId="77777777" w:rsidR="005B45A5" w:rsidRDefault="00000000">
      <w:pPr>
        <w:spacing w:before="60" w:after="60" w:line="259" w:lineRule="auto"/>
        <w:ind w:left="357"/>
        <w:jc w:val="both"/>
        <w:rPr>
          <w:rFonts w:cstheme="minorHAnsi"/>
        </w:rPr>
      </w:pPr>
      <w:r>
        <w:rPr>
          <w:rFonts w:cstheme="minorHAnsi"/>
        </w:rPr>
        <w:lastRenderedPageBreak/>
        <w:t>każda ze Stron może wnosić o odpowiednio podwyższenie bądź obniżenie wynagrodzenia należnego Wykonawcy. W takim przypadku, stawka wynagrodzenia zostanie zmieniona stosownie do wpływu określonej zmiany na koszty wykonania zamówienia przez Wykonawcę. Zastrzega się, że uprawnienie Wykonawcy wygasa, jeżeli Zamawiający w terminie miesiąca od dnia wejścia w życie danej zmiany nie otrzyma od Wykonawcy wniosku, w którym wykazany zostanie wpływ takiej zmiany na koszty wykonania zamówienia przez Wykonawcę.</w:t>
      </w:r>
    </w:p>
    <w:p w14:paraId="0EDC2C09"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 xml:space="preserve">W przypadku, o którym mowa w ust. 2, Zamawiający może żądać od Wykonawcy wyjaśnień oraz przedłożenia dokumentów (oryginałów do wglądu lub kopii potwierdzonych za zgodność z oryginałem) niezbędnych do ustalenia </w:t>
      </w:r>
      <w:r>
        <w:rPr>
          <w:rFonts w:cstheme="minorHAnsi"/>
        </w:rPr>
        <w:t>wpływu określonej zmiany na koszty wykonania zamówienia przez Wykonawcę</w:t>
      </w:r>
      <w:r>
        <w:rPr>
          <w:rFonts w:eastAsia="Times New Roman" w:cstheme="minorHAnsi"/>
          <w:lang w:eastAsia="pl-PL"/>
        </w:rPr>
        <w:t>, odnoszących się w szczególności do:</w:t>
      </w:r>
    </w:p>
    <w:p w14:paraId="2F920107" w14:textId="77777777" w:rsidR="005B45A5"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wymiaru czasu pracy / świadczenia usług osób zaangażowanych w realizację Umowy;</w:t>
      </w:r>
    </w:p>
    <w:p w14:paraId="0F3E4662" w14:textId="77777777" w:rsidR="005B45A5"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wynagrodzenia pracowników / innych osób, którymi Wykonawca posługuje się przy wykonywaniu przedmiotu Umowy, przypadającego na prace / czynności / usługi związane z poszczególnymi elementami przedmiotu zamówienia;</w:t>
      </w:r>
    </w:p>
    <w:p w14:paraId="631ED319" w14:textId="77777777" w:rsidR="005B45A5" w:rsidRDefault="00000000">
      <w:pPr>
        <w:pStyle w:val="Akapitzlist"/>
        <w:numPr>
          <w:ilvl w:val="2"/>
          <w:numId w:val="39"/>
        </w:numPr>
        <w:spacing w:before="60" w:after="60" w:line="259" w:lineRule="auto"/>
        <w:ind w:left="714" w:hanging="357"/>
        <w:contextualSpacing w:val="0"/>
        <w:jc w:val="both"/>
        <w:rPr>
          <w:rFonts w:cstheme="minorHAnsi"/>
        </w:rPr>
      </w:pPr>
      <w:r>
        <w:rPr>
          <w:rFonts w:cstheme="minorHAnsi"/>
        </w:rPr>
        <w:t>stopnia w jakimi wymiar zaangażowanie i wypłacone z tego tytułu wynagrodzenie, o których mowa w pkt 1 i 2, przykłada się na cenę w ofercie Wykonawcy.</w:t>
      </w:r>
    </w:p>
    <w:p w14:paraId="30955A72"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Strony przyjmują, że niezłożenie wyjaśnień lub nieprzedłożenie dokumentów, o których mowa w ust. 3, równoznaczne jest ze zrzeczeniem się przez Wykonawcę uprawnienia do żądania zmiany wynagrodzenia na podstawie ust. 2.</w:t>
      </w:r>
    </w:p>
    <w:p w14:paraId="6CBBA49F"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ceny materiałów lub kosztów związanych z realizacją zamówienia (zanim wynagrodzenie umowne stało się wymagalne), każda ze Stron może wnosić o odpowiednio podwyższenie bądź obniżenie wynagrodzenia należnego Wykonawcy z tytułu realizacji zamówienia. W takim przypadku, stawka wynagrodzenia za realizację zamówienia zostanie zwaloryzowana w oparciu o Półroczny wskaźnik cen towarów i usług konsumpcyjnych obwieszczany przez Prezesa Głównego Urzędu Statystycznego. Wynagrodzenie zostanie zwaloryzowane, o ile Półroczny wskaźnik cen towarów i usług konsumpcyjnych obwieszczany przez Prezesa Głównego Urzędu Statystycznego wyniósł co najmniej 100,5 (okres poprzedni = 100), przy czym po raz pierwszy nie wcześniej niż w półroczu następującym po 6 (sześciu) miesiącach od upływu terminu do składania ofert (tj. wskaźnikiem obliczonym dla półrocza, w którym upłynął termin do składania ofert). Zastrzega się, że uprawnienie Wykonawcy wygasa, jeżeli Zamawiający w terminie miesiąca od dnia opublikowania wskaźnika nie otrzyma od Wykonawcy wniosku, w którym wykazany zostanie wpływ zmiany ceny materiałów lub kosztów związanych z realizacją zamówienia na koszty wykonania zamówienia przez Wykonawcę.</w:t>
      </w:r>
    </w:p>
    <w:p w14:paraId="75A76676"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o którym mowa w ust. 5, wpływ zmiany ceny materiałów lub kosztów na koszty wykonania zamówienia przez Wykonawcę zostanie określony na podstawie zestawień, oświadczeń lub innych dokumentów potwierdzających zmiany ceny materiałów lub kosztów związanych z realizacją zamówienia. W szczególności, Zamawiający może żądać od Wykonawcy przedłożenia umów z kontrahentami oraz dokumentów księgowych, z których wynika wpływ zmiany ceny materiałów lub kosztów na koszty wykonania zamówienia przez Wykonawcę. Postanowienia ust. 3-4 stosuje się odpowiednio.</w:t>
      </w:r>
    </w:p>
    <w:p w14:paraId="3212C311" w14:textId="77777777" w:rsidR="005B45A5" w:rsidRDefault="00000000">
      <w:pPr>
        <w:numPr>
          <w:ilvl w:val="0"/>
          <w:numId w:val="37"/>
        </w:numPr>
        <w:spacing w:before="60" w:after="60" w:line="259" w:lineRule="auto"/>
        <w:jc w:val="both"/>
        <w:rPr>
          <w:rFonts w:eastAsia="Times New Roman" w:cstheme="minorHAnsi"/>
          <w:lang w:eastAsia="pl-PL"/>
        </w:rPr>
      </w:pPr>
      <w:r>
        <w:rPr>
          <w:rFonts w:eastAsia="Times New Roman" w:cstheme="minorHAnsi"/>
          <w:lang w:eastAsia="pl-PL"/>
        </w:rPr>
        <w:t>W przypadku zmiany wynagrodzenia zgodnie z ust. 5, Wykonawca zobowiązany jest do zmiany wynagrodzenia przysługującego podwykonawcy, z którym zawarł umowę, w zakresie odpowiadającym zmianom cen materiałów lub kosztów dotyczących zobowiązania podwykonawcy.</w:t>
      </w:r>
    </w:p>
    <w:p w14:paraId="14D222F1" w14:textId="77777777" w:rsidR="005B45A5" w:rsidRDefault="00000000">
      <w:pPr>
        <w:numPr>
          <w:ilvl w:val="0"/>
          <w:numId w:val="37"/>
        </w:numPr>
        <w:spacing w:before="60" w:after="60" w:line="259" w:lineRule="auto"/>
        <w:jc w:val="both"/>
        <w:rPr>
          <w:rFonts w:cstheme="minorHAnsi"/>
        </w:rPr>
      </w:pPr>
      <w:r>
        <w:rPr>
          <w:rFonts w:eastAsia="Times New Roman" w:cstheme="minorHAnsi"/>
          <w:lang w:eastAsia="pl-PL"/>
        </w:rPr>
        <w:t>Maksymalne wynagrodzenie Wykonawcy z tytułu realizacji zamówienia na skutek waloryzacji, o której mowa w ust. 5 nie może przekroczyć 130% kwoty wskazanej w § 6 ust. 1.</w:t>
      </w:r>
    </w:p>
    <w:p w14:paraId="5C934121" w14:textId="77777777" w:rsidR="005B45A5" w:rsidRDefault="00000000">
      <w:pPr>
        <w:spacing w:before="60" w:after="60" w:line="259" w:lineRule="auto"/>
        <w:jc w:val="center"/>
        <w:rPr>
          <w:rFonts w:cstheme="minorHAnsi"/>
          <w:b/>
        </w:rPr>
      </w:pPr>
      <w:r>
        <w:rPr>
          <w:rFonts w:cstheme="minorHAnsi"/>
          <w:b/>
        </w:rPr>
        <w:lastRenderedPageBreak/>
        <w:t>§ 15</w:t>
      </w:r>
    </w:p>
    <w:p w14:paraId="18367711" w14:textId="77777777" w:rsidR="005B45A5" w:rsidRDefault="00000000">
      <w:pPr>
        <w:spacing w:before="60" w:after="60" w:line="259" w:lineRule="auto"/>
        <w:jc w:val="center"/>
        <w:rPr>
          <w:rFonts w:cstheme="minorHAnsi"/>
          <w:b/>
        </w:rPr>
      </w:pPr>
      <w:r>
        <w:rPr>
          <w:rFonts w:cstheme="minorHAnsi"/>
          <w:b/>
          <w:bCs/>
        </w:rPr>
        <w:t>Odstąpienie od Umowy i wypowiedzenie Umowy</w:t>
      </w:r>
    </w:p>
    <w:p w14:paraId="7C82861D" w14:textId="77777777" w:rsidR="005B45A5" w:rsidRDefault="00000000">
      <w:pPr>
        <w:numPr>
          <w:ilvl w:val="0"/>
          <w:numId w:val="19"/>
        </w:numPr>
        <w:spacing w:before="60" w:after="60" w:line="259" w:lineRule="auto"/>
        <w:jc w:val="both"/>
        <w:rPr>
          <w:rFonts w:cstheme="minorHAnsi"/>
        </w:rPr>
      </w:pPr>
      <w:r>
        <w:rPr>
          <w:rFonts w:cstheme="minorHAnsi"/>
        </w:rPr>
        <w:t>Zamawiającemu przysługuje uprawnienie do odstąpienie od Umowy, gdy:</w:t>
      </w:r>
    </w:p>
    <w:p w14:paraId="365FF68E"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zaistniała istotna zmiana okoliczności powodująca, że jej wykonanie nie leży w interesie publicznym, czego nie można było przewidzieć w chwili jej zawarcia, lub dalsze wykonywanie Umowy może zagrozić podstawowemu interesowi bezpieczeństwa państwa lub bezpieczeństwu publicznemu;</w:t>
      </w:r>
    </w:p>
    <w:p w14:paraId="1A826E58"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utracił zdolność do czynności prawnych, stał się niewypłacalny, został postawiony w stan likwidacji lub spełnia warunki do wykreślenia z rejestru/ewidencji z urzędu;</w:t>
      </w:r>
    </w:p>
    <w:p w14:paraId="18CFE7C2"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uprawnienie takie wynika z Kodeksu cywilnego lub innych przepisów prawa;</w:t>
      </w:r>
    </w:p>
    <w:p w14:paraId="7AFAC362"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nie dotrzymał terminu uruchomienia Usługi wynikającego z § 2 ust. 1, z powodu okoliczności za które odpowiada Wykonawca;</w:t>
      </w:r>
    </w:p>
    <w:p w14:paraId="01267281" w14:textId="77777777" w:rsidR="005B45A5" w:rsidRDefault="00000000">
      <w:pPr>
        <w:pStyle w:val="Akapitzlist"/>
        <w:numPr>
          <w:ilvl w:val="2"/>
          <w:numId w:val="20"/>
        </w:numPr>
        <w:spacing w:before="60" w:after="60" w:line="259" w:lineRule="auto"/>
        <w:ind w:left="714" w:hanging="357"/>
        <w:contextualSpacing w:val="0"/>
        <w:jc w:val="both"/>
        <w:rPr>
          <w:rFonts w:cstheme="minorHAnsi"/>
        </w:rPr>
      </w:pPr>
      <w:r>
        <w:rPr>
          <w:rFonts w:cstheme="minorHAnsi"/>
        </w:rPr>
        <w:t>Wykonawca bezzasadnie odmówił zawarcia umowy o powierzenie przetwarzania danych osobowych.</w:t>
      </w:r>
    </w:p>
    <w:p w14:paraId="3B03618E" w14:textId="77777777" w:rsidR="005B45A5" w:rsidRDefault="00000000">
      <w:pPr>
        <w:numPr>
          <w:ilvl w:val="0"/>
          <w:numId w:val="19"/>
        </w:numPr>
        <w:spacing w:before="60" w:after="60" w:line="259" w:lineRule="auto"/>
        <w:jc w:val="both"/>
        <w:rPr>
          <w:rFonts w:cstheme="minorHAnsi"/>
        </w:rPr>
      </w:pPr>
      <w:r>
        <w:rPr>
          <w:rFonts w:cstheme="minorHAnsi"/>
        </w:rPr>
        <w:t>Przed odstąpieniem od Umowy na podstawie ust. 1 pkt 4-5, Zamawiający udzieli Wykonawcy dodatkowego terminu co najmniej 7 dni na wykonanie danego zobowiązania, wskazując na rygor odstąpienia od Umowy.</w:t>
      </w:r>
    </w:p>
    <w:p w14:paraId="0BC26240" w14:textId="77777777" w:rsidR="005B45A5" w:rsidRDefault="00000000">
      <w:pPr>
        <w:numPr>
          <w:ilvl w:val="0"/>
          <w:numId w:val="19"/>
        </w:numPr>
        <w:spacing w:before="60" w:after="60" w:line="259" w:lineRule="auto"/>
        <w:jc w:val="both"/>
        <w:rPr>
          <w:rFonts w:cstheme="minorHAnsi"/>
        </w:rPr>
      </w:pPr>
      <w:r>
        <w:rPr>
          <w:rFonts w:cstheme="minorHAnsi"/>
        </w:rPr>
        <w:t>Termin na odstąpienie od Umowy wynosi:</w:t>
      </w:r>
    </w:p>
    <w:p w14:paraId="3B3FF223" w14:textId="77777777" w:rsidR="005B45A5"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30 dni od dnia powzięcia wiadomości o zaistnieniu przesłanki, o której mowa w ust. 1 pkt 1;</w:t>
      </w:r>
    </w:p>
    <w:p w14:paraId="1F390E18" w14:textId="77777777" w:rsidR="005B45A5"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powzięcia przez Zamawiającego wiadomości o zaistnieniu przesłanki, o której mowa w ust. 1 pkt 2;</w:t>
      </w:r>
    </w:p>
    <w:p w14:paraId="6ADE7F57" w14:textId="77777777" w:rsidR="005B45A5" w:rsidRDefault="00000000">
      <w:pPr>
        <w:pStyle w:val="Akapitzlist"/>
        <w:numPr>
          <w:ilvl w:val="2"/>
          <w:numId w:val="21"/>
        </w:numPr>
        <w:spacing w:before="60" w:after="60" w:line="259" w:lineRule="auto"/>
        <w:ind w:left="714" w:hanging="357"/>
        <w:contextualSpacing w:val="0"/>
        <w:jc w:val="both"/>
        <w:rPr>
          <w:rFonts w:cstheme="minorHAnsi"/>
        </w:rPr>
      </w:pPr>
      <w:r>
        <w:rPr>
          <w:rFonts w:cstheme="minorHAnsi"/>
        </w:rPr>
        <w:t>60 dni od bezskutecznego upływu dodatkowego terminu, o którym mowa w ust. 2.</w:t>
      </w:r>
    </w:p>
    <w:p w14:paraId="74C81786" w14:textId="77777777" w:rsidR="005B45A5" w:rsidRDefault="00000000">
      <w:pPr>
        <w:numPr>
          <w:ilvl w:val="0"/>
          <w:numId w:val="19"/>
        </w:numPr>
        <w:spacing w:before="60" w:after="60" w:line="259" w:lineRule="auto"/>
        <w:jc w:val="both"/>
        <w:rPr>
          <w:rFonts w:cstheme="minorHAnsi"/>
        </w:rPr>
      </w:pPr>
      <w:r>
        <w:rPr>
          <w:rFonts w:cstheme="minorHAnsi"/>
        </w:rPr>
        <w:t>W odstąpieniu Zamawiający wskaże, czy odstąpienie następuje w całości czy w części oraz czy wywołuje skutki jedynie na przyszłość.</w:t>
      </w:r>
    </w:p>
    <w:p w14:paraId="3B3B77AD" w14:textId="77777777" w:rsidR="005B45A5" w:rsidRDefault="00000000">
      <w:pPr>
        <w:numPr>
          <w:ilvl w:val="0"/>
          <w:numId w:val="19"/>
        </w:numPr>
        <w:spacing w:before="60" w:after="60" w:line="259" w:lineRule="auto"/>
        <w:jc w:val="both"/>
      </w:pPr>
      <w:r>
        <w:t>Zamawiający może wypowiedzieć Umowę ze skutkiem natychmiastowym z przyczyn leżących po stronie Wykonawcy, gdy:</w:t>
      </w:r>
    </w:p>
    <w:p w14:paraId="736AF565"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Wykonawca nienależycie wykonuje Umowę, w szczególności nie stosuje się do zasadnych uwag Zamawiającego lub narusza inne postanowienia Umowy i w przypadku, gdy po upływie 7 dni od wezwania przez Zamawiającego do zaniechania przez Wykonawcę naruszeń postanowień Umowy i usunięcia ewentualnych skutków naruszeń, Wykonawca nie zastosuje się do tego wezwania;</w:t>
      </w:r>
    </w:p>
    <w:p w14:paraId="695523D1"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 którymkolwiek okresie rozliczeniowym wystąpiło co najmniej pięciu (5) Awarii, z wyłączeniem Awarii przypadających w okresie niewliczanym do CN, stosownie do § 9 ust. 11;</w:t>
      </w:r>
    </w:p>
    <w:p w14:paraId="024BFA26"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w którymkolwiek okresie rozliczeniowym wystąpiła przerwa w świadczeniu Usługi trwająca nieprzerwanie dłużej niż 48 godzin, nieprzypadająca w okresie przerw niewliczanych do CN, stosownie w § 9 ust. 11;</w:t>
      </w:r>
    </w:p>
    <w:p w14:paraId="37C82287" w14:textId="77777777" w:rsidR="005B45A5" w:rsidRDefault="00000000">
      <w:pPr>
        <w:pStyle w:val="Akapitzlist"/>
        <w:numPr>
          <w:ilvl w:val="2"/>
          <w:numId w:val="33"/>
        </w:numPr>
        <w:spacing w:before="60" w:after="60" w:line="259" w:lineRule="auto"/>
        <w:ind w:left="714" w:hanging="357"/>
        <w:contextualSpacing w:val="0"/>
        <w:jc w:val="both"/>
        <w:rPr>
          <w:rFonts w:cstheme="minorHAnsi"/>
        </w:rPr>
      </w:pPr>
      <w:r>
        <w:rPr>
          <w:rFonts w:cstheme="minorHAnsi"/>
        </w:rPr>
        <w:t>doszło do rozwiązania umowy o powierzenie przetwarzania danych osobowych.</w:t>
      </w:r>
    </w:p>
    <w:p w14:paraId="13E15AA8" w14:textId="77777777" w:rsidR="005B45A5" w:rsidRDefault="00000000">
      <w:pPr>
        <w:numPr>
          <w:ilvl w:val="0"/>
          <w:numId w:val="19"/>
        </w:numPr>
        <w:spacing w:before="60" w:after="60" w:line="259" w:lineRule="auto"/>
        <w:jc w:val="both"/>
        <w:rPr>
          <w:rFonts w:cstheme="minorHAnsi"/>
        </w:rPr>
      </w:pPr>
      <w:r>
        <w:rPr>
          <w:rFonts w:cstheme="minorHAnsi"/>
        </w:rPr>
        <w:t>W przypadku wypowiedzenia, Wykonawca zachowa prawo do wynagrodzenia za Usługi wyświadczone Zamawiającemu przez okres do dnia wypowiedzenia.</w:t>
      </w:r>
    </w:p>
    <w:p w14:paraId="475F9FB2" w14:textId="77777777" w:rsidR="005B45A5" w:rsidRDefault="00000000">
      <w:pPr>
        <w:numPr>
          <w:ilvl w:val="0"/>
          <w:numId w:val="19"/>
        </w:numPr>
        <w:spacing w:before="60" w:after="60" w:line="259" w:lineRule="auto"/>
        <w:jc w:val="both"/>
        <w:rPr>
          <w:rFonts w:cstheme="minorHAnsi"/>
        </w:rPr>
      </w:pPr>
      <w:r>
        <w:rPr>
          <w:rFonts w:cstheme="minorHAnsi"/>
        </w:rPr>
        <w:t xml:space="preserve">W razie rozwiązania lub wygaśnięcia Umowy, Wykonawca nie później niż w terminie 14 dni od tej daty i w obecności przedstawicieli Zamawiającego sporządzi i przekaże Zamawiającemu sprawozdanie, które będzie zawierało opis czynności wykonanych do odpowiednio dnia rozwiązania lub wygaśnięcia Umowy, wraz z dokonaniem ich oceny pod względem możliwości ich </w:t>
      </w:r>
      <w:r>
        <w:rPr>
          <w:rFonts w:cstheme="minorHAnsi"/>
        </w:rPr>
        <w:lastRenderedPageBreak/>
        <w:t>zaakceptowania i odbioru przez Zamawiającego. W razie nieprzedłożenia przez Wykonawcę sprawozdania, Zamawiający powoła komisję w celu sporządzenia sprawozdania, które będzie wiążące dla Stron.</w:t>
      </w:r>
    </w:p>
    <w:p w14:paraId="3A7E4023" w14:textId="77777777" w:rsidR="005B45A5" w:rsidRDefault="00000000">
      <w:pPr>
        <w:numPr>
          <w:ilvl w:val="0"/>
          <w:numId w:val="19"/>
        </w:numPr>
        <w:spacing w:before="60" w:after="60" w:line="259" w:lineRule="auto"/>
        <w:jc w:val="both"/>
        <w:rPr>
          <w:rFonts w:cstheme="minorHAnsi"/>
        </w:rPr>
      </w:pPr>
      <w:r>
        <w:rPr>
          <w:rFonts w:cstheme="minorHAnsi"/>
        </w:rPr>
        <w:t>Wygaśnięcie Umowy na skutek odstąpienia od Umowy pozostaje bez wpływu na odpowiedzialność odszkodowawczą Wykonawcy (dotyczy części, w jakiej Zamawiający od Umowy nie odstąpił) oraz do naliczenia kar umownych należnych na podstawie Umowy.</w:t>
      </w:r>
    </w:p>
    <w:p w14:paraId="186F5BB4" w14:textId="77777777" w:rsidR="005B45A5" w:rsidRDefault="00000000">
      <w:pPr>
        <w:spacing w:before="60" w:after="60" w:line="259" w:lineRule="auto"/>
        <w:jc w:val="center"/>
        <w:rPr>
          <w:rFonts w:cstheme="minorHAnsi"/>
          <w:b/>
        </w:rPr>
      </w:pPr>
      <w:r>
        <w:rPr>
          <w:rFonts w:cstheme="minorHAnsi"/>
          <w:b/>
        </w:rPr>
        <w:t>§ 16</w:t>
      </w:r>
    </w:p>
    <w:p w14:paraId="031DCBD5" w14:textId="77777777" w:rsidR="005B45A5" w:rsidRDefault="00000000">
      <w:pPr>
        <w:spacing w:before="60" w:after="60" w:line="259" w:lineRule="auto"/>
        <w:jc w:val="center"/>
        <w:rPr>
          <w:rFonts w:eastAsia="Times New Roman" w:cstheme="minorHAnsi"/>
          <w:b/>
          <w:lang w:eastAsia="pl-PL"/>
        </w:rPr>
      </w:pPr>
      <w:r>
        <w:rPr>
          <w:rFonts w:eastAsia="Times New Roman" w:cstheme="minorHAnsi"/>
          <w:b/>
          <w:lang w:eastAsia="pl-PL"/>
        </w:rPr>
        <w:t>Postanowienia końcowe</w:t>
      </w:r>
    </w:p>
    <w:p w14:paraId="292149C7" w14:textId="77777777" w:rsidR="005B45A5" w:rsidRDefault="00000000">
      <w:pPr>
        <w:numPr>
          <w:ilvl w:val="0"/>
          <w:numId w:val="5"/>
        </w:numPr>
        <w:spacing w:before="60" w:after="60" w:line="259" w:lineRule="auto"/>
        <w:jc w:val="both"/>
        <w:rPr>
          <w:rFonts w:cstheme="minorHAnsi"/>
        </w:rPr>
      </w:pPr>
      <w:r>
        <w:rPr>
          <w:rFonts w:cstheme="minorHAnsi"/>
        </w:rPr>
        <w:t>Umowa wchodzi w życie (obowiązuje) z chwilą zawarcia.</w:t>
      </w:r>
    </w:p>
    <w:p w14:paraId="7D180EE4" w14:textId="77777777" w:rsidR="005B45A5"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Prawo właściwe dla Umowy to prawo obowiązujące w Rzeczpospolitej Polskiej.</w:t>
      </w:r>
    </w:p>
    <w:p w14:paraId="1F002921" w14:textId="77777777" w:rsidR="005B45A5" w:rsidRDefault="00000000">
      <w:pPr>
        <w:pStyle w:val="Akapitzlist"/>
        <w:numPr>
          <w:ilvl w:val="0"/>
          <w:numId w:val="5"/>
        </w:numPr>
        <w:spacing w:before="60" w:after="60" w:line="259" w:lineRule="auto"/>
        <w:contextualSpacing w:val="0"/>
        <w:jc w:val="both"/>
        <w:rPr>
          <w:rFonts w:eastAsia="Times New Roman" w:cstheme="minorHAnsi"/>
          <w:lang w:eastAsia="pl-PL"/>
        </w:rPr>
      </w:pPr>
      <w:r>
        <w:rPr>
          <w:rFonts w:eastAsia="Times New Roman" w:cstheme="minorHAnsi"/>
          <w:lang w:eastAsia="pl-PL"/>
        </w:rPr>
        <w:t>W sprawach nieuregulowanych niniejszą Umową stosuje się przepisy Kodeksu cywilnego i</w:t>
      </w:r>
      <w:r>
        <w:t xml:space="preserve"> </w:t>
      </w:r>
      <w:r>
        <w:rPr>
          <w:rFonts w:eastAsia="Times New Roman" w:cstheme="minorHAnsi"/>
          <w:lang w:eastAsia="pl-PL"/>
        </w:rPr>
        <w:t>Prawa komunikacji elektronicznej.</w:t>
      </w:r>
    </w:p>
    <w:p w14:paraId="6436AAD5" w14:textId="77777777" w:rsidR="005B45A5"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Wszelkie zmiany i uzupełnienia niniejszej Umowy, rozwiązanie Umowy za zgodą obu Stron, jak również odstąpienie od Umowy, wymaga zachowania formy pisemnej albo formy elektronicznej pod rygorem nieważności.</w:t>
      </w:r>
    </w:p>
    <w:p w14:paraId="20449109" w14:textId="77777777" w:rsidR="005B45A5" w:rsidRDefault="00000000">
      <w:pPr>
        <w:numPr>
          <w:ilvl w:val="0"/>
          <w:numId w:val="5"/>
        </w:numPr>
        <w:spacing w:before="60" w:after="60" w:line="259" w:lineRule="auto"/>
        <w:jc w:val="both"/>
        <w:rPr>
          <w:rFonts w:eastAsia="Times New Roman" w:cstheme="minorHAnsi"/>
          <w:lang w:eastAsia="pl-PL"/>
        </w:rPr>
      </w:pPr>
      <w:r>
        <w:rPr>
          <w:rFonts w:eastAsia="Times New Roman" w:cstheme="minorHAnsi"/>
          <w:lang w:eastAsia="pl-PL"/>
        </w:rPr>
        <w:t>Wykonawca nie może obciążyć zastawem swoich uprawnień, dokonać cesji (przelewu) przysługujących mu wierzytelności ani przenieść na osobę trzecią jakichkolwiek zobowiązań wynikających z Umowy, bez uprzedniej zgody Zamawiającego wyrażonej w formie pisemnej albo w formie elektronicznej pod rygorem nieważności.</w:t>
      </w:r>
    </w:p>
    <w:p w14:paraId="017CD014" w14:textId="77777777" w:rsidR="005B45A5" w:rsidRDefault="00000000">
      <w:pPr>
        <w:numPr>
          <w:ilvl w:val="0"/>
          <w:numId w:val="5"/>
        </w:numPr>
        <w:spacing w:before="60" w:after="60" w:line="259" w:lineRule="auto"/>
        <w:jc w:val="both"/>
        <w:rPr>
          <w:rFonts w:cstheme="minorHAnsi"/>
        </w:rPr>
      </w:pPr>
      <w:r>
        <w:rPr>
          <w:rFonts w:cstheme="minorHAnsi"/>
        </w:rPr>
        <w:t>Z chwilą wygaśnięcia Umowy, w mocy pozostają postanowienia Umowy, które ze względu na swój charakter, cel oraz znaczenie mogą być stosowane także po jej wygaśnięciu.</w:t>
      </w:r>
    </w:p>
    <w:p w14:paraId="2C473F85" w14:textId="77777777" w:rsidR="005B45A5" w:rsidRDefault="00000000">
      <w:pPr>
        <w:numPr>
          <w:ilvl w:val="0"/>
          <w:numId w:val="5"/>
        </w:numPr>
        <w:spacing w:before="60" w:after="60" w:line="259" w:lineRule="auto"/>
        <w:jc w:val="both"/>
        <w:rPr>
          <w:rFonts w:cstheme="minorHAnsi"/>
        </w:rPr>
      </w:pPr>
      <w:r>
        <w:rPr>
          <w:rFonts w:cstheme="minorHAnsi"/>
        </w:rPr>
        <w:t>Niewykonanie przez Zamawiającego któregokolwiek z uprawnień przysługujących mu na podstawie Umowy nie może być uważane za zrzeczenie się tego uprawnienia, ani zrzeczenie się innych uprawnień wynikających z postanowień Umowy.</w:t>
      </w:r>
    </w:p>
    <w:p w14:paraId="445CAA42" w14:textId="77777777" w:rsidR="005B45A5" w:rsidRDefault="00000000">
      <w:pPr>
        <w:numPr>
          <w:ilvl w:val="0"/>
          <w:numId w:val="5"/>
        </w:numPr>
        <w:spacing w:before="60" w:after="60" w:line="259" w:lineRule="auto"/>
        <w:jc w:val="both"/>
        <w:rPr>
          <w:rFonts w:cstheme="minorHAnsi"/>
        </w:rPr>
      </w:pPr>
      <w:r>
        <w:rPr>
          <w:rFonts w:cstheme="minorHAnsi"/>
        </w:rPr>
        <w:t>Wyłącza się możliwość potrąceń wierzytelności Wykonawcy względem Zamawiającego.</w:t>
      </w:r>
    </w:p>
    <w:p w14:paraId="31FC7C42" w14:textId="77777777" w:rsidR="005B45A5" w:rsidRDefault="00000000">
      <w:pPr>
        <w:numPr>
          <w:ilvl w:val="0"/>
          <w:numId w:val="5"/>
        </w:numPr>
        <w:spacing w:before="60" w:after="60" w:line="259" w:lineRule="auto"/>
        <w:jc w:val="both"/>
        <w:rPr>
          <w:rFonts w:cstheme="minorHAnsi"/>
        </w:rPr>
      </w:pPr>
      <w:r>
        <w:rPr>
          <w:rFonts w:cstheme="minorHAnsi"/>
        </w:rPr>
        <w:t>Postępowanie reklamacyjne będzie prowadzone zgodnie z przepisami Rozdziału 4 ustawy z dnia 12 lipca 2024 r. Prawo komunikacji elektronicznej.</w:t>
      </w:r>
    </w:p>
    <w:p w14:paraId="3E37BCB4" w14:textId="77777777" w:rsidR="005B45A5" w:rsidRDefault="00000000">
      <w:pPr>
        <w:numPr>
          <w:ilvl w:val="0"/>
          <w:numId w:val="5"/>
        </w:numPr>
        <w:spacing w:before="60" w:after="60" w:line="259" w:lineRule="auto"/>
        <w:jc w:val="both"/>
        <w:rPr>
          <w:rFonts w:cstheme="minorHAnsi"/>
        </w:rPr>
      </w:pPr>
      <w:r>
        <w:rPr>
          <w:rFonts w:cstheme="minorHAnsi"/>
        </w:rPr>
        <w:t>Spory na tle Umowy, których nie udało się Stronom rozwiązać polubownie, rozstrzygać będzie sąd powszechny właściwy miejscowo dla siedziby Zamawiającego.</w:t>
      </w:r>
    </w:p>
    <w:p w14:paraId="7B4F1F3A" w14:textId="77777777" w:rsidR="005B45A5" w:rsidRDefault="00000000">
      <w:pPr>
        <w:numPr>
          <w:ilvl w:val="0"/>
          <w:numId w:val="5"/>
        </w:numPr>
        <w:spacing w:before="60" w:after="60" w:line="259" w:lineRule="auto"/>
        <w:jc w:val="both"/>
        <w:rPr>
          <w:rFonts w:cstheme="minorHAnsi"/>
        </w:rPr>
      </w:pPr>
      <w:r>
        <w:rPr>
          <w:rFonts w:cstheme="minorHAnsi"/>
        </w:rPr>
        <w:t>Umowę sporządzono w trzech jednobrzmiących egzemplarzach, dwa dla Zamawiającego i jeden dla Wykonawcy* / Umowa została zawarta w formie elektronicznej, tj. podpisana kwalifikowanymi podpisami elektronicznymi.**</w:t>
      </w:r>
    </w:p>
    <w:p w14:paraId="256DEC1B" w14:textId="77777777" w:rsidR="005B45A5" w:rsidRDefault="00000000">
      <w:pPr>
        <w:numPr>
          <w:ilvl w:val="0"/>
          <w:numId w:val="5"/>
        </w:numPr>
        <w:spacing w:before="60" w:after="60" w:line="259" w:lineRule="auto"/>
        <w:jc w:val="both"/>
        <w:rPr>
          <w:rFonts w:cstheme="minorHAnsi"/>
        </w:rPr>
      </w:pPr>
      <w:r>
        <w:rPr>
          <w:rFonts w:eastAsia="Times New Roman" w:cstheme="minorHAnsi"/>
          <w:lang w:eastAsia="pl-PL"/>
        </w:rPr>
        <w:t>Integralną</w:t>
      </w:r>
      <w:r>
        <w:rPr>
          <w:rFonts w:cstheme="minorHAnsi"/>
        </w:rPr>
        <w:t xml:space="preserve"> część Umowy stanowią załączniki wymienione w poniższej liście:</w:t>
      </w:r>
    </w:p>
    <w:p w14:paraId="0507A15A"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bookmarkStart w:id="4" w:name="_Hlk64285245"/>
      <w:r>
        <w:rPr>
          <w:rFonts w:eastAsia="Times New Roman" w:cstheme="minorHAnsi"/>
          <w:lang w:eastAsia="pl-PL"/>
        </w:rPr>
        <w:t>Opis usługi ochrony przed Atakami DDoS;</w:t>
      </w:r>
      <w:bookmarkEnd w:id="4"/>
    </w:p>
    <w:p w14:paraId="10C5AF7F"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Wzory protokołów odbioru;</w:t>
      </w:r>
    </w:p>
    <w:p w14:paraId="0AEA5EA7"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Oferta Wykonawcy;</w:t>
      </w:r>
    </w:p>
    <w:p w14:paraId="5C3DD308"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Dane kontaktowe;</w:t>
      </w:r>
    </w:p>
    <w:p w14:paraId="4AD5B3BF"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Wzór oświadczenia o zachowaniu poufności informacji;</w:t>
      </w:r>
    </w:p>
    <w:p w14:paraId="035D7810" w14:textId="3EE2F8DE" w:rsidR="005B45A5" w:rsidRDefault="00BA77C7">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celowo pominięte;</w:t>
      </w:r>
    </w:p>
    <w:p w14:paraId="33D3B0D7" w14:textId="77777777" w:rsidR="005B45A5" w:rsidRDefault="00000000">
      <w:pPr>
        <w:pStyle w:val="Akapitzlist"/>
        <w:numPr>
          <w:ilvl w:val="2"/>
          <w:numId w:val="6"/>
        </w:numPr>
        <w:spacing w:before="60" w:after="60" w:line="259" w:lineRule="auto"/>
        <w:ind w:left="714" w:hanging="357"/>
        <w:contextualSpacing w:val="0"/>
        <w:jc w:val="both"/>
        <w:rPr>
          <w:rFonts w:eastAsia="Times New Roman" w:cstheme="minorHAnsi"/>
          <w:lang w:eastAsia="pl-PL"/>
        </w:rPr>
      </w:pPr>
      <w:r>
        <w:rPr>
          <w:rFonts w:eastAsia="Times New Roman" w:cstheme="minorHAnsi"/>
          <w:lang w:eastAsia="pl-PL"/>
        </w:rPr>
        <w:t>Odpis z KRS/CEIDG Wykonawcy.</w:t>
      </w:r>
    </w:p>
    <w:p w14:paraId="5B33F654" w14:textId="77777777" w:rsidR="005B45A5" w:rsidRDefault="00000000">
      <w:pPr>
        <w:spacing w:before="60" w:after="60" w:line="259" w:lineRule="auto"/>
        <w:ind w:left="357"/>
        <w:jc w:val="both"/>
        <w:rPr>
          <w:rFonts w:eastAsia="Times New Roman" w:cstheme="minorHAnsi"/>
          <w:lang w:eastAsia="pl-PL"/>
        </w:rPr>
      </w:pPr>
      <w:r>
        <w:rPr>
          <w:rFonts w:eastAsia="Times New Roman" w:cstheme="minorHAnsi"/>
          <w:lang w:eastAsia="pl-PL"/>
        </w:rPr>
        <w:t>W przypadku sprzeczności, postanowienia Umowy mają pierwszeństwo.</w:t>
      </w:r>
    </w:p>
    <w:tbl>
      <w:tblPr>
        <w:tblStyle w:val="Tabela-Siatka"/>
        <w:tblW w:w="9062" w:type="dxa"/>
        <w:tblInd w:w="108" w:type="dxa"/>
        <w:tblLayout w:type="fixed"/>
        <w:tblLook w:val="04A0" w:firstRow="1" w:lastRow="0" w:firstColumn="1" w:lastColumn="0" w:noHBand="0" w:noVBand="1"/>
      </w:tblPr>
      <w:tblGrid>
        <w:gridCol w:w="4531"/>
        <w:gridCol w:w="4531"/>
      </w:tblGrid>
      <w:tr w:rsidR="005B45A5" w14:paraId="32F7C60D" w14:textId="77777777">
        <w:trPr>
          <w:trHeight w:val="380"/>
        </w:trPr>
        <w:tc>
          <w:tcPr>
            <w:tcW w:w="4531" w:type="dxa"/>
            <w:tcBorders>
              <w:top w:val="nil"/>
              <w:left w:val="nil"/>
              <w:bottom w:val="nil"/>
              <w:right w:val="nil"/>
            </w:tcBorders>
          </w:tcPr>
          <w:p w14:paraId="737DE6A1" w14:textId="77777777" w:rsidR="005B45A5" w:rsidRDefault="00000000">
            <w:pPr>
              <w:spacing w:before="60" w:after="60" w:line="259" w:lineRule="auto"/>
              <w:jc w:val="center"/>
              <w:rPr>
                <w:rFonts w:cstheme="minorHAnsi"/>
                <w:b/>
                <w:bCs/>
              </w:rPr>
            </w:pPr>
            <w:r>
              <w:rPr>
                <w:rFonts w:eastAsia="Calibri" w:cstheme="minorHAnsi"/>
                <w:b/>
              </w:rPr>
              <w:t>w imieniu WYKONAWCY</w:t>
            </w:r>
            <w:r>
              <w:rPr>
                <w:rFonts w:eastAsia="Calibri" w:cstheme="minorHAnsi"/>
              </w:rPr>
              <w:t>:</w:t>
            </w:r>
          </w:p>
        </w:tc>
        <w:tc>
          <w:tcPr>
            <w:tcW w:w="4531" w:type="dxa"/>
            <w:tcBorders>
              <w:top w:val="nil"/>
              <w:left w:val="nil"/>
              <w:bottom w:val="nil"/>
              <w:right w:val="nil"/>
            </w:tcBorders>
          </w:tcPr>
          <w:p w14:paraId="4005A0D4" w14:textId="77777777" w:rsidR="005B45A5" w:rsidRDefault="00000000">
            <w:pPr>
              <w:spacing w:before="60" w:after="60" w:line="259" w:lineRule="auto"/>
              <w:jc w:val="center"/>
              <w:rPr>
                <w:rFonts w:cstheme="minorHAnsi"/>
                <w:b/>
                <w:bCs/>
              </w:rPr>
            </w:pPr>
            <w:r>
              <w:rPr>
                <w:rFonts w:eastAsia="Calibri" w:cstheme="minorHAnsi"/>
                <w:b/>
              </w:rPr>
              <w:t>w imieniu ZAMAWIAJĄCEGO:</w:t>
            </w:r>
          </w:p>
        </w:tc>
      </w:tr>
      <w:tr w:rsidR="005B45A5" w14:paraId="25C4A524" w14:textId="77777777">
        <w:tc>
          <w:tcPr>
            <w:tcW w:w="4531" w:type="dxa"/>
            <w:tcBorders>
              <w:top w:val="nil"/>
              <w:left w:val="nil"/>
              <w:bottom w:val="nil"/>
              <w:right w:val="nil"/>
            </w:tcBorders>
          </w:tcPr>
          <w:p w14:paraId="66759CD0" w14:textId="77777777" w:rsidR="005B45A5" w:rsidRDefault="005B45A5">
            <w:pPr>
              <w:spacing w:before="60" w:after="60" w:line="259" w:lineRule="auto"/>
              <w:ind w:left="425" w:hanging="425"/>
              <w:jc w:val="center"/>
              <w:rPr>
                <w:rFonts w:cstheme="minorHAnsi"/>
              </w:rPr>
            </w:pPr>
          </w:p>
          <w:p w14:paraId="490DCB54" w14:textId="77777777" w:rsidR="005B45A5" w:rsidRDefault="00000000">
            <w:pPr>
              <w:spacing w:before="60" w:after="60" w:line="259" w:lineRule="auto"/>
              <w:ind w:left="425" w:hanging="425"/>
              <w:jc w:val="center"/>
              <w:rPr>
                <w:rFonts w:cstheme="minorHAnsi"/>
              </w:rPr>
            </w:pPr>
            <w:r>
              <w:rPr>
                <w:rFonts w:eastAsia="Calibri" w:cstheme="minorHAnsi"/>
              </w:rPr>
              <w:t>[imię i nazwisko osoby podpisującej]</w:t>
            </w:r>
          </w:p>
          <w:p w14:paraId="313E2158" w14:textId="77777777" w:rsidR="005B45A5" w:rsidRDefault="00000000">
            <w:pPr>
              <w:spacing w:before="60" w:after="60" w:line="259" w:lineRule="auto"/>
              <w:ind w:left="425" w:hanging="425"/>
              <w:jc w:val="center"/>
              <w:rPr>
                <w:rFonts w:cstheme="minorHAnsi"/>
                <w:spacing w:val="-10"/>
              </w:rPr>
            </w:pPr>
            <w:r>
              <w:rPr>
                <w:rFonts w:eastAsia="Calibri" w:cstheme="minorHAnsi"/>
                <w:spacing w:val="-10"/>
              </w:rPr>
              <w:t>[stanowisko]</w:t>
            </w:r>
          </w:p>
          <w:p w14:paraId="3791FFEA" w14:textId="77777777" w:rsidR="005B45A5" w:rsidRDefault="00000000">
            <w:pPr>
              <w:spacing w:before="60" w:after="60" w:line="259" w:lineRule="auto"/>
              <w:jc w:val="center"/>
              <w:rPr>
                <w:rFonts w:cstheme="minorHAnsi"/>
                <w:sz w:val="18"/>
                <w:szCs w:val="18"/>
              </w:rPr>
            </w:pPr>
            <w:r>
              <w:rPr>
                <w:rFonts w:eastAsia="Calibri" w:cstheme="minorHAnsi"/>
                <w:sz w:val="18"/>
                <w:szCs w:val="18"/>
              </w:rPr>
              <w:t>/podpisano kwalifikowanym podpisem elektronicznym/**</w:t>
            </w:r>
          </w:p>
        </w:tc>
        <w:tc>
          <w:tcPr>
            <w:tcW w:w="4531" w:type="dxa"/>
            <w:tcBorders>
              <w:top w:val="nil"/>
              <w:left w:val="nil"/>
              <w:bottom w:val="nil"/>
              <w:right w:val="nil"/>
            </w:tcBorders>
          </w:tcPr>
          <w:p w14:paraId="771390C4" w14:textId="77777777" w:rsidR="005B45A5" w:rsidRDefault="005B45A5">
            <w:pPr>
              <w:spacing w:before="60" w:after="60" w:line="259" w:lineRule="auto"/>
              <w:ind w:left="425" w:hanging="425"/>
              <w:jc w:val="center"/>
              <w:rPr>
                <w:rFonts w:cstheme="minorHAnsi"/>
              </w:rPr>
            </w:pPr>
          </w:p>
          <w:p w14:paraId="44A5AA76" w14:textId="77777777" w:rsidR="005B45A5" w:rsidRDefault="00000000">
            <w:pPr>
              <w:spacing w:before="60" w:after="60" w:line="259" w:lineRule="auto"/>
              <w:ind w:left="425" w:hanging="425"/>
              <w:jc w:val="center"/>
              <w:rPr>
                <w:rFonts w:cstheme="minorHAnsi"/>
              </w:rPr>
            </w:pPr>
            <w:r>
              <w:rPr>
                <w:rFonts w:eastAsia="Calibri" w:cstheme="minorHAnsi"/>
              </w:rPr>
              <w:t>[imię i nazwisko osoby podpisującej]</w:t>
            </w:r>
          </w:p>
          <w:p w14:paraId="22894311" w14:textId="77777777" w:rsidR="005B45A5" w:rsidRDefault="00000000">
            <w:pPr>
              <w:spacing w:before="60" w:after="60" w:line="259" w:lineRule="auto"/>
              <w:ind w:left="425" w:hanging="425"/>
              <w:jc w:val="center"/>
              <w:rPr>
                <w:rFonts w:cstheme="minorHAnsi"/>
                <w:spacing w:val="-10"/>
              </w:rPr>
            </w:pPr>
            <w:r>
              <w:rPr>
                <w:rFonts w:eastAsia="Calibri" w:cstheme="minorHAnsi"/>
                <w:spacing w:val="-10"/>
              </w:rPr>
              <w:t>[stanowisko]</w:t>
            </w:r>
          </w:p>
          <w:p w14:paraId="06DEA09F" w14:textId="77777777" w:rsidR="005B45A5" w:rsidRDefault="00000000">
            <w:pPr>
              <w:spacing w:before="60" w:after="60" w:line="259" w:lineRule="auto"/>
              <w:jc w:val="center"/>
              <w:rPr>
                <w:rFonts w:cstheme="minorHAnsi"/>
                <w:sz w:val="18"/>
                <w:szCs w:val="18"/>
              </w:rPr>
            </w:pPr>
            <w:r>
              <w:rPr>
                <w:rFonts w:eastAsia="Calibri" w:cstheme="minorHAnsi"/>
                <w:sz w:val="18"/>
                <w:szCs w:val="18"/>
              </w:rPr>
              <w:t>/podpisano kwalifikowanym podpisem elektronicznym/**</w:t>
            </w:r>
          </w:p>
        </w:tc>
      </w:tr>
    </w:tbl>
    <w:p w14:paraId="04002475" w14:textId="77777777" w:rsidR="005B45A5" w:rsidRDefault="00000000">
      <w:pPr>
        <w:pStyle w:val="Tekstprzypisudolnego"/>
        <w:spacing w:before="60" w:after="60" w:line="259" w:lineRule="auto"/>
        <w:jc w:val="both"/>
        <w:rPr>
          <w:rFonts w:cstheme="minorHAnsi"/>
          <w:sz w:val="18"/>
          <w:szCs w:val="18"/>
        </w:rPr>
      </w:pPr>
      <w:r>
        <w:rPr>
          <w:rFonts w:cstheme="minorHAnsi"/>
          <w:sz w:val="18"/>
          <w:szCs w:val="18"/>
        </w:rPr>
        <w:t>* wykreślić, jeżeli umowa ma być podpisana w formie elektronicznej tj. przy użyciu kwalifikowanego podpisu elektronicznego</w:t>
      </w:r>
    </w:p>
    <w:p w14:paraId="14834FD5" w14:textId="77777777" w:rsidR="005B45A5" w:rsidRDefault="00000000">
      <w:pPr>
        <w:pStyle w:val="Tekstprzypisudolnego"/>
        <w:spacing w:before="60" w:after="60" w:line="259" w:lineRule="auto"/>
        <w:jc w:val="both"/>
        <w:rPr>
          <w:rFonts w:eastAsia="Times New Roman" w:cstheme="minorHAnsi"/>
          <w:sz w:val="18"/>
          <w:szCs w:val="18"/>
          <w:lang w:eastAsia="pl-PL"/>
        </w:rPr>
      </w:pPr>
      <w:r>
        <w:rPr>
          <w:rFonts w:cstheme="minorHAnsi"/>
          <w:sz w:val="18"/>
          <w:szCs w:val="18"/>
        </w:rPr>
        <w:t>** wykreślić, jeżeli umowa ma być podpisana w zwykłej formie pisemnej</w:t>
      </w:r>
    </w:p>
    <w:sectPr w:rsidR="005B45A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EA82" w14:textId="77777777" w:rsidR="00E516BD" w:rsidRDefault="00E516BD">
      <w:pPr>
        <w:spacing w:after="0" w:line="240" w:lineRule="auto"/>
      </w:pPr>
      <w:r>
        <w:separator/>
      </w:r>
    </w:p>
  </w:endnote>
  <w:endnote w:type="continuationSeparator" w:id="0">
    <w:p w14:paraId="41F4F295" w14:textId="77777777" w:rsidR="00E516BD" w:rsidRDefault="00E5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swiss"/>
    <w:pitch w:val="variable"/>
  </w:font>
  <w:font w:name="Microsoft YaHe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94B0" w14:textId="77777777" w:rsidR="005B45A5" w:rsidRDefault="005B45A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0737" w14:textId="77777777" w:rsidR="005B45A5"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18</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FC3B" w14:textId="77777777" w:rsidR="005B45A5" w:rsidRDefault="00000000">
    <w:pPr>
      <w:pStyle w:val="Stopka"/>
      <w:jc w:val="center"/>
      <w:rPr>
        <w:rFonts w:ascii="Trebuchet MS" w:hAnsi="Trebuchet MS" w:cs="Arial"/>
        <w:sz w:val="18"/>
        <w:szCs w:val="18"/>
      </w:rPr>
    </w:pPr>
    <w:r>
      <w:rPr>
        <w:rFonts w:ascii="Trebuchet MS" w:hAnsi="Trebuchet MS" w:cs="Arial"/>
        <w:sz w:val="18"/>
        <w:szCs w:val="18"/>
      </w:rPr>
      <w:t xml:space="preserve">Strona </w:t>
    </w:r>
    <w:r>
      <w:rPr>
        <w:rFonts w:ascii="Trebuchet MS" w:hAnsi="Trebuchet MS" w:cs="Arial"/>
        <w:b/>
        <w:bCs/>
        <w:sz w:val="18"/>
        <w:szCs w:val="18"/>
      </w:rPr>
      <w:fldChar w:fldCharType="begin"/>
    </w:r>
    <w:r>
      <w:rPr>
        <w:rFonts w:ascii="Trebuchet MS" w:hAnsi="Trebuchet MS" w:cs="Arial"/>
        <w:b/>
        <w:bCs/>
        <w:sz w:val="18"/>
        <w:szCs w:val="18"/>
      </w:rPr>
      <w:instrText xml:space="preserve"> PAGE </w:instrText>
    </w:r>
    <w:r>
      <w:rPr>
        <w:rFonts w:ascii="Trebuchet MS" w:hAnsi="Trebuchet MS" w:cs="Arial"/>
        <w:b/>
        <w:bCs/>
        <w:sz w:val="18"/>
        <w:szCs w:val="18"/>
      </w:rPr>
      <w:fldChar w:fldCharType="separate"/>
    </w:r>
    <w:r>
      <w:rPr>
        <w:rFonts w:ascii="Trebuchet MS" w:hAnsi="Trebuchet MS" w:cs="Arial"/>
        <w:b/>
        <w:bCs/>
        <w:sz w:val="18"/>
        <w:szCs w:val="18"/>
      </w:rPr>
      <w:t>18</w:t>
    </w:r>
    <w:r>
      <w:rPr>
        <w:rFonts w:ascii="Trebuchet MS" w:hAnsi="Trebuchet MS" w:cs="Arial"/>
        <w:b/>
        <w:bCs/>
        <w:sz w:val="18"/>
        <w:szCs w:val="18"/>
      </w:rPr>
      <w:fldChar w:fldCharType="end"/>
    </w:r>
    <w:r>
      <w:rPr>
        <w:rFonts w:ascii="Trebuchet MS" w:hAnsi="Trebuchet MS" w:cs="Arial"/>
        <w:sz w:val="18"/>
        <w:szCs w:val="18"/>
      </w:rPr>
      <w:t xml:space="preserve"> z </w:t>
    </w:r>
    <w:r>
      <w:rPr>
        <w:rFonts w:ascii="Trebuchet MS" w:hAnsi="Trebuchet MS" w:cs="Arial"/>
        <w:b/>
        <w:bCs/>
        <w:sz w:val="18"/>
        <w:szCs w:val="18"/>
      </w:rPr>
      <w:fldChar w:fldCharType="begin"/>
    </w:r>
    <w:r>
      <w:rPr>
        <w:rFonts w:ascii="Trebuchet MS" w:hAnsi="Trebuchet MS" w:cs="Arial"/>
        <w:b/>
        <w:bCs/>
        <w:sz w:val="18"/>
        <w:szCs w:val="18"/>
      </w:rPr>
      <w:instrText xml:space="preserve"> NUMPAGES </w:instrText>
    </w:r>
    <w:r>
      <w:rPr>
        <w:rFonts w:ascii="Trebuchet MS" w:hAnsi="Trebuchet MS" w:cs="Arial"/>
        <w:b/>
        <w:bCs/>
        <w:sz w:val="18"/>
        <w:szCs w:val="18"/>
      </w:rPr>
      <w:fldChar w:fldCharType="separate"/>
    </w:r>
    <w:r>
      <w:rPr>
        <w:rFonts w:ascii="Trebuchet MS" w:hAnsi="Trebuchet MS" w:cs="Arial"/>
        <w:b/>
        <w:bCs/>
        <w:sz w:val="18"/>
        <w:szCs w:val="18"/>
      </w:rPr>
      <w:t>19</w:t>
    </w:r>
    <w:r>
      <w:rPr>
        <w:rFonts w:ascii="Trebuchet MS" w:hAnsi="Trebuchet M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4977" w14:textId="77777777" w:rsidR="00E516BD" w:rsidRDefault="00E516BD">
      <w:pPr>
        <w:spacing w:after="0" w:line="240" w:lineRule="auto"/>
      </w:pPr>
      <w:r>
        <w:separator/>
      </w:r>
    </w:p>
  </w:footnote>
  <w:footnote w:type="continuationSeparator" w:id="0">
    <w:p w14:paraId="3BFC4940" w14:textId="77777777" w:rsidR="00E516BD" w:rsidRDefault="00E51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5492" w14:textId="77777777" w:rsidR="005B45A5" w:rsidRDefault="005B45A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EB24" w14:textId="77777777" w:rsidR="005B45A5"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0F52" w14:textId="77777777" w:rsidR="005B45A5" w:rsidRDefault="00000000">
    <w:pPr>
      <w:tabs>
        <w:tab w:val="left" w:pos="1555"/>
        <w:tab w:val="center" w:pos="4536"/>
      </w:tabs>
      <w:spacing w:before="60" w:after="60" w:line="259" w:lineRule="auto"/>
      <w:jc w:val="right"/>
      <w:rPr>
        <w:rFonts w:ascii="Trebuchet MS" w:hAnsi="Trebuchet MS"/>
        <w:sz w:val="20"/>
        <w:szCs w:val="20"/>
      </w:rPr>
    </w:pPr>
    <w:r>
      <w:rPr>
        <w:rFonts w:ascii="Trebuchet MS" w:hAnsi="Trebuchet MS"/>
        <w:color w:val="404040" w:themeColor="text1" w:themeTint="BF"/>
        <w:sz w:val="20"/>
        <w:szCs w:val="20"/>
      </w:rPr>
      <w:br/>
      <w:t>TOM II - Projektowane Postanowienia Umowy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AA6"/>
    <w:multiLevelType w:val="multilevel"/>
    <w:tmpl w:val="28A23442"/>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577913"/>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4572AB1"/>
    <w:multiLevelType w:val="multilevel"/>
    <w:tmpl w:val="147C4DE0"/>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96E6036"/>
    <w:multiLevelType w:val="multilevel"/>
    <w:tmpl w:val="6004F09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ABF744E"/>
    <w:multiLevelType w:val="multilevel"/>
    <w:tmpl w:val="462695A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D064379"/>
    <w:multiLevelType w:val="multilevel"/>
    <w:tmpl w:val="72C0B0C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30C6D00"/>
    <w:multiLevelType w:val="multilevel"/>
    <w:tmpl w:val="F3886174"/>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42C7F81"/>
    <w:multiLevelType w:val="multilevel"/>
    <w:tmpl w:val="80A4823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4A11ADB"/>
    <w:multiLevelType w:val="multilevel"/>
    <w:tmpl w:val="0824ACC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5191425"/>
    <w:multiLevelType w:val="multilevel"/>
    <w:tmpl w:val="239EBE3C"/>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10" w15:restartNumberingAfterBreak="0">
    <w:nsid w:val="1671293E"/>
    <w:multiLevelType w:val="multilevel"/>
    <w:tmpl w:val="E7E6049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74C7BB0"/>
    <w:multiLevelType w:val="multilevel"/>
    <w:tmpl w:val="D3A29E6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sz w:val="22"/>
        <w:szCs w:val="22"/>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2" w15:restartNumberingAfterBreak="0">
    <w:nsid w:val="1A0203CF"/>
    <w:multiLevelType w:val="multilevel"/>
    <w:tmpl w:val="A26EFDF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13" w15:restartNumberingAfterBreak="0">
    <w:nsid w:val="1E0A2EFD"/>
    <w:multiLevelType w:val="multilevel"/>
    <w:tmpl w:val="BE68345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427E91"/>
    <w:multiLevelType w:val="multilevel"/>
    <w:tmpl w:val="9822B63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2D633B8"/>
    <w:multiLevelType w:val="multilevel"/>
    <w:tmpl w:val="A712C85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7E66877"/>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910783C"/>
    <w:multiLevelType w:val="multilevel"/>
    <w:tmpl w:val="BF00F1EC"/>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18" w15:restartNumberingAfterBreak="0">
    <w:nsid w:val="2BA76710"/>
    <w:multiLevelType w:val="multilevel"/>
    <w:tmpl w:val="5B6000AE"/>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2F091B83"/>
    <w:multiLevelType w:val="multilevel"/>
    <w:tmpl w:val="6CF6770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F20278F"/>
    <w:multiLevelType w:val="multilevel"/>
    <w:tmpl w:val="8E5A759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D81DF7"/>
    <w:multiLevelType w:val="multilevel"/>
    <w:tmpl w:val="707CD410"/>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22" w15:restartNumberingAfterBreak="0">
    <w:nsid w:val="32C974FD"/>
    <w:multiLevelType w:val="multilevel"/>
    <w:tmpl w:val="AC4462E6"/>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49E558C"/>
    <w:multiLevelType w:val="multilevel"/>
    <w:tmpl w:val="32BE2520"/>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24" w15:restartNumberingAfterBreak="0">
    <w:nsid w:val="36797DBA"/>
    <w:multiLevelType w:val="multilevel"/>
    <w:tmpl w:val="24A2ACFE"/>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377124E5"/>
    <w:multiLevelType w:val="multilevel"/>
    <w:tmpl w:val="442012F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B627165"/>
    <w:multiLevelType w:val="multilevel"/>
    <w:tmpl w:val="F482A3B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3CF708AE"/>
    <w:multiLevelType w:val="multilevel"/>
    <w:tmpl w:val="5870122A"/>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3C93A70"/>
    <w:multiLevelType w:val="multilevel"/>
    <w:tmpl w:val="240A071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43E45566"/>
    <w:multiLevelType w:val="multilevel"/>
    <w:tmpl w:val="C150D258"/>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3F28C1"/>
    <w:multiLevelType w:val="multilevel"/>
    <w:tmpl w:val="4DDED58E"/>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4ADC296A"/>
    <w:multiLevelType w:val="multilevel"/>
    <w:tmpl w:val="F28A22EC"/>
    <w:lvl w:ilvl="0">
      <w:start w:val="1"/>
      <w:numFmt w:val="decimal"/>
      <w:lvlText w:val="%1)"/>
      <w:lvlJc w:val="left"/>
      <w:pPr>
        <w:tabs>
          <w:tab w:val="num" w:pos="1080"/>
        </w:tabs>
        <w:ind w:left="1080" w:hanging="360"/>
      </w:pPr>
      <w:rPr>
        <w:rFonts w:cs="Times New Roman"/>
        <w:b w:val="0"/>
        <w:bCs/>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4CD145B5"/>
    <w:multiLevelType w:val="multilevel"/>
    <w:tmpl w:val="0CF2F68C"/>
    <w:lvl w:ilvl="0">
      <w:start w:val="1"/>
      <w:numFmt w:val="ordin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33" w15:restartNumberingAfterBreak="0">
    <w:nsid w:val="4F37422D"/>
    <w:multiLevelType w:val="multilevel"/>
    <w:tmpl w:val="FD2AB8E6"/>
    <w:lvl w:ilvl="0">
      <w:start w:val="1"/>
      <w:numFmt w:val="decimal"/>
      <w:pStyle w:val="OPZLista1"/>
      <w:lvlText w:val="%1."/>
      <w:lvlJc w:val="left"/>
      <w:pPr>
        <w:tabs>
          <w:tab w:val="num" w:pos="0"/>
        </w:tabs>
        <w:ind w:left="0" w:firstLine="0"/>
      </w:pPr>
      <w:rPr>
        <w:rFonts w:ascii="Calibri" w:hAnsi="Calibri"/>
        <w:b w:val="0"/>
        <w:i w:val="0"/>
        <w:color w:val="auto"/>
        <w:sz w:val="22"/>
      </w:rPr>
    </w:lvl>
    <w:lvl w:ilvl="1">
      <w:start w:val="1"/>
      <w:numFmt w:val="decimal"/>
      <w:pStyle w:val="OPZLista2"/>
      <w:lvlText w:val="%1.%2."/>
      <w:lvlJc w:val="left"/>
      <w:pPr>
        <w:tabs>
          <w:tab w:val="num" w:pos="0"/>
        </w:tabs>
        <w:ind w:left="0" w:firstLine="0"/>
      </w:pPr>
      <w:rPr>
        <w:rFonts w:ascii="Calibri" w:hAnsi="Calibri"/>
        <w:b w:val="0"/>
        <w:i w:val="0"/>
        <w:sz w:val="22"/>
      </w:rPr>
    </w:lvl>
    <w:lvl w:ilvl="2">
      <w:start w:val="1"/>
      <w:numFmt w:val="decimal"/>
      <w:pStyle w:val="OPZLista3"/>
      <w:lvlText w:val="%1.%2.%3."/>
      <w:lvlJc w:val="left"/>
      <w:pPr>
        <w:tabs>
          <w:tab w:val="num" w:pos="0"/>
        </w:tabs>
        <w:ind w:left="0" w:firstLine="0"/>
      </w:pPr>
      <w:rPr>
        <w:rFonts w:ascii="Calibri" w:hAnsi="Calibri"/>
        <w:b w:val="0"/>
        <w:i w:val="0"/>
        <w:color w:val="auto"/>
        <w:sz w:val="22"/>
      </w:rPr>
    </w:lvl>
    <w:lvl w:ilvl="3">
      <w:start w:val="1"/>
      <w:numFmt w:val="decimal"/>
      <w:pStyle w:val="OPZLista4"/>
      <w:lvlText w:val="%1.%2.%3.%4."/>
      <w:lvlJc w:val="left"/>
      <w:pPr>
        <w:tabs>
          <w:tab w:val="num" w:pos="0"/>
        </w:tabs>
        <w:ind w:left="0" w:firstLine="0"/>
      </w:pPr>
      <w:rPr>
        <w:rFonts w:ascii="Calibri" w:hAnsi="Calibri"/>
        <w:b w:val="0"/>
        <w:i w:val="0"/>
        <w:color w:val="auto"/>
        <w:sz w:val="22"/>
      </w:rPr>
    </w:lvl>
    <w:lvl w:ilvl="4">
      <w:start w:val="1"/>
      <w:numFmt w:val="decimal"/>
      <w:pStyle w:val="OPZLista5"/>
      <w:lvlText w:val="%1.%2.%3.%4.%5."/>
      <w:lvlJc w:val="left"/>
      <w:pPr>
        <w:tabs>
          <w:tab w:val="num" w:pos="0"/>
        </w:tabs>
        <w:ind w:left="0" w:firstLine="0"/>
      </w:pPr>
      <w:rPr>
        <w:rFonts w:ascii="Calibri" w:hAnsi="Calibri"/>
        <w:b/>
        <w:i w:val="0"/>
        <w:color w:val="auto"/>
        <w:sz w:val="22"/>
      </w:rPr>
    </w:lvl>
    <w:lvl w:ilvl="5">
      <w:start w:val="1"/>
      <w:numFmt w:val="decimal"/>
      <w:pStyle w:val="OPZLista6"/>
      <w:lvlText w:val="%1.%2.%3.%4.%5.%6."/>
      <w:lvlJc w:val="left"/>
      <w:pPr>
        <w:tabs>
          <w:tab w:val="num" w:pos="0"/>
        </w:tabs>
        <w:ind w:left="0" w:firstLine="0"/>
      </w:pPr>
      <w:rPr>
        <w:rFonts w:ascii="Calibri" w:hAnsi="Calibri"/>
        <w:b/>
        <w:i w:val="0"/>
        <w:color w:val="auto"/>
        <w:sz w:val="22"/>
      </w:rPr>
    </w:lvl>
    <w:lvl w:ilvl="6">
      <w:start w:val="1"/>
      <w:numFmt w:val="decimal"/>
      <w:pStyle w:val="OPZLista7"/>
      <w:lvlText w:val="%1.%2.%3.%4.%5.%6.%7."/>
      <w:lvlJc w:val="left"/>
      <w:pPr>
        <w:tabs>
          <w:tab w:val="num" w:pos="0"/>
        </w:tabs>
        <w:ind w:left="0" w:firstLine="0"/>
      </w:pPr>
      <w:rPr>
        <w:rFonts w:ascii="Calibri" w:hAnsi="Calibri"/>
        <w:b/>
        <w:i w:val="0"/>
        <w:color w:val="auto"/>
        <w:sz w:val="22"/>
      </w:rPr>
    </w:lvl>
    <w:lvl w:ilvl="7">
      <w:start w:val="1"/>
      <w:numFmt w:val="decimal"/>
      <w:pStyle w:val="OPZLista8"/>
      <w:lvlText w:val="%1.%2.%3.%4.%5.%6.%7.%8."/>
      <w:lvlJc w:val="left"/>
      <w:pPr>
        <w:tabs>
          <w:tab w:val="num" w:pos="0"/>
        </w:tabs>
        <w:ind w:left="0" w:firstLine="0"/>
      </w:pPr>
      <w:rPr>
        <w:rFonts w:ascii="Calibri" w:hAnsi="Calibri"/>
        <w:b/>
        <w:i w:val="0"/>
        <w:color w:val="auto"/>
        <w:sz w:val="22"/>
      </w:rPr>
    </w:lvl>
    <w:lvl w:ilvl="8">
      <w:start w:val="1"/>
      <w:numFmt w:val="decimal"/>
      <w:pStyle w:val="OPZLista9"/>
      <w:lvlText w:val="%1.%2.%3.%4.%5.%6.%7.%8.%9."/>
      <w:lvlJc w:val="left"/>
      <w:pPr>
        <w:tabs>
          <w:tab w:val="num" w:pos="0"/>
        </w:tabs>
        <w:ind w:left="0" w:firstLine="0"/>
      </w:pPr>
      <w:rPr>
        <w:rFonts w:ascii="Calibri" w:hAnsi="Calibri"/>
        <w:b/>
        <w:i w:val="0"/>
        <w:color w:val="auto"/>
        <w:sz w:val="22"/>
      </w:rPr>
    </w:lvl>
  </w:abstractNum>
  <w:abstractNum w:abstractNumId="34" w15:restartNumberingAfterBreak="0">
    <w:nsid w:val="4F694064"/>
    <w:multiLevelType w:val="multilevel"/>
    <w:tmpl w:val="DBEC66F2"/>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Arial" w:hAnsi="Arial" w:cs="Arial"/>
      </w:rPr>
    </w:lvl>
    <w:lvl w:ilvl="8">
      <w:start w:val="1"/>
      <w:numFmt w:val="lowerRoman"/>
      <w:lvlText w:val="%9."/>
      <w:lvlJc w:val="left"/>
      <w:pPr>
        <w:tabs>
          <w:tab w:val="num" w:pos="3240"/>
        </w:tabs>
        <w:ind w:left="3240" w:hanging="360"/>
      </w:pPr>
    </w:lvl>
  </w:abstractNum>
  <w:abstractNum w:abstractNumId="35" w15:restartNumberingAfterBreak="0">
    <w:nsid w:val="5B290E6A"/>
    <w:multiLevelType w:val="multilevel"/>
    <w:tmpl w:val="62280366"/>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B947DCB"/>
    <w:multiLevelType w:val="multilevel"/>
    <w:tmpl w:val="4158491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5BC272D7"/>
    <w:multiLevelType w:val="multilevel"/>
    <w:tmpl w:val="D6E6F50E"/>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0BE2C55"/>
    <w:multiLevelType w:val="multilevel"/>
    <w:tmpl w:val="E9BA1862"/>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2"/>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1B10462"/>
    <w:multiLevelType w:val="multilevel"/>
    <w:tmpl w:val="9EE05F20"/>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85D10BE"/>
    <w:multiLevelType w:val="multilevel"/>
    <w:tmpl w:val="103E645A"/>
    <w:lvl w:ilvl="0">
      <w:start w:val="1"/>
      <w:numFmt w:val="ordinal"/>
      <w:lvlText w:val="%1"/>
      <w:lvlJc w:val="left"/>
      <w:pPr>
        <w:tabs>
          <w:tab w:val="num" w:pos="0"/>
        </w:tabs>
        <w:ind w:left="360" w:hanging="360"/>
      </w:pPr>
      <w:rPr>
        <w:b w:val="0"/>
        <w:strike w:val="0"/>
        <w:dstrike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928" w:hanging="360"/>
      </w:pPr>
      <w:rPr>
        <w:b w:val="0"/>
      </w:rPr>
    </w:lvl>
    <w:lvl w:ilvl="3">
      <w:start w:val="1"/>
      <w:numFmt w:val="lowerLetter"/>
      <w:lvlText w:val="%4.)"/>
      <w:lvlJc w:val="left"/>
      <w:pPr>
        <w:tabs>
          <w:tab w:val="num" w:pos="0"/>
        </w:tabs>
        <w:ind w:left="1495" w:hanging="360"/>
      </w:pPr>
      <w:rPr>
        <w:b w:val="0"/>
      </w:rPr>
    </w:lvl>
    <w:lvl w:ilvl="4">
      <w:start w:val="1"/>
      <w:numFmt w:val="decimal"/>
      <w:lvlText w:val="%5."/>
      <w:lvlJc w:val="left"/>
      <w:pPr>
        <w:tabs>
          <w:tab w:val="num" w:pos="0"/>
        </w:tabs>
        <w:ind w:left="1800" w:hanging="360"/>
      </w:pPr>
    </w:lvl>
    <w:lvl w:ilvl="5">
      <w:start w:val="1"/>
      <w:numFmt w:val="none"/>
      <w:suff w:val="nothing"/>
      <w:lvlText w:val="(%6)"/>
      <w:lvlJc w:val="left"/>
      <w:pPr>
        <w:tabs>
          <w:tab w:val="num" w:pos="0"/>
        </w:tabs>
        <w:ind w:left="2160" w:hanging="360"/>
      </w:pPr>
    </w:lvl>
    <w:lvl w:ilvl="6">
      <w:start w:val="1"/>
      <w:numFmt w:val="none"/>
      <w:suff w:val="nothing"/>
      <w:lvlText w:val="%7."/>
      <w:lvlJc w:val="left"/>
      <w:pPr>
        <w:tabs>
          <w:tab w:val="num" w:pos="0"/>
        </w:tabs>
        <w:ind w:left="2520" w:hanging="360"/>
      </w:pPr>
    </w:lvl>
    <w:lvl w:ilvl="7">
      <w:start w:val="1"/>
      <w:numFmt w:val="none"/>
      <w:suff w:val="nothing"/>
      <w:lvlText w:val="%8."/>
      <w:lvlJc w:val="left"/>
      <w:pPr>
        <w:tabs>
          <w:tab w:val="num" w:pos="0"/>
        </w:tabs>
        <w:ind w:left="2880" w:hanging="360"/>
      </w:pPr>
    </w:lvl>
    <w:lvl w:ilvl="8">
      <w:start w:val="1"/>
      <w:numFmt w:val="none"/>
      <w:suff w:val="nothing"/>
      <w:lvlText w:val="%9."/>
      <w:lvlJc w:val="left"/>
      <w:pPr>
        <w:tabs>
          <w:tab w:val="num" w:pos="0"/>
        </w:tabs>
        <w:ind w:left="3240" w:hanging="360"/>
      </w:pPr>
    </w:lvl>
  </w:abstractNum>
  <w:abstractNum w:abstractNumId="41" w15:restartNumberingAfterBreak="0">
    <w:nsid w:val="68AD0C79"/>
    <w:multiLevelType w:val="multilevel"/>
    <w:tmpl w:val="59E41C12"/>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6FF2654E"/>
    <w:multiLevelType w:val="multilevel"/>
    <w:tmpl w:val="3996975A"/>
    <w:lvl w:ilvl="0">
      <w:start w:val="1"/>
      <w:numFmt w:val="decimal"/>
      <w:lvlText w:val="%1)"/>
      <w:lvlJc w:val="left"/>
      <w:pPr>
        <w:tabs>
          <w:tab w:val="num" w:pos="1080"/>
        </w:tabs>
        <w:ind w:left="1080" w:hanging="360"/>
      </w:pPr>
      <w:rPr>
        <w:rFonts w:cs="Times New Roman"/>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2A1568C"/>
    <w:multiLevelType w:val="multilevel"/>
    <w:tmpl w:val="DBBECCA4"/>
    <w:lvl w:ilvl="0">
      <w:start w:val="1"/>
      <w:numFmt w:val="decimal"/>
      <w:lvlText w:val="%1."/>
      <w:lvlJc w:val="left"/>
      <w:pPr>
        <w:tabs>
          <w:tab w:val="num" w:pos="360"/>
        </w:tabs>
        <w:ind w:left="360" w:hanging="360"/>
      </w:pPr>
    </w:lvl>
    <w:lvl w:ilvl="1">
      <w:start w:val="1"/>
      <w:numFmt w:val="lowerLetter"/>
      <w:lvlText w:val="%2)"/>
      <w:lvlJc w:val="left"/>
      <w:pPr>
        <w:tabs>
          <w:tab w:val="num" w:pos="644"/>
        </w:tabs>
        <w:ind w:left="644"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9464C90"/>
    <w:multiLevelType w:val="multilevel"/>
    <w:tmpl w:val="00BC891E"/>
    <w:lvl w:ilvl="0">
      <w:start w:val="1"/>
      <w:numFmt w:val="decimal"/>
      <w:lvlText w:val="%1)"/>
      <w:lvlJc w:val="left"/>
      <w:pPr>
        <w:tabs>
          <w:tab w:val="num" w:pos="0"/>
        </w:tabs>
        <w:ind w:left="720" w:hanging="360"/>
      </w:pPr>
      <w:rPr>
        <w:rFonts w:asciiTheme="minorHAnsi" w:eastAsiaTheme="minorHAnsi" w:hAnsiTheme="minorHAnsi" w:cstheme="minorHAn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B18214E"/>
    <w:multiLevelType w:val="multilevel"/>
    <w:tmpl w:val="B9E640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33737155">
    <w:abstractNumId w:val="39"/>
  </w:num>
  <w:num w:numId="2" w16cid:durableId="1040743482">
    <w:abstractNumId w:val="8"/>
  </w:num>
  <w:num w:numId="3" w16cid:durableId="936910474">
    <w:abstractNumId w:val="12"/>
  </w:num>
  <w:num w:numId="4" w16cid:durableId="1430739857">
    <w:abstractNumId w:val="43"/>
  </w:num>
  <w:num w:numId="5" w16cid:durableId="1357534537">
    <w:abstractNumId w:val="35"/>
  </w:num>
  <w:num w:numId="6" w16cid:durableId="1090394341">
    <w:abstractNumId w:val="29"/>
  </w:num>
  <w:num w:numId="7" w16cid:durableId="490827203">
    <w:abstractNumId w:val="11"/>
  </w:num>
  <w:num w:numId="8" w16cid:durableId="2064326334">
    <w:abstractNumId w:val="14"/>
  </w:num>
  <w:num w:numId="9" w16cid:durableId="1316296559">
    <w:abstractNumId w:val="20"/>
  </w:num>
  <w:num w:numId="10" w16cid:durableId="626862523">
    <w:abstractNumId w:val="36"/>
  </w:num>
  <w:num w:numId="11" w16cid:durableId="1246258212">
    <w:abstractNumId w:val="40"/>
  </w:num>
  <w:num w:numId="12" w16cid:durableId="363480755">
    <w:abstractNumId w:val="9"/>
  </w:num>
  <w:num w:numId="13" w16cid:durableId="178131071">
    <w:abstractNumId w:val="33"/>
  </w:num>
  <w:num w:numId="14" w16cid:durableId="1690763448">
    <w:abstractNumId w:val="15"/>
  </w:num>
  <w:num w:numId="15" w16cid:durableId="628895661">
    <w:abstractNumId w:val="4"/>
  </w:num>
  <w:num w:numId="16" w16cid:durableId="1683043818">
    <w:abstractNumId w:val="6"/>
  </w:num>
  <w:num w:numId="17" w16cid:durableId="84309024">
    <w:abstractNumId w:val="38"/>
  </w:num>
  <w:num w:numId="18" w16cid:durableId="404648085">
    <w:abstractNumId w:val="18"/>
  </w:num>
  <w:num w:numId="19" w16cid:durableId="367682981">
    <w:abstractNumId w:val="7"/>
  </w:num>
  <w:num w:numId="20" w16cid:durableId="2062092944">
    <w:abstractNumId w:val="13"/>
  </w:num>
  <w:num w:numId="21" w16cid:durableId="384108743">
    <w:abstractNumId w:val="27"/>
  </w:num>
  <w:num w:numId="22" w16cid:durableId="283779506">
    <w:abstractNumId w:val="21"/>
  </w:num>
  <w:num w:numId="23" w16cid:durableId="285966024">
    <w:abstractNumId w:val="32"/>
  </w:num>
  <w:num w:numId="24" w16cid:durableId="142083207">
    <w:abstractNumId w:val="23"/>
  </w:num>
  <w:num w:numId="25" w16cid:durableId="1787461055">
    <w:abstractNumId w:val="44"/>
  </w:num>
  <w:num w:numId="26" w16cid:durableId="1253469061">
    <w:abstractNumId w:val="0"/>
  </w:num>
  <w:num w:numId="27" w16cid:durableId="1384479118">
    <w:abstractNumId w:val="34"/>
  </w:num>
  <w:num w:numId="28" w16cid:durableId="272909261">
    <w:abstractNumId w:val="22"/>
  </w:num>
  <w:num w:numId="29" w16cid:durableId="1911693099">
    <w:abstractNumId w:val="26"/>
  </w:num>
  <w:num w:numId="30" w16cid:durableId="628626516">
    <w:abstractNumId w:val="2"/>
  </w:num>
  <w:num w:numId="31" w16cid:durableId="1618677703">
    <w:abstractNumId w:val="30"/>
  </w:num>
  <w:num w:numId="32" w16cid:durableId="2114546799">
    <w:abstractNumId w:val="31"/>
  </w:num>
  <w:num w:numId="33" w16cid:durableId="2002930413">
    <w:abstractNumId w:val="19"/>
  </w:num>
  <w:num w:numId="34" w16cid:durableId="441413195">
    <w:abstractNumId w:val="5"/>
  </w:num>
  <w:num w:numId="35" w16cid:durableId="1795097677">
    <w:abstractNumId w:val="10"/>
  </w:num>
  <w:num w:numId="36" w16cid:durableId="1321232590">
    <w:abstractNumId w:val="24"/>
  </w:num>
  <w:num w:numId="37" w16cid:durableId="641273503">
    <w:abstractNumId w:val="37"/>
  </w:num>
  <w:num w:numId="38" w16cid:durableId="804352565">
    <w:abstractNumId w:val="3"/>
  </w:num>
  <w:num w:numId="39" w16cid:durableId="1117870328">
    <w:abstractNumId w:val="25"/>
  </w:num>
  <w:num w:numId="40" w16cid:durableId="362025736">
    <w:abstractNumId w:val="42"/>
  </w:num>
  <w:num w:numId="41" w16cid:durableId="16975760">
    <w:abstractNumId w:val="41"/>
  </w:num>
  <w:num w:numId="42" w16cid:durableId="1015184294">
    <w:abstractNumId w:val="28"/>
  </w:num>
  <w:num w:numId="43" w16cid:durableId="903220545">
    <w:abstractNumId w:val="45"/>
  </w:num>
  <w:num w:numId="44" w16cid:durableId="1680809091">
    <w:abstractNumId w:val="17"/>
  </w:num>
  <w:num w:numId="45" w16cid:durableId="198126899">
    <w:abstractNumId w:val="16"/>
  </w:num>
  <w:num w:numId="46" w16cid:durableId="709257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9"/>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5B45A5"/>
    <w:rsid w:val="000F5C46"/>
    <w:rsid w:val="005B45A5"/>
    <w:rsid w:val="006B699C"/>
    <w:rsid w:val="008059E8"/>
    <w:rsid w:val="009E30FC"/>
    <w:rsid w:val="00B87034"/>
    <w:rsid w:val="00BA77C7"/>
    <w:rsid w:val="00DA5E70"/>
    <w:rsid w:val="00DD79B3"/>
    <w:rsid w:val="00E516BD"/>
    <w:rsid w:val="00F373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4256"/>
  <w15:docId w15:val="{9B5BDB34-26D5-4EA2-8195-3AA46389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2CB8"/>
    <w:pPr>
      <w:spacing w:after="120" w:line="276" w:lineRule="auto"/>
    </w:pPr>
  </w:style>
  <w:style w:type="paragraph" w:styleId="Nagwek1">
    <w:name w:val="heading 1"/>
    <w:basedOn w:val="Normalny"/>
    <w:link w:val="Nagwek1Znak"/>
    <w:uiPriority w:val="9"/>
    <w:qFormat/>
    <w:rsid w:val="007C13B0"/>
    <w:pPr>
      <w:spacing w:beforeAutospacing="1" w:afterAutospacing="1" w:line="240" w:lineRule="auto"/>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next w:val="Normalny"/>
    <w:link w:val="Nagwek2Znak"/>
    <w:uiPriority w:val="9"/>
    <w:unhideWhenUsed/>
    <w:qFormat/>
    <w:rsid w:val="000D3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1657E6"/>
    <w:rPr>
      <w:rFonts w:ascii="Segoe UI" w:hAnsi="Segoe UI" w:cs="Segoe UI"/>
      <w:sz w:val="18"/>
      <w:szCs w:val="18"/>
    </w:rPr>
  </w:style>
  <w:style w:type="character" w:styleId="Hipercze">
    <w:name w:val="Hyperlink"/>
    <w:basedOn w:val="Domylnaczcionkaakapitu"/>
    <w:uiPriority w:val="99"/>
    <w:unhideWhenUsed/>
    <w:rsid w:val="001657E6"/>
    <w:rPr>
      <w:color w:val="0563C1" w:themeColor="hyperlink"/>
      <w:u w:val="single"/>
    </w:rPr>
  </w:style>
  <w:style w:type="character" w:customStyle="1" w:styleId="normaltextrun">
    <w:name w:val="normaltextrun"/>
    <w:basedOn w:val="Domylnaczcionkaakapitu"/>
    <w:qFormat/>
    <w:rsid w:val="001657E6"/>
  </w:style>
  <w:style w:type="character" w:styleId="Odwoaniedokomentarza">
    <w:name w:val="annotation reference"/>
    <w:basedOn w:val="Domylnaczcionkaakapitu"/>
    <w:uiPriority w:val="99"/>
    <w:unhideWhenUsed/>
    <w:qFormat/>
    <w:rsid w:val="001657E6"/>
    <w:rPr>
      <w:sz w:val="16"/>
      <w:szCs w:val="16"/>
    </w:rPr>
  </w:style>
  <w:style w:type="character" w:customStyle="1" w:styleId="TekstkomentarzaZnak">
    <w:name w:val="Tekst komentarza Znak"/>
    <w:basedOn w:val="Domylnaczcionkaakapitu"/>
    <w:link w:val="Tekstkomentarza"/>
    <w:uiPriority w:val="99"/>
    <w:qFormat/>
    <w:rsid w:val="001657E6"/>
    <w:rPr>
      <w:sz w:val="20"/>
      <w:szCs w:val="20"/>
    </w:rPr>
  </w:style>
  <w:style w:type="character" w:customStyle="1" w:styleId="NagwekZnak">
    <w:name w:val="Nagłówek Znak"/>
    <w:basedOn w:val="Domylnaczcionkaakapitu"/>
    <w:link w:val="Nagwek"/>
    <w:uiPriority w:val="99"/>
    <w:qFormat/>
    <w:rsid w:val="001657E6"/>
  </w:style>
  <w:style w:type="character" w:customStyle="1" w:styleId="StopkaZnak">
    <w:name w:val="Stopka Znak"/>
    <w:basedOn w:val="Domylnaczcionkaakapitu"/>
    <w:link w:val="Stopka"/>
    <w:uiPriority w:val="99"/>
    <w:qFormat/>
    <w:rsid w:val="001657E6"/>
  </w:style>
  <w:style w:type="character" w:customStyle="1" w:styleId="TematkomentarzaZnak">
    <w:name w:val="Temat komentarza Znak"/>
    <w:basedOn w:val="TekstkomentarzaZnak"/>
    <w:link w:val="Tematkomentarza"/>
    <w:uiPriority w:val="99"/>
    <w:semiHidden/>
    <w:qFormat/>
    <w:rsid w:val="001657E6"/>
    <w:rPr>
      <w:b/>
      <w:bCs/>
      <w:sz w:val="20"/>
      <w:szCs w:val="20"/>
    </w:rPr>
  </w:style>
  <w:style w:type="character" w:customStyle="1" w:styleId="AkapitzlistZnak">
    <w:name w:val="Akapit z listą Znak"/>
    <w:aliases w:val="Akapit z listą BS Znak,List Paragraph Znak,CW_Lista Znak,lp1 Znak,Dot pt Znak,F5 List Paragraph Znak,Recommendation Znak,Wypunktowanie Znak,Numerowanie Znak,BulletC Znak,Wyliczanie Znak,Obiekt Znak,normalny tekst Znak,Bullets Znak"/>
    <w:link w:val="Akapitzlist"/>
    <w:uiPriority w:val="34"/>
    <w:qFormat/>
    <w:rsid w:val="00806D84"/>
  </w:style>
  <w:style w:type="character" w:customStyle="1" w:styleId="TekstprzypisukocowegoZnak">
    <w:name w:val="Tekst przypisu końcowego Znak"/>
    <w:basedOn w:val="Domylnaczcionkaakapitu"/>
    <w:link w:val="Tekstprzypisukocowego"/>
    <w:uiPriority w:val="99"/>
    <w:semiHidden/>
    <w:qFormat/>
    <w:rsid w:val="008D4F41"/>
    <w:rPr>
      <w:sz w:val="20"/>
      <w:szCs w:val="20"/>
    </w:rPr>
  </w:style>
  <w:style w:type="character" w:customStyle="1" w:styleId="Znakiprzypiswkocowych">
    <w:name w:val="Znaki przypisów końcowych"/>
    <w:uiPriority w:val="99"/>
    <w:semiHidden/>
    <w:unhideWhenUsed/>
    <w:qFormat/>
    <w:rsid w:val="008D4F41"/>
    <w:rPr>
      <w:vertAlign w:val="superscript"/>
    </w:rPr>
  </w:style>
  <w:style w:type="character" w:customStyle="1" w:styleId="Znakiprzypiswkocowychuser">
    <w:name w:val="Znaki przypisów końcowych (user)"/>
    <w:qFormat/>
    <w:rPr>
      <w:vertAlign w:val="superscript"/>
    </w:rPr>
  </w:style>
  <w:style w:type="character" w:styleId="Odwoanieprzypisukocowego">
    <w:name w:val="endnote reference"/>
    <w:rPr>
      <w:vertAlign w:val="superscript"/>
    </w:rPr>
  </w:style>
  <w:style w:type="character" w:customStyle="1" w:styleId="TekstpodstawowyZnak">
    <w:name w:val="Tekst podstawowy Znak"/>
    <w:basedOn w:val="Domylnaczcionkaakapitu"/>
    <w:link w:val="Tekstpodstawowy"/>
    <w:qFormat/>
    <w:rsid w:val="00EA2E34"/>
    <w:rPr>
      <w:rFonts w:ascii="Times New Roman" w:eastAsia="Times New Roman" w:hAnsi="Times New Roman" w:cs="Times New Roman"/>
      <w:sz w:val="24"/>
      <w:szCs w:val="24"/>
      <w:lang w:eastAsia="pl-PL"/>
    </w:rPr>
  </w:style>
  <w:style w:type="character" w:customStyle="1" w:styleId="FontStyle22">
    <w:name w:val="Font Style22"/>
    <w:basedOn w:val="Domylnaczcionkaakapitu"/>
    <w:uiPriority w:val="99"/>
    <w:qFormat/>
    <w:rsid w:val="000164FB"/>
    <w:rPr>
      <w:rFonts w:ascii="Calibri" w:hAnsi="Calibri" w:cs="Calibri"/>
      <w:b/>
      <w:bCs/>
      <w:sz w:val="24"/>
      <w:szCs w:val="24"/>
    </w:rPr>
  </w:style>
  <w:style w:type="character" w:customStyle="1" w:styleId="TekstprzypisudolnegoZnak">
    <w:name w:val="Tekst przypisu dolnego Znak"/>
    <w:basedOn w:val="Domylnaczcionkaakapitu"/>
    <w:link w:val="Tekstprzypisudolnego"/>
    <w:uiPriority w:val="99"/>
    <w:qFormat/>
    <w:rsid w:val="00302EFF"/>
    <w:rPr>
      <w:sz w:val="20"/>
      <w:szCs w:val="20"/>
    </w:rPr>
  </w:style>
  <w:style w:type="character" w:customStyle="1" w:styleId="Znakiprzypiswdolnych">
    <w:name w:val="Znaki przypisów dolnych"/>
    <w:uiPriority w:val="99"/>
    <w:semiHidden/>
    <w:unhideWhenUsed/>
    <w:qFormat/>
    <w:rsid w:val="00302EFF"/>
    <w:rPr>
      <w:vertAlign w:val="superscript"/>
    </w:rPr>
  </w:style>
  <w:style w:type="character" w:customStyle="1" w:styleId="Znakiprzypiswdolnychuser">
    <w:name w:val="Znaki przypisów dolnych (user)"/>
    <w:qFormat/>
    <w:rPr>
      <w:vertAlign w:val="superscript"/>
    </w:rPr>
  </w:style>
  <w:style w:type="character" w:styleId="Odwoanieprzypisudolnego">
    <w:name w:val="footnote reference"/>
    <w:rPr>
      <w:vertAlign w:val="superscript"/>
    </w:rPr>
  </w:style>
  <w:style w:type="character" w:customStyle="1" w:styleId="FontStyle18">
    <w:name w:val="Font Style18"/>
    <w:qFormat/>
    <w:rsid w:val="00996966"/>
    <w:rPr>
      <w:rFonts w:ascii="Times New Roman" w:hAnsi="Times New Roman" w:cs="Times New Roman"/>
      <w:sz w:val="22"/>
      <w:szCs w:val="22"/>
    </w:rPr>
  </w:style>
  <w:style w:type="character" w:customStyle="1" w:styleId="ListParagraphChar">
    <w:name w:val="List Paragraph Char"/>
    <w:link w:val="Akapitzlist1"/>
    <w:qFormat/>
    <w:locked/>
    <w:rsid w:val="00976222"/>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qFormat/>
    <w:rsid w:val="001672F8"/>
    <w:rPr>
      <w:color w:val="605E5C"/>
      <w:shd w:val="clear" w:color="auto" w:fill="E1DFDD"/>
    </w:rPr>
  </w:style>
  <w:style w:type="character" w:customStyle="1" w:styleId="Nagwek1Znak">
    <w:name w:val="Nagłówek 1 Znak"/>
    <w:basedOn w:val="Domylnaczcionkaakapitu"/>
    <w:link w:val="Nagwek1"/>
    <w:uiPriority w:val="9"/>
    <w:qFormat/>
    <w:rsid w:val="007C13B0"/>
    <w:rPr>
      <w:rFonts w:ascii="Times New Roman" w:eastAsia="Times New Roman" w:hAnsi="Times New Roman" w:cs="Times New Roman"/>
      <w:b/>
      <w:bCs/>
      <w:kern w:val="2"/>
      <w:sz w:val="48"/>
      <w:szCs w:val="48"/>
      <w:lang w:eastAsia="pl-PL"/>
    </w:rPr>
  </w:style>
  <w:style w:type="character" w:customStyle="1" w:styleId="FontStyle28">
    <w:name w:val="Font Style28"/>
    <w:qFormat/>
    <w:rsid w:val="008A63E1"/>
    <w:rPr>
      <w:rFonts w:ascii="Times New Roman" w:hAnsi="Times New Roman" w:cs="Times New Roman"/>
      <w:b/>
      <w:bCs/>
      <w:sz w:val="26"/>
      <w:szCs w:val="26"/>
    </w:rPr>
  </w:style>
  <w:style w:type="character" w:customStyle="1" w:styleId="FontStyle104">
    <w:name w:val="Font Style104"/>
    <w:basedOn w:val="Domylnaczcionkaakapitu"/>
    <w:uiPriority w:val="99"/>
    <w:qFormat/>
    <w:rsid w:val="00073B31"/>
    <w:rPr>
      <w:rFonts w:ascii="Cambria" w:hAnsi="Cambria" w:cs="Cambria"/>
      <w:sz w:val="18"/>
      <w:szCs w:val="18"/>
    </w:rPr>
  </w:style>
  <w:style w:type="character" w:customStyle="1" w:styleId="Nagwek2Znak">
    <w:name w:val="Nagłówek 2 Znak"/>
    <w:basedOn w:val="Domylnaczcionkaakapitu"/>
    <w:link w:val="Nagwek2"/>
    <w:uiPriority w:val="9"/>
    <w:qFormat/>
    <w:rsid w:val="000D38A2"/>
    <w:rPr>
      <w:rFonts w:asciiTheme="majorHAnsi" w:eastAsiaTheme="majorEastAsia" w:hAnsiTheme="majorHAnsi" w:cstheme="majorBidi"/>
      <w:color w:val="2F5496" w:themeColor="accent1" w:themeShade="BF"/>
      <w:sz w:val="26"/>
      <w:szCs w:val="26"/>
    </w:rPr>
  </w:style>
  <w:style w:type="paragraph" w:styleId="Nagwek">
    <w:name w:val="header"/>
    <w:basedOn w:val="Normalny"/>
    <w:next w:val="Tekstpodstawowy"/>
    <w:link w:val="NagwekZnak"/>
    <w:uiPriority w:val="99"/>
    <w:unhideWhenUsed/>
    <w:rsid w:val="001657E6"/>
    <w:pPr>
      <w:tabs>
        <w:tab w:val="center" w:pos="4536"/>
        <w:tab w:val="right" w:pos="9072"/>
      </w:tabs>
      <w:spacing w:after="0" w:line="240" w:lineRule="auto"/>
    </w:pPr>
  </w:style>
  <w:style w:type="paragraph" w:styleId="Tekstpodstawowy">
    <w:name w:val="Body Text"/>
    <w:basedOn w:val="Normalny"/>
    <w:link w:val="TekstpodstawowyZnak"/>
    <w:rsid w:val="00EA2E34"/>
    <w:pPr>
      <w:spacing w:line="240" w:lineRule="auto"/>
      <w:ind w:left="363"/>
    </w:pPr>
    <w:rPr>
      <w:rFonts w:ascii="Times New Roman" w:eastAsia="Times New Roman" w:hAnsi="Times New Roman" w:cs="Times New Roman"/>
      <w:sz w:val="24"/>
      <w:szCs w:val="24"/>
      <w:lang w:eastAsia="pl-PL"/>
    </w:rPr>
  </w:style>
  <w:style w:type="paragraph" w:styleId="Lista">
    <w:name w:val="List"/>
    <w:basedOn w:val="Tekstpodstawowy"/>
    <w:rPr>
      <w:rFonts w:cs="Arial"/>
    </w:rPr>
  </w:style>
  <w:style w:type="paragraph" w:styleId="Legenda">
    <w:name w:val="caption"/>
    <w:basedOn w:val="Normalny"/>
    <w:qFormat/>
    <w:pPr>
      <w:suppressLineNumbers/>
      <w:spacing w:before="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
    <w:qFormat/>
    <w:pPr>
      <w:keepNext/>
      <w:spacing w:before="24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styleId="Akapitzlist">
    <w:name w:val="List Paragraph"/>
    <w:aliases w:val="Akapit z listą BS,List Paragraph,CW_Lista,lp1,Dot pt,F5 List Paragraph,Recommendation,Wypunktowanie,Numerowanie,BulletC,Wyliczanie,Obiekt,normalny tekst,Akapit z listą31,Bullets,List Paragraph1,T_SZ_List Paragraph,L1,Akapit z listą5,lp11"/>
    <w:basedOn w:val="Normalny"/>
    <w:link w:val="AkapitzlistZnak"/>
    <w:uiPriority w:val="34"/>
    <w:qFormat/>
    <w:rsid w:val="00C3181B"/>
    <w:pPr>
      <w:ind w:left="720"/>
      <w:contextualSpacing/>
    </w:pPr>
  </w:style>
  <w:style w:type="paragraph" w:styleId="Tekstdymka">
    <w:name w:val="Balloon Text"/>
    <w:basedOn w:val="Normalny"/>
    <w:link w:val="TekstdymkaZnak"/>
    <w:uiPriority w:val="99"/>
    <w:semiHidden/>
    <w:unhideWhenUsed/>
    <w:qFormat/>
    <w:rsid w:val="001657E6"/>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unhideWhenUsed/>
    <w:rsid w:val="001657E6"/>
    <w:pPr>
      <w:spacing w:line="240" w:lineRule="auto"/>
    </w:pPr>
    <w:rPr>
      <w:sz w:val="20"/>
      <w:szCs w:val="20"/>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1657E6"/>
    <w:pPr>
      <w:tabs>
        <w:tab w:val="center" w:pos="4536"/>
        <w:tab w:val="right" w:pos="9072"/>
      </w:tabs>
      <w:spacing w:after="0" w:line="240" w:lineRule="auto"/>
    </w:pPr>
  </w:style>
  <w:style w:type="paragraph" w:styleId="Tematkomentarza">
    <w:name w:val="annotation subject"/>
    <w:basedOn w:val="Tekstkomentarza"/>
    <w:next w:val="Tekstkomentarza"/>
    <w:link w:val="TematkomentarzaZnak"/>
    <w:uiPriority w:val="99"/>
    <w:semiHidden/>
    <w:unhideWhenUsed/>
    <w:qFormat/>
    <w:rsid w:val="001657E6"/>
    <w:rPr>
      <w:b/>
      <w:bCs/>
    </w:rPr>
  </w:style>
  <w:style w:type="paragraph" w:styleId="Poprawka">
    <w:name w:val="Revision"/>
    <w:uiPriority w:val="99"/>
    <w:semiHidden/>
    <w:qFormat/>
    <w:rsid w:val="007B1500"/>
  </w:style>
  <w:style w:type="paragraph" w:styleId="Tekstprzypisukocowego">
    <w:name w:val="endnote text"/>
    <w:basedOn w:val="Normalny"/>
    <w:link w:val="TekstprzypisukocowegoZnak"/>
    <w:uiPriority w:val="99"/>
    <w:semiHidden/>
    <w:unhideWhenUsed/>
    <w:rsid w:val="008D4F41"/>
    <w:pPr>
      <w:spacing w:after="0" w:line="240" w:lineRule="auto"/>
    </w:pPr>
    <w:rPr>
      <w:sz w:val="20"/>
      <w:szCs w:val="20"/>
    </w:rPr>
  </w:style>
  <w:style w:type="paragraph" w:customStyle="1" w:styleId="Style3">
    <w:name w:val="Style3"/>
    <w:basedOn w:val="Normalny"/>
    <w:uiPriority w:val="99"/>
    <w:qFormat/>
    <w:rsid w:val="000164FB"/>
    <w:pPr>
      <w:widowControl w:val="0"/>
      <w:spacing w:after="0" w:line="293" w:lineRule="exact"/>
    </w:pPr>
    <w:rPr>
      <w:rFonts w:ascii="Calibri" w:eastAsiaTheme="minorEastAsia" w:hAnsi="Calibri"/>
      <w:sz w:val="24"/>
      <w:szCs w:val="24"/>
      <w:lang w:eastAsia="pl-PL"/>
    </w:rPr>
  </w:style>
  <w:style w:type="paragraph" w:styleId="Tekstprzypisudolnego">
    <w:name w:val="footnote text"/>
    <w:basedOn w:val="Normalny"/>
    <w:link w:val="TekstprzypisudolnegoZnak"/>
    <w:uiPriority w:val="99"/>
    <w:unhideWhenUsed/>
    <w:rsid w:val="00302EFF"/>
    <w:pPr>
      <w:spacing w:after="0" w:line="240" w:lineRule="auto"/>
    </w:pPr>
    <w:rPr>
      <w:sz w:val="20"/>
      <w:szCs w:val="20"/>
    </w:rPr>
  </w:style>
  <w:style w:type="paragraph" w:customStyle="1" w:styleId="Punkt">
    <w:name w:val="Punkt"/>
    <w:basedOn w:val="Tekstpodstawowy"/>
    <w:qFormat/>
    <w:rsid w:val="008A288D"/>
    <w:pPr>
      <w:spacing w:after="160"/>
      <w:ind w:left="0"/>
      <w:jc w:val="both"/>
      <w:textAlignment w:val="baseline"/>
    </w:pPr>
    <w:rPr>
      <w:rFonts w:ascii="Tahoma" w:hAnsi="Tahoma"/>
      <w:sz w:val="20"/>
    </w:rPr>
  </w:style>
  <w:style w:type="paragraph" w:customStyle="1" w:styleId="Akapitzlist1">
    <w:name w:val="Akapit z listą1"/>
    <w:basedOn w:val="Normalny"/>
    <w:link w:val="ListParagraphChar"/>
    <w:qFormat/>
    <w:rsid w:val="00976222"/>
    <w:pPr>
      <w:spacing w:after="0" w:line="240" w:lineRule="auto"/>
      <w:ind w:left="708"/>
    </w:pPr>
    <w:rPr>
      <w:rFonts w:ascii="Times New Roman" w:eastAsia="Times New Roman" w:hAnsi="Times New Roman" w:cs="Times New Roman"/>
      <w:sz w:val="24"/>
      <w:szCs w:val="24"/>
      <w:lang w:eastAsia="pl-PL"/>
    </w:rPr>
  </w:style>
  <w:style w:type="paragraph" w:customStyle="1" w:styleId="OPZLista1">
    <w:name w:val="OPZ_Lista.1"/>
    <w:basedOn w:val="Normalny"/>
    <w:qFormat/>
    <w:rsid w:val="009F6B8D"/>
    <w:pPr>
      <w:numPr>
        <w:numId w:val="13"/>
      </w:numPr>
      <w:spacing w:before="160" w:after="160"/>
      <w:jc w:val="both"/>
    </w:pPr>
    <w:rPr>
      <w:rFonts w:ascii="Calibri" w:eastAsia="Times New Roman" w:hAnsi="Calibri" w:cs="Times New Roman"/>
      <w:sz w:val="24"/>
      <w:szCs w:val="24"/>
      <w:lang w:val="en-US" w:eastAsia="pl-PL"/>
    </w:rPr>
  </w:style>
  <w:style w:type="paragraph" w:customStyle="1" w:styleId="OPZLista2">
    <w:name w:val="OPZ_Lista.2"/>
    <w:basedOn w:val="Normalny"/>
    <w:qFormat/>
    <w:rsid w:val="005E7696"/>
    <w:pPr>
      <w:numPr>
        <w:ilvl w:val="1"/>
        <w:numId w:val="13"/>
      </w:numPr>
      <w:spacing w:before="160" w:after="160"/>
      <w:jc w:val="both"/>
    </w:pPr>
    <w:rPr>
      <w:rFonts w:ascii="Calibri" w:eastAsia="Times New Roman" w:hAnsi="Calibri" w:cs="Times New Roman"/>
      <w:sz w:val="24"/>
      <w:szCs w:val="24"/>
      <w:lang w:eastAsia="pl-PL"/>
    </w:rPr>
  </w:style>
  <w:style w:type="paragraph" w:customStyle="1" w:styleId="OPZLista3">
    <w:name w:val="OPZ_Lista.3"/>
    <w:basedOn w:val="Normalny"/>
    <w:qFormat/>
    <w:rsid w:val="005E7696"/>
    <w:pPr>
      <w:numPr>
        <w:ilvl w:val="2"/>
        <w:numId w:val="13"/>
      </w:numPr>
      <w:spacing w:before="160" w:after="160"/>
      <w:jc w:val="both"/>
    </w:pPr>
    <w:rPr>
      <w:rFonts w:ascii="Calibri" w:eastAsia="Times New Roman" w:hAnsi="Calibri" w:cs="Times New Roman"/>
      <w:sz w:val="24"/>
      <w:szCs w:val="24"/>
      <w:lang w:eastAsia="pl-PL"/>
    </w:rPr>
  </w:style>
  <w:style w:type="paragraph" w:customStyle="1" w:styleId="OPZLista4">
    <w:name w:val="OPZ_Lista.4"/>
    <w:basedOn w:val="Normalny"/>
    <w:qFormat/>
    <w:rsid w:val="005E7696"/>
    <w:pPr>
      <w:numPr>
        <w:ilvl w:val="3"/>
        <w:numId w:val="13"/>
      </w:numPr>
      <w:spacing w:before="160" w:after="160"/>
      <w:jc w:val="both"/>
    </w:pPr>
    <w:rPr>
      <w:rFonts w:ascii="Calibri" w:eastAsia="Times New Roman" w:hAnsi="Calibri" w:cs="Times New Roman"/>
      <w:sz w:val="24"/>
      <w:szCs w:val="24"/>
      <w:lang w:eastAsia="pl-PL"/>
    </w:rPr>
  </w:style>
  <w:style w:type="paragraph" w:customStyle="1" w:styleId="OPZLista5">
    <w:name w:val="OPZ_Lista.5"/>
    <w:basedOn w:val="Normalny"/>
    <w:qFormat/>
    <w:rsid w:val="005E7696"/>
    <w:pPr>
      <w:numPr>
        <w:ilvl w:val="4"/>
        <w:numId w:val="13"/>
      </w:numPr>
      <w:spacing w:before="160" w:after="160"/>
      <w:jc w:val="both"/>
    </w:pPr>
    <w:rPr>
      <w:rFonts w:ascii="Calibri" w:eastAsia="Times New Roman" w:hAnsi="Calibri" w:cs="Times New Roman"/>
      <w:sz w:val="24"/>
      <w:szCs w:val="24"/>
      <w:lang w:eastAsia="pl-PL"/>
    </w:rPr>
  </w:style>
  <w:style w:type="paragraph" w:customStyle="1" w:styleId="OPZLista6">
    <w:name w:val="OPZ_Lista.6"/>
    <w:basedOn w:val="Normalny"/>
    <w:qFormat/>
    <w:rsid w:val="005E7696"/>
    <w:pPr>
      <w:numPr>
        <w:ilvl w:val="5"/>
        <w:numId w:val="13"/>
      </w:numPr>
      <w:spacing w:before="160" w:after="160"/>
      <w:jc w:val="both"/>
    </w:pPr>
    <w:rPr>
      <w:rFonts w:ascii="Calibri" w:eastAsia="Times New Roman" w:hAnsi="Calibri" w:cs="Times New Roman"/>
      <w:sz w:val="24"/>
      <w:szCs w:val="24"/>
      <w:lang w:eastAsia="pl-PL"/>
    </w:rPr>
  </w:style>
  <w:style w:type="paragraph" w:customStyle="1" w:styleId="OPZLista7">
    <w:name w:val="OPZ_Lista.7"/>
    <w:basedOn w:val="Normalny"/>
    <w:qFormat/>
    <w:rsid w:val="005E7696"/>
    <w:pPr>
      <w:numPr>
        <w:ilvl w:val="6"/>
        <w:numId w:val="13"/>
      </w:numPr>
      <w:spacing w:before="160" w:after="160"/>
      <w:jc w:val="both"/>
    </w:pPr>
    <w:rPr>
      <w:rFonts w:ascii="Calibri" w:eastAsia="Times New Roman" w:hAnsi="Calibri" w:cs="Times New Roman"/>
      <w:sz w:val="24"/>
      <w:szCs w:val="24"/>
      <w:lang w:eastAsia="pl-PL"/>
    </w:rPr>
  </w:style>
  <w:style w:type="paragraph" w:customStyle="1" w:styleId="OPZLista8">
    <w:name w:val="OPZ_Lista.8"/>
    <w:basedOn w:val="Normalny"/>
    <w:qFormat/>
    <w:rsid w:val="005E7696"/>
    <w:pPr>
      <w:numPr>
        <w:ilvl w:val="7"/>
        <w:numId w:val="13"/>
      </w:numPr>
      <w:spacing w:before="160" w:after="160"/>
      <w:jc w:val="both"/>
    </w:pPr>
    <w:rPr>
      <w:rFonts w:ascii="Calibri" w:eastAsia="Times New Roman" w:hAnsi="Calibri" w:cs="Times New Roman"/>
      <w:sz w:val="24"/>
      <w:szCs w:val="24"/>
      <w:lang w:eastAsia="pl-PL"/>
    </w:rPr>
  </w:style>
  <w:style w:type="paragraph" w:customStyle="1" w:styleId="OPZLista9">
    <w:name w:val="OPZ_Lista.9"/>
    <w:basedOn w:val="Normalny"/>
    <w:qFormat/>
    <w:rsid w:val="005E7696"/>
    <w:pPr>
      <w:numPr>
        <w:ilvl w:val="8"/>
        <w:numId w:val="13"/>
      </w:numPr>
      <w:spacing w:before="160" w:after="160"/>
      <w:jc w:val="both"/>
    </w:pPr>
    <w:rPr>
      <w:rFonts w:ascii="Calibri" w:eastAsia="Times New Roman" w:hAnsi="Calibri" w:cs="Times New Roman"/>
      <w:sz w:val="24"/>
      <w:szCs w:val="24"/>
      <w:lang w:eastAsia="pl-PL"/>
    </w:rPr>
  </w:style>
  <w:style w:type="paragraph" w:customStyle="1" w:styleId="Default">
    <w:name w:val="Default"/>
    <w:qFormat/>
    <w:rsid w:val="00D321A6"/>
    <w:rPr>
      <w:rFonts w:ascii="Arial" w:eastAsia="Calibri" w:hAnsi="Arial" w:cs="Arial"/>
      <w:color w:val="000000"/>
      <w:sz w:val="24"/>
      <w:szCs w:val="24"/>
    </w:rPr>
  </w:style>
  <w:style w:type="table" w:styleId="Tabela-Siatka">
    <w:name w:val="Table Grid"/>
    <w:basedOn w:val="Standardowy"/>
    <w:uiPriority w:val="39"/>
    <w:rsid w:val="00151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3BC6"/>
    <w:rPr>
      <w:rFonts w:eastAsiaTheme="minorEastAsia"/>
      <w:sz w:val="24"/>
      <w:szCs w:val="24"/>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82CBA-B180-42FD-9DEC-F3748FB2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21</Pages>
  <Words>9071</Words>
  <Characters>54430</Characters>
  <Application>Microsoft Office Word</Application>
  <DocSecurity>0</DocSecurity>
  <Lines>453</Lines>
  <Paragraphs>126</Paragraphs>
  <ScaleCrop>false</ScaleCrop>
  <Company/>
  <LinksUpToDate>false</LinksUpToDate>
  <CharactersWithSpaces>63375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Kowalczyk Piotr  (DIRS)</cp:lastModifiedBy>
  <cp:revision>24</cp:revision>
  <dcterms:created xsi:type="dcterms:W3CDTF">2025-09-12T08:39:00Z</dcterms:created>
  <dcterms:modified xsi:type="dcterms:W3CDTF">2026-09-29T12:11:00Z</dcterms:modified>
  <dc:language>pl-PL</dc:language>
</cp:coreProperties>
</file>