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58D4A080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9F7515">
        <w:rPr>
          <w:rFonts w:ascii="Arial" w:hAnsi="Arial" w:cs="Arial"/>
          <w:bCs/>
          <w:color w:val="000000" w:themeColor="text1"/>
          <w:sz w:val="28"/>
          <w:szCs w:val="28"/>
        </w:rPr>
        <w:t>w lewej górnej stronie</w:t>
      </w:r>
      <w:r w:rsidR="008E6C0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znajduje się logo Komisji do spraw reprywatyzacji nieruchomości warszawskich zawierające godło państwa polskiego i podkreślenie w formie miniaturki flagi RP</w:t>
      </w:r>
    </w:p>
    <w:p w14:paraId="7D5B7F9A" w14:textId="173B6998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720DC">
        <w:rPr>
          <w:rFonts w:ascii="Arial" w:hAnsi="Arial" w:cs="Arial"/>
          <w:color w:val="000000" w:themeColor="text1"/>
          <w:sz w:val="28"/>
          <w:szCs w:val="28"/>
        </w:rPr>
        <w:t>6 lipca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4F79F96" w:rsidR="00765FD4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172796C" w:rsidR="00AC0D39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8.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656F8B7A" w14:textId="0AAE3E8D" w:rsidR="001720DC" w:rsidRPr="009F7515" w:rsidRDefault="009F7515" w:rsidP="009F7515">
      <w:pPr>
        <w:pStyle w:val="Nagwek1"/>
      </w:pPr>
      <w:r w:rsidRPr="009F7515">
        <w:t>ZAWIADOMIENIE</w:t>
      </w:r>
    </w:p>
    <w:p w14:paraId="59A24F3C" w14:textId="66423A79" w:rsidR="009F7515" w:rsidRPr="009F7515" w:rsidRDefault="009F7515" w:rsidP="009F7515">
      <w:pPr>
        <w:pStyle w:val="Nagwek1"/>
      </w:pPr>
      <w:r w:rsidRPr="009F7515">
        <w:t>o wszczęciu postępowania rozpoznawczego</w:t>
      </w:r>
    </w:p>
    <w:p w14:paraId="40F9D142" w14:textId="77777777" w:rsidR="009F7515" w:rsidRDefault="009F7515" w:rsidP="009F7515">
      <w:pPr>
        <w:spacing w:after="4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421269A" w14:textId="20C2FCE8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 xml:space="preserve">Na podstawie art. 16 ustęp 2, ustęp 3 i ustęp 4 ustawy z dnia 9 marca 2017 r. o szczególnych zasadach usuwania skutków prawnych decyzji reprywatyzacyjnych dotyczących nieruchomości warszawskich, wydanych z naruszeniem prawa </w:t>
      </w:r>
      <w:r w:rsidRPr="009F7515">
        <w:rPr>
          <w:rFonts w:ascii="Arial" w:hAnsi="Arial" w:cs="Arial"/>
          <w:bCs/>
          <w:sz w:val="28"/>
          <w:szCs w:val="28"/>
        </w:rPr>
        <w:t xml:space="preserve">(Dz. U. z 2021 r. poz. 795) </w:t>
      </w:r>
      <w:r w:rsidR="00C1362D">
        <w:rPr>
          <w:rFonts w:ascii="Arial" w:hAnsi="Arial" w:cs="Arial"/>
          <w:bCs/>
          <w:sz w:val="28"/>
          <w:szCs w:val="28"/>
        </w:rPr>
        <w:t xml:space="preserve"> </w:t>
      </w:r>
      <w:r w:rsidRPr="009F7515">
        <w:rPr>
          <w:rFonts w:ascii="Arial" w:hAnsi="Arial" w:cs="Arial"/>
          <w:sz w:val="28"/>
          <w:szCs w:val="28"/>
        </w:rPr>
        <w:t>w wykonaniu postanowienia Komisji do spraw reprywatyzacji nieruchomości warszawskich z dnia 6 lipca 2022 r., sygn. akt KR VI R 33/22</w:t>
      </w:r>
    </w:p>
    <w:p w14:paraId="2F2A0C4B" w14:textId="5B5A81AD" w:rsidR="009F7515" w:rsidRPr="009F7515" w:rsidRDefault="009F7515" w:rsidP="009F7515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9F7515">
        <w:rPr>
          <w:rFonts w:ascii="Arial" w:hAnsi="Arial" w:cs="Arial"/>
          <w:bCs/>
          <w:sz w:val="28"/>
          <w:szCs w:val="28"/>
        </w:rPr>
        <w:t>zawiadamiam następujące strony:</w:t>
      </w:r>
    </w:p>
    <w:p w14:paraId="07F39002" w14:textId="77777777" w:rsid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1. </w:t>
      </w:r>
      <w:r w:rsidRPr="009F7515">
        <w:rPr>
          <w:rFonts w:ascii="Arial" w:hAnsi="Arial" w:cs="Arial"/>
          <w:bCs/>
          <w:sz w:val="28"/>
          <w:szCs w:val="28"/>
        </w:rPr>
        <w:t>Miasto Stołeczne Warszawa,</w:t>
      </w:r>
    </w:p>
    <w:p w14:paraId="11D17F7C" w14:textId="77777777" w:rsid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9F7515">
        <w:rPr>
          <w:rFonts w:ascii="Arial" w:hAnsi="Arial" w:cs="Arial"/>
          <w:bCs/>
          <w:sz w:val="28"/>
          <w:szCs w:val="28"/>
        </w:rPr>
        <w:t>Skarb Państwa reprezentowany przez Prezydenta m.st. Warszawy,</w:t>
      </w:r>
    </w:p>
    <w:p w14:paraId="57EA5DCB" w14:textId="0A2E7FCD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9F7515">
        <w:rPr>
          <w:rFonts w:ascii="Arial" w:hAnsi="Arial" w:cs="Arial"/>
          <w:bCs/>
          <w:sz w:val="28"/>
          <w:szCs w:val="28"/>
        </w:rPr>
        <w:t>Błażeja Krupę</w:t>
      </w:r>
    </w:p>
    <w:p w14:paraId="551D19D3" w14:textId="736D02DB" w:rsidR="009F7515" w:rsidRPr="009F7515" w:rsidRDefault="009F7515" w:rsidP="009F7515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lastRenderedPageBreak/>
        <w:t xml:space="preserve">o wszczęciu z urzędu w dniu 6 lipca 2022 r. postępowania rozpoznawczego w sprawie </w:t>
      </w:r>
      <w:r w:rsidRPr="009F7515">
        <w:rPr>
          <w:rFonts w:ascii="Arial" w:hAnsi="Arial" w:cs="Arial"/>
          <w:bCs/>
          <w:sz w:val="28"/>
          <w:szCs w:val="28"/>
        </w:rPr>
        <w:t>decyzji Prezydenta m.st. Warszawy 20 grudnia 2012 r. nr 599/GK/DW/2012 ustanawiającej prawo użytkowania wieczystego gruntu położonego w Warszawie przy ul. Topiel 21 (dawne ozn. hip. nr N.13007), stanowiącego działkę ewidencyjną nr 38 z obrębu 5-04-05 oraz działkę ewidencyjną nr 41 z obrębu 5-04-05, dla których Sąd Rejonowy dla Warszawy - Mokotowa w Warszawie prowadzi księgę wieczystą nr WA4M/00205748/7.</w:t>
      </w:r>
    </w:p>
    <w:p w14:paraId="319620BC" w14:textId="41CE594C" w:rsidR="00765FD4" w:rsidRPr="008E6C0A" w:rsidRDefault="00765FD4" w:rsidP="008E6C0A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6C0A">
        <w:rPr>
          <w:rFonts w:eastAsia="Calibri"/>
          <w:color w:val="000000" w:themeColor="text1"/>
          <w:lang w:eastAsia="en-US"/>
        </w:rPr>
        <w:t>Przewodniczący Komisji</w:t>
      </w:r>
    </w:p>
    <w:p w14:paraId="629C9EBF" w14:textId="082840BC" w:rsidR="00596BC7" w:rsidRPr="008E6C0A" w:rsidRDefault="00765FD4" w:rsidP="0001729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8E6C0A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50C22D23" w14:textId="77777777" w:rsidR="00B900EF" w:rsidRPr="008E6C0A" w:rsidRDefault="00765FD4" w:rsidP="008E6C0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E6C0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7EB042F6" w14:textId="6BD4572B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 xml:space="preserve">1. Zgodnie z art. 16 </w:t>
      </w:r>
      <w:r>
        <w:rPr>
          <w:rFonts w:ascii="Arial" w:hAnsi="Arial" w:cs="Arial"/>
          <w:sz w:val="28"/>
          <w:szCs w:val="28"/>
        </w:rPr>
        <w:t>ustęp</w:t>
      </w:r>
      <w:r w:rsidRPr="009F7515">
        <w:rPr>
          <w:rFonts w:ascii="Arial" w:hAnsi="Arial" w:cs="Arial"/>
          <w:sz w:val="28"/>
          <w:szCs w:val="28"/>
        </w:rPr>
        <w:t xml:space="preserve">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</w:t>
      </w:r>
      <w:r>
        <w:rPr>
          <w:rFonts w:ascii="Arial" w:hAnsi="Arial" w:cs="Arial"/>
          <w:sz w:val="28"/>
          <w:szCs w:val="28"/>
        </w:rPr>
        <w:t>ustęp</w:t>
      </w:r>
      <w:r w:rsidRPr="009F7515">
        <w:rPr>
          <w:rFonts w:ascii="Arial" w:hAnsi="Arial" w:cs="Arial"/>
          <w:sz w:val="28"/>
          <w:szCs w:val="28"/>
        </w:rPr>
        <w:t xml:space="preserve"> 3 ustawy strony mogą być zawiadamiane o wszczęciu postępowania, decyzjach i innych czynnościach Komisji poprzez ogłoszenie w Biuletynie Informacji Publicznej, na stronie podmiotowej urzędu obsługującego Ministra Sprawiedliwości. Zgodnie z art. 16 </w:t>
      </w:r>
      <w:r>
        <w:rPr>
          <w:rFonts w:ascii="Arial" w:hAnsi="Arial" w:cs="Arial"/>
          <w:sz w:val="28"/>
          <w:szCs w:val="28"/>
        </w:rPr>
        <w:t>ustęp</w:t>
      </w:r>
      <w:r w:rsidRPr="009F7515">
        <w:rPr>
          <w:rFonts w:ascii="Arial" w:hAnsi="Arial" w:cs="Arial"/>
          <w:sz w:val="28"/>
          <w:szCs w:val="28"/>
        </w:rPr>
        <w:t xml:space="preserve"> 4 ustawy zawiadomienie albo doręczenie uważa się za dokonane po upływie 7 dni od dnia publicznego ogłoszenia. </w:t>
      </w:r>
    </w:p>
    <w:p w14:paraId="4B05E43B" w14:textId="77777777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>2.  Zgodnie z art. 33 ustawy z dnia 14 czerwca 1960 r. – Kodeks postępowania administracyjnego (Dz. U. z 2021 r. poz. 735):</w:t>
      </w:r>
    </w:p>
    <w:p w14:paraId="3C1197DB" w14:textId="77777777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lastRenderedPageBreak/>
        <w:t>§ 1. Pełnomocnikiem strony może być osoba fizyczna posiadająca zdolność do czynności prawnych.</w:t>
      </w:r>
    </w:p>
    <w:p w14:paraId="09FB8008" w14:textId="77777777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106B73B9" w14:textId="77777777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5433842" w14:textId="77777777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ED1EA5B" w14:textId="26C1EAAB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 xml:space="preserve">3. Zgodnie z art.  21 </w:t>
      </w:r>
      <w:r>
        <w:rPr>
          <w:rFonts w:ascii="Arial" w:hAnsi="Arial" w:cs="Arial"/>
          <w:sz w:val="28"/>
          <w:szCs w:val="28"/>
        </w:rPr>
        <w:t>ustęp</w:t>
      </w:r>
      <w:r w:rsidRPr="009F7515">
        <w:rPr>
          <w:rFonts w:ascii="Arial" w:hAnsi="Arial" w:cs="Arial"/>
          <w:sz w:val="28"/>
          <w:szCs w:val="28"/>
        </w:rPr>
        <w:t xml:space="preserve">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6188F9B" w14:textId="5A8390CA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>4. Zgodnie z art.  35</w:t>
      </w:r>
      <w:r w:rsidRPr="009F7515">
        <w:rPr>
          <w:rFonts w:ascii="Arial" w:hAnsi="Arial" w:cs="Arial"/>
          <w:sz w:val="28"/>
          <w:szCs w:val="28"/>
          <w:vertAlign w:val="superscript"/>
        </w:rPr>
        <w:t>1</w:t>
      </w:r>
      <w:r w:rsidRPr="009F751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ustęp</w:t>
      </w:r>
      <w:r w:rsidRPr="009F7515">
        <w:rPr>
          <w:rFonts w:ascii="Arial" w:hAnsi="Arial" w:cs="Arial"/>
          <w:sz w:val="28"/>
          <w:szCs w:val="28"/>
        </w:rPr>
        <w:t xml:space="preserve"> 4 ustawy z dnia 6 lipca 1982 r. ustawy o radach prawnych (Dz. U. z 2022 r. poz. 1166) aplikant radcowski może sporządzać i podpisywać pisma procesowe związane z występowaniem radcy prawnego przed sądami, organami ścigania i organami </w:t>
      </w:r>
      <w:r w:rsidRPr="009F7515">
        <w:rPr>
          <w:rFonts w:ascii="Arial" w:hAnsi="Arial" w:cs="Arial"/>
          <w:sz w:val="28"/>
          <w:szCs w:val="28"/>
        </w:rPr>
        <w:lastRenderedPageBreak/>
        <w:t>państwowymi, samorządowymi i innymi instytucjami - z wyraźnego upoważnienia radcy prawnego, z wyłączeniem apelacji, skargi kasacyjnej i skargi konstytucyjnej.</w:t>
      </w:r>
    </w:p>
    <w:p w14:paraId="074A128A" w14:textId="063749E1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 xml:space="preserve">5. Zgodnie z art. 25 </w:t>
      </w:r>
      <w:r>
        <w:rPr>
          <w:rFonts w:ascii="Arial" w:hAnsi="Arial" w:cs="Arial"/>
          <w:sz w:val="28"/>
          <w:szCs w:val="28"/>
        </w:rPr>
        <w:t>ustęp</w:t>
      </w:r>
      <w:r w:rsidRPr="009F7515">
        <w:rPr>
          <w:rFonts w:ascii="Arial" w:hAnsi="Arial" w:cs="Arial"/>
          <w:sz w:val="28"/>
          <w:szCs w:val="28"/>
        </w:rPr>
        <w:t xml:space="preserve">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3FB5FAD2" w14:textId="072FCA85" w:rsidR="009F7515" w:rsidRPr="009F7515" w:rsidRDefault="009F7515" w:rsidP="009F751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9F7515">
        <w:rPr>
          <w:rFonts w:ascii="Arial" w:hAnsi="Arial" w:cs="Arial"/>
          <w:sz w:val="28"/>
          <w:szCs w:val="28"/>
        </w:rPr>
        <w:t xml:space="preserve">6. Zgodnie z art. 77 </w:t>
      </w:r>
      <w:r>
        <w:rPr>
          <w:rFonts w:ascii="Arial" w:hAnsi="Arial" w:cs="Arial"/>
          <w:sz w:val="28"/>
          <w:szCs w:val="28"/>
        </w:rPr>
        <w:t>ustęp</w:t>
      </w:r>
      <w:r w:rsidRPr="009F7515">
        <w:rPr>
          <w:rFonts w:ascii="Arial" w:hAnsi="Arial" w:cs="Arial"/>
          <w:sz w:val="28"/>
          <w:szCs w:val="28"/>
        </w:rPr>
        <w:t xml:space="preserve">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EE02497" w14:textId="61CFDF24" w:rsidR="00994608" w:rsidRPr="008E6C0A" w:rsidRDefault="00994608" w:rsidP="009F7515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994608" w:rsidRPr="008E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76BD" w14:textId="77777777" w:rsidR="004853AC" w:rsidRDefault="004853AC" w:rsidP="00F22269">
      <w:pPr>
        <w:spacing w:after="0" w:line="240" w:lineRule="auto"/>
      </w:pPr>
      <w:r>
        <w:separator/>
      </w:r>
    </w:p>
  </w:endnote>
  <w:endnote w:type="continuationSeparator" w:id="0">
    <w:p w14:paraId="67698B5A" w14:textId="77777777" w:rsidR="004853AC" w:rsidRDefault="004853AC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90FE" w14:textId="77777777" w:rsidR="004853AC" w:rsidRDefault="004853AC" w:rsidP="00F22269">
      <w:pPr>
        <w:spacing w:after="0" w:line="240" w:lineRule="auto"/>
      </w:pPr>
      <w:r>
        <w:separator/>
      </w:r>
    </w:p>
  </w:footnote>
  <w:footnote w:type="continuationSeparator" w:id="0">
    <w:p w14:paraId="1B33B041" w14:textId="77777777" w:rsidR="004853AC" w:rsidRDefault="004853AC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1"/>
  </w:num>
  <w:num w:numId="2" w16cid:durableId="1052650883">
    <w:abstractNumId w:val="3"/>
  </w:num>
  <w:num w:numId="3" w16cid:durableId="2021616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28601">
    <w:abstractNumId w:val="4"/>
  </w:num>
  <w:num w:numId="5" w16cid:durableId="8696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1720DC"/>
    <w:rsid w:val="001A2465"/>
    <w:rsid w:val="00245012"/>
    <w:rsid w:val="00247A15"/>
    <w:rsid w:val="002F0972"/>
    <w:rsid w:val="00314A81"/>
    <w:rsid w:val="00376BB0"/>
    <w:rsid w:val="004853AC"/>
    <w:rsid w:val="004E6702"/>
    <w:rsid w:val="005355F1"/>
    <w:rsid w:val="00596BC7"/>
    <w:rsid w:val="006543C4"/>
    <w:rsid w:val="006E2E77"/>
    <w:rsid w:val="00732645"/>
    <w:rsid w:val="00765FD4"/>
    <w:rsid w:val="008A6DBA"/>
    <w:rsid w:val="008E6C0A"/>
    <w:rsid w:val="00994608"/>
    <w:rsid w:val="009F7515"/>
    <w:rsid w:val="00AC0D39"/>
    <w:rsid w:val="00B327C9"/>
    <w:rsid w:val="00B3546E"/>
    <w:rsid w:val="00B900EF"/>
    <w:rsid w:val="00BE6876"/>
    <w:rsid w:val="00C1362D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2022-07-18T13:01:00Z</dcterms:created>
  <dcterms:modified xsi:type="dcterms:W3CDTF">2022-07-18T13:01:00Z</dcterms:modified>
</cp:coreProperties>
</file>