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0CF4B" w14:textId="747A30AE" w:rsidR="008B294C" w:rsidRPr="00793921" w:rsidRDefault="006C669F" w:rsidP="00793921">
      <w:pPr>
        <w:spacing w:line="360" w:lineRule="auto"/>
        <w:jc w:val="center"/>
        <w:rPr>
          <w:rFonts w:ascii="Times New Roman" w:hAnsi="Times New Roman" w:cs="Times New Roman"/>
          <w:b/>
        </w:rPr>
      </w:pPr>
      <w:r w:rsidRPr="00793921">
        <w:rPr>
          <w:rFonts w:ascii="Times New Roman" w:hAnsi="Times New Roman" w:cs="Times New Roman"/>
          <w:b/>
        </w:rPr>
        <w:t>OPIS ISTOTNYCH ZAGADNIEŃ</w:t>
      </w:r>
    </w:p>
    <w:p w14:paraId="2E1D1BA2" w14:textId="0EAA7448" w:rsidR="006C669F" w:rsidRPr="00793921" w:rsidRDefault="006C669F" w:rsidP="00793921">
      <w:pPr>
        <w:spacing w:line="360" w:lineRule="auto"/>
        <w:jc w:val="center"/>
        <w:rPr>
          <w:rFonts w:ascii="Times New Roman" w:hAnsi="Times New Roman" w:cs="Times New Roman"/>
          <w:b/>
        </w:rPr>
      </w:pPr>
      <w:r w:rsidRPr="00793921">
        <w:rPr>
          <w:rFonts w:ascii="Times New Roman" w:hAnsi="Times New Roman" w:cs="Times New Roman"/>
          <w:b/>
        </w:rPr>
        <w:t>dla Komisji Egzaminacyjnej</w:t>
      </w:r>
    </w:p>
    <w:p w14:paraId="2DB9CFD9" w14:textId="3C3BA561" w:rsidR="006C669F" w:rsidRPr="00793921" w:rsidRDefault="006C669F" w:rsidP="00793921">
      <w:pPr>
        <w:spacing w:line="360" w:lineRule="auto"/>
        <w:jc w:val="center"/>
        <w:rPr>
          <w:rFonts w:ascii="Times New Roman" w:hAnsi="Times New Roman" w:cs="Times New Roman"/>
          <w:b/>
        </w:rPr>
      </w:pPr>
      <w:r w:rsidRPr="00793921">
        <w:rPr>
          <w:rFonts w:ascii="Times New Roman" w:hAnsi="Times New Roman" w:cs="Times New Roman"/>
          <w:b/>
        </w:rPr>
        <w:t>do zadania z zakresu prawa administracyjnego</w:t>
      </w:r>
    </w:p>
    <w:p w14:paraId="4C6781F0" w14:textId="57444F0E" w:rsidR="006C669F" w:rsidRPr="00793921" w:rsidRDefault="006C669F" w:rsidP="00793921">
      <w:pPr>
        <w:spacing w:line="360" w:lineRule="auto"/>
        <w:jc w:val="center"/>
        <w:rPr>
          <w:rFonts w:ascii="Times New Roman" w:hAnsi="Times New Roman" w:cs="Times New Roman"/>
          <w:b/>
        </w:rPr>
      </w:pPr>
      <w:r w:rsidRPr="00793921">
        <w:rPr>
          <w:rFonts w:ascii="Times New Roman" w:hAnsi="Times New Roman" w:cs="Times New Roman"/>
          <w:b/>
        </w:rPr>
        <w:t>egzamin radcowski – 13 marca 2015 r.</w:t>
      </w:r>
    </w:p>
    <w:p w14:paraId="5F430BE1" w14:textId="77777777" w:rsidR="006C669F" w:rsidRPr="00793921" w:rsidRDefault="006C669F" w:rsidP="006C669F">
      <w:pPr>
        <w:spacing w:line="360" w:lineRule="auto"/>
        <w:jc w:val="both"/>
        <w:rPr>
          <w:rFonts w:ascii="Times New Roman" w:hAnsi="Times New Roman" w:cs="Times New Roman"/>
        </w:rPr>
      </w:pPr>
    </w:p>
    <w:p w14:paraId="733D3EE2" w14:textId="3D6E4283" w:rsidR="006C669F" w:rsidRPr="00793921" w:rsidRDefault="00163560" w:rsidP="006C669F">
      <w:pPr>
        <w:spacing w:line="360" w:lineRule="auto"/>
        <w:jc w:val="both"/>
        <w:rPr>
          <w:rFonts w:ascii="Times New Roman" w:hAnsi="Times New Roman" w:cs="Times New Roman"/>
        </w:rPr>
      </w:pPr>
      <w:r w:rsidRPr="00793921">
        <w:rPr>
          <w:rFonts w:ascii="Times New Roman" w:hAnsi="Times New Roman" w:cs="Times New Roman"/>
        </w:rPr>
        <w:tab/>
        <w:t>Zdaniem Z</w:t>
      </w:r>
      <w:r w:rsidR="006C669F" w:rsidRPr="00793921">
        <w:rPr>
          <w:rFonts w:ascii="Times New Roman" w:hAnsi="Times New Roman" w:cs="Times New Roman"/>
        </w:rPr>
        <w:t xml:space="preserve">espołu do przygotowania zadań na egzamin radcowski, w </w:t>
      </w:r>
      <w:r w:rsidR="00AE01C3" w:rsidRPr="00793921">
        <w:rPr>
          <w:rFonts w:ascii="Times New Roman" w:hAnsi="Times New Roman" w:cs="Times New Roman"/>
        </w:rPr>
        <w:t xml:space="preserve">przypadku zadania </w:t>
      </w:r>
      <w:r w:rsidR="00793921">
        <w:rPr>
          <w:rFonts w:ascii="Times New Roman" w:hAnsi="Times New Roman" w:cs="Times New Roman"/>
        </w:rPr>
        <w:t xml:space="preserve"> </w:t>
      </w:r>
      <w:r w:rsidR="00AE01C3" w:rsidRPr="00793921">
        <w:rPr>
          <w:rFonts w:ascii="Times New Roman" w:hAnsi="Times New Roman" w:cs="Times New Roman"/>
        </w:rPr>
        <w:t>z prawa admini</w:t>
      </w:r>
      <w:r w:rsidR="005A6666">
        <w:rPr>
          <w:rFonts w:ascii="Times New Roman" w:hAnsi="Times New Roman" w:cs="Times New Roman"/>
        </w:rPr>
        <w:t>stracyjnego</w:t>
      </w:r>
      <w:r w:rsidR="00AE01C3" w:rsidRPr="00793921">
        <w:rPr>
          <w:rFonts w:ascii="Times New Roman" w:hAnsi="Times New Roman" w:cs="Times New Roman"/>
        </w:rPr>
        <w:t xml:space="preserve"> celowe jest sporządzenie skargi </w:t>
      </w:r>
      <w:r w:rsidR="006C669F" w:rsidRPr="00793921">
        <w:rPr>
          <w:rFonts w:ascii="Times New Roman" w:hAnsi="Times New Roman" w:cs="Times New Roman"/>
        </w:rPr>
        <w:t xml:space="preserve">do wojewódzkiego sądu administracyjnego. </w:t>
      </w:r>
      <w:r w:rsidR="00AE01C3" w:rsidRPr="00793921">
        <w:rPr>
          <w:rFonts w:ascii="Times New Roman" w:hAnsi="Times New Roman" w:cs="Times New Roman"/>
        </w:rPr>
        <w:t>Uchybienia, których dopuściły się organy administracji</w:t>
      </w:r>
      <w:r w:rsidR="00FB1FF2">
        <w:rPr>
          <w:rFonts w:ascii="Times New Roman" w:hAnsi="Times New Roman" w:cs="Times New Roman"/>
        </w:rPr>
        <w:t>,</w:t>
      </w:r>
      <w:r w:rsidR="00AE01C3" w:rsidRPr="00793921">
        <w:rPr>
          <w:rFonts w:ascii="Times New Roman" w:hAnsi="Times New Roman" w:cs="Times New Roman"/>
        </w:rPr>
        <w:t xml:space="preserve"> dają podstawę do sformułowania wniosku </w:t>
      </w:r>
      <w:r w:rsidR="006C669F" w:rsidRPr="00793921">
        <w:rPr>
          <w:rFonts w:ascii="Times New Roman" w:hAnsi="Times New Roman" w:cs="Times New Roman"/>
        </w:rPr>
        <w:t>o z</w:t>
      </w:r>
      <w:r w:rsidR="00540D1A" w:rsidRPr="00793921">
        <w:rPr>
          <w:rFonts w:ascii="Times New Roman" w:hAnsi="Times New Roman" w:cs="Times New Roman"/>
        </w:rPr>
        <w:t>astosowanie art. 145 § 1 pkt 1 l</w:t>
      </w:r>
      <w:r w:rsidR="006C669F" w:rsidRPr="00793921">
        <w:rPr>
          <w:rFonts w:ascii="Times New Roman" w:hAnsi="Times New Roman" w:cs="Times New Roman"/>
        </w:rPr>
        <w:t xml:space="preserve">it. a i c w zw. z art. 135 </w:t>
      </w:r>
      <w:proofErr w:type="spellStart"/>
      <w:r w:rsidR="006C669F" w:rsidRPr="00793921">
        <w:rPr>
          <w:rFonts w:ascii="Times New Roman" w:hAnsi="Times New Roman" w:cs="Times New Roman"/>
        </w:rPr>
        <w:t>p.p.s.a</w:t>
      </w:r>
      <w:proofErr w:type="spellEnd"/>
      <w:r w:rsidR="006C669F" w:rsidRPr="00793921">
        <w:rPr>
          <w:rFonts w:ascii="Times New Roman" w:hAnsi="Times New Roman" w:cs="Times New Roman"/>
        </w:rPr>
        <w:t>.,</w:t>
      </w:r>
      <w:r w:rsidR="00793921">
        <w:rPr>
          <w:rFonts w:ascii="Times New Roman" w:hAnsi="Times New Roman" w:cs="Times New Roman"/>
        </w:rPr>
        <w:t xml:space="preserve">         </w:t>
      </w:r>
      <w:r w:rsidR="006C669F" w:rsidRPr="00793921">
        <w:rPr>
          <w:rFonts w:ascii="Times New Roman" w:hAnsi="Times New Roman" w:cs="Times New Roman"/>
        </w:rPr>
        <w:t xml:space="preserve"> tj.</w:t>
      </w:r>
      <w:r w:rsidR="00AE01C3" w:rsidRPr="00793921">
        <w:rPr>
          <w:rFonts w:ascii="Times New Roman" w:hAnsi="Times New Roman" w:cs="Times New Roman"/>
        </w:rPr>
        <w:t xml:space="preserve"> </w:t>
      </w:r>
      <w:r w:rsidR="006C669F" w:rsidRPr="00793921">
        <w:rPr>
          <w:rFonts w:ascii="Times New Roman" w:hAnsi="Times New Roman" w:cs="Times New Roman"/>
        </w:rPr>
        <w:t>o uchylenie w całości decyzji organów obu instancji z uwagi na naruszenie przepisów prawa materialnego, które miało wpływ na wynik sprawy oraz naruszenie przepisów postępowania, które mogło mieć istotny wpływ na wynik sprawy.</w:t>
      </w:r>
    </w:p>
    <w:p w14:paraId="0FA2619C" w14:textId="77777777" w:rsidR="006C669F" w:rsidRPr="00793921" w:rsidRDefault="006C669F" w:rsidP="006C669F">
      <w:pPr>
        <w:spacing w:line="360" w:lineRule="auto"/>
        <w:jc w:val="both"/>
        <w:rPr>
          <w:rFonts w:ascii="Times New Roman" w:hAnsi="Times New Roman" w:cs="Times New Roman"/>
        </w:rPr>
      </w:pPr>
    </w:p>
    <w:p w14:paraId="00AA4409" w14:textId="78E877A0" w:rsidR="00AE01C3" w:rsidRPr="00793921" w:rsidRDefault="00AE01C3" w:rsidP="006C669F">
      <w:pPr>
        <w:spacing w:line="360" w:lineRule="auto"/>
        <w:jc w:val="both"/>
        <w:rPr>
          <w:rFonts w:ascii="Times New Roman" w:hAnsi="Times New Roman" w:cs="Times New Roman"/>
        </w:rPr>
      </w:pPr>
      <w:r w:rsidRPr="00793921">
        <w:rPr>
          <w:rFonts w:ascii="Times New Roman" w:hAnsi="Times New Roman" w:cs="Times New Roman"/>
        </w:rPr>
        <w:tab/>
        <w:t xml:space="preserve">Przy rozwiązywaniu zadania zdający winien zwrócić uwagę na te z występujących </w:t>
      </w:r>
      <w:r w:rsidR="00793921">
        <w:rPr>
          <w:rFonts w:ascii="Times New Roman" w:hAnsi="Times New Roman" w:cs="Times New Roman"/>
        </w:rPr>
        <w:t xml:space="preserve">                 </w:t>
      </w:r>
      <w:r w:rsidRPr="00793921">
        <w:rPr>
          <w:rFonts w:ascii="Times New Roman" w:hAnsi="Times New Roman" w:cs="Times New Roman"/>
        </w:rPr>
        <w:t>w sprawie zagadnień, które pozwolą na wskazanie w skardze określonych uchybień:</w:t>
      </w:r>
    </w:p>
    <w:p w14:paraId="2FB3A438" w14:textId="77777777" w:rsidR="00AE01C3" w:rsidRPr="00793921" w:rsidRDefault="00AE01C3" w:rsidP="006C669F">
      <w:pPr>
        <w:spacing w:line="360" w:lineRule="auto"/>
        <w:jc w:val="both"/>
        <w:rPr>
          <w:rFonts w:ascii="Times New Roman" w:hAnsi="Times New Roman" w:cs="Times New Roman"/>
        </w:rPr>
      </w:pPr>
    </w:p>
    <w:p w14:paraId="5AB0DFEC" w14:textId="632C0F8A" w:rsidR="006C669F" w:rsidRPr="00793921" w:rsidRDefault="00AE01C3" w:rsidP="006C669F">
      <w:pPr>
        <w:spacing w:line="360" w:lineRule="auto"/>
        <w:jc w:val="both"/>
        <w:rPr>
          <w:rFonts w:ascii="Times New Roman" w:hAnsi="Times New Roman" w:cs="Times New Roman"/>
        </w:rPr>
      </w:pPr>
      <w:r w:rsidRPr="00793921">
        <w:rPr>
          <w:rFonts w:ascii="Times New Roman" w:hAnsi="Times New Roman" w:cs="Times New Roman"/>
        </w:rPr>
        <w:t xml:space="preserve">1. </w:t>
      </w:r>
      <w:r w:rsidR="00FB0566" w:rsidRPr="00793921">
        <w:rPr>
          <w:rFonts w:ascii="Times New Roman" w:hAnsi="Times New Roman" w:cs="Times New Roman"/>
        </w:rPr>
        <w:tab/>
      </w:r>
      <w:r w:rsidRPr="00793921">
        <w:rPr>
          <w:rFonts w:ascii="Times New Roman" w:hAnsi="Times New Roman" w:cs="Times New Roman"/>
        </w:rPr>
        <w:t>Analiza zadania wskazuje, że organy administracji obu instancji</w:t>
      </w:r>
      <w:r w:rsidR="001623BE" w:rsidRPr="00793921">
        <w:rPr>
          <w:rFonts w:ascii="Times New Roman" w:hAnsi="Times New Roman" w:cs="Times New Roman"/>
        </w:rPr>
        <w:t>,</w:t>
      </w:r>
      <w:r w:rsidRPr="00793921">
        <w:rPr>
          <w:rFonts w:ascii="Times New Roman" w:hAnsi="Times New Roman" w:cs="Times New Roman"/>
        </w:rPr>
        <w:t xml:space="preserve"> rozpatrując sprawę</w:t>
      </w:r>
      <w:r w:rsidR="001623BE" w:rsidRPr="00793921">
        <w:rPr>
          <w:rFonts w:ascii="Times New Roman" w:hAnsi="Times New Roman" w:cs="Times New Roman"/>
        </w:rPr>
        <w:t>, naruszyły art. 61 ust</w:t>
      </w:r>
      <w:r w:rsidR="00DF28E1">
        <w:rPr>
          <w:rFonts w:ascii="Times New Roman" w:hAnsi="Times New Roman" w:cs="Times New Roman"/>
        </w:rPr>
        <w:t>. 1 pkt 1 ustawy o planowaniu i zagospodarowaniu przestrzennym (dalej: „</w:t>
      </w:r>
      <w:proofErr w:type="spellStart"/>
      <w:r w:rsidR="00DF28E1">
        <w:rPr>
          <w:rFonts w:ascii="Times New Roman" w:hAnsi="Times New Roman" w:cs="Times New Roman"/>
        </w:rPr>
        <w:t>u.p.z.p</w:t>
      </w:r>
      <w:proofErr w:type="spellEnd"/>
      <w:r w:rsidR="00DF28E1">
        <w:rPr>
          <w:rFonts w:ascii="Times New Roman" w:hAnsi="Times New Roman" w:cs="Times New Roman"/>
        </w:rPr>
        <w:t>.”).</w:t>
      </w:r>
      <w:r w:rsidR="001623BE" w:rsidRPr="00793921">
        <w:rPr>
          <w:rFonts w:ascii="Times New Roman" w:hAnsi="Times New Roman" w:cs="Times New Roman"/>
        </w:rPr>
        <w:t xml:space="preserve"> P</w:t>
      </w:r>
      <w:r w:rsidR="007A6E38" w:rsidRPr="00793921">
        <w:rPr>
          <w:rFonts w:ascii="Times New Roman" w:hAnsi="Times New Roman" w:cs="Times New Roman"/>
        </w:rPr>
        <w:t xml:space="preserve">rzepis ten statuuje </w:t>
      </w:r>
      <w:r w:rsidR="00F6319A" w:rsidRPr="00793921">
        <w:rPr>
          <w:rFonts w:ascii="Times New Roman" w:hAnsi="Times New Roman" w:cs="Times New Roman"/>
        </w:rPr>
        <w:t>zasadę dobrego sąsiedztwa, zwaną</w:t>
      </w:r>
      <w:r w:rsidR="007A6E38" w:rsidRPr="00793921">
        <w:rPr>
          <w:rFonts w:ascii="Times New Roman" w:hAnsi="Times New Roman" w:cs="Times New Roman"/>
        </w:rPr>
        <w:t xml:space="preserve"> także zasadą podobieństwa (kontynuacji). Wobec tego </w:t>
      </w:r>
      <w:r w:rsidR="00540D1A" w:rsidRPr="00793921">
        <w:rPr>
          <w:rFonts w:ascii="Times New Roman" w:hAnsi="Times New Roman" w:cs="Times New Roman"/>
        </w:rPr>
        <w:t>organ, przystępując do oceny</w:t>
      </w:r>
      <w:r w:rsidR="007A6E38" w:rsidRPr="00793921">
        <w:rPr>
          <w:rFonts w:ascii="Times New Roman" w:hAnsi="Times New Roman" w:cs="Times New Roman"/>
        </w:rPr>
        <w:t>, czy jest możliwe ustalenie dla danego zamierzenia warunków zabudowy, obowiązany jest dokonać analizy i ustalić, czy zabudowa na terenie sąsiadującym z terenem, na którym inwestor zamierza zrealizować nową zabudowę, jest taka, że sposób wykonania tej zabudowy pozwala na określenie wymagań dotyczących nowej zabudowy. Dlatego, aby można było ustalić warunki dla nowej zabudowy, na terenie sąsiadującym musi znajdować się co najmniej jeden obiekt, gdyż tylko wówczas będzie możliwe ustalenie kontynuacji funkcji, parametrów, cech</w:t>
      </w:r>
      <w:r w:rsidR="00DF28E1">
        <w:rPr>
          <w:rFonts w:ascii="Times New Roman" w:hAnsi="Times New Roman" w:cs="Times New Roman"/>
        </w:rPr>
        <w:t xml:space="preserve"> </w:t>
      </w:r>
      <w:r w:rsidR="007A6E38" w:rsidRPr="00793921">
        <w:rPr>
          <w:rFonts w:ascii="Times New Roman" w:hAnsi="Times New Roman" w:cs="Times New Roman"/>
        </w:rPr>
        <w:t>i wskaźników kształtowania zabudowy oraz zagospodarowania terenu, w tym gabarytów i formy architektonicznej obiektu budowlanego, linii zabudowy oraz intensywności wykorzystania terenu. W sytuacji, gdy istnieje co najmniej jeden podobny obiekt, organ ma obowiązek rozważyć pozostałe przesłanki, określone w ustawie o planowaniu i zagospodarowaniu przestrzennym</w:t>
      </w:r>
      <w:r w:rsidR="003639F4" w:rsidRPr="00793921">
        <w:rPr>
          <w:rFonts w:ascii="Times New Roman" w:hAnsi="Times New Roman" w:cs="Times New Roman"/>
        </w:rPr>
        <w:t xml:space="preserve"> (art. 61 ust. 1 pkt 2-5 </w:t>
      </w:r>
      <w:proofErr w:type="spellStart"/>
      <w:r w:rsidR="003639F4" w:rsidRPr="00793921">
        <w:rPr>
          <w:rFonts w:ascii="Times New Roman" w:hAnsi="Times New Roman" w:cs="Times New Roman"/>
        </w:rPr>
        <w:t>u.p.z.p</w:t>
      </w:r>
      <w:proofErr w:type="spellEnd"/>
      <w:r w:rsidR="003639F4" w:rsidRPr="00793921">
        <w:rPr>
          <w:rFonts w:ascii="Times New Roman" w:hAnsi="Times New Roman" w:cs="Times New Roman"/>
        </w:rPr>
        <w:t>.)</w:t>
      </w:r>
      <w:r w:rsidR="007A6E38" w:rsidRPr="00793921">
        <w:rPr>
          <w:rFonts w:ascii="Times New Roman" w:hAnsi="Times New Roman" w:cs="Times New Roman"/>
        </w:rPr>
        <w:t xml:space="preserve"> oraz aktach wykonawczych do ustawy, determinujące możliwość wydania</w:t>
      </w:r>
      <w:r w:rsidR="00FA2D5F" w:rsidRPr="00793921">
        <w:rPr>
          <w:rFonts w:ascii="Times New Roman" w:hAnsi="Times New Roman" w:cs="Times New Roman"/>
        </w:rPr>
        <w:t xml:space="preserve"> decyzji ustalającej warunki zabudowy (zob. wyrok NSA</w:t>
      </w:r>
      <w:r w:rsidR="009C6134">
        <w:rPr>
          <w:rFonts w:ascii="Times New Roman" w:hAnsi="Times New Roman" w:cs="Times New Roman"/>
        </w:rPr>
        <w:t xml:space="preserve"> </w:t>
      </w:r>
      <w:bookmarkStart w:id="0" w:name="_GoBack"/>
      <w:bookmarkEnd w:id="0"/>
      <w:r w:rsidR="00FA2D5F" w:rsidRPr="00793921">
        <w:rPr>
          <w:rFonts w:ascii="Times New Roman" w:hAnsi="Times New Roman" w:cs="Times New Roman"/>
        </w:rPr>
        <w:t>z 20 sierpnia 2013 r., II OSK 838/12</w:t>
      </w:r>
      <w:r w:rsidR="001623BE" w:rsidRPr="00793921">
        <w:rPr>
          <w:rFonts w:ascii="Times New Roman" w:hAnsi="Times New Roman" w:cs="Times New Roman"/>
        </w:rPr>
        <w:t>, CBOSA</w:t>
      </w:r>
      <w:r w:rsidR="00FA2D5F" w:rsidRPr="00793921">
        <w:rPr>
          <w:rFonts w:ascii="Times New Roman" w:hAnsi="Times New Roman" w:cs="Times New Roman"/>
        </w:rPr>
        <w:t>).</w:t>
      </w:r>
    </w:p>
    <w:p w14:paraId="3D677A22" w14:textId="3BEEDEF9" w:rsidR="001623BE" w:rsidRPr="00793921" w:rsidRDefault="001623BE" w:rsidP="006C669F">
      <w:pPr>
        <w:spacing w:line="360" w:lineRule="auto"/>
        <w:jc w:val="both"/>
        <w:rPr>
          <w:rFonts w:ascii="Times New Roman" w:hAnsi="Times New Roman" w:cs="Times New Roman"/>
        </w:rPr>
      </w:pPr>
      <w:r w:rsidRPr="00793921">
        <w:rPr>
          <w:rFonts w:ascii="Times New Roman" w:hAnsi="Times New Roman" w:cs="Times New Roman"/>
        </w:rPr>
        <w:tab/>
        <w:t>Rozwiązując zadanie</w:t>
      </w:r>
      <w:r w:rsidR="00FA2D5F" w:rsidRPr="00793921">
        <w:rPr>
          <w:rFonts w:ascii="Times New Roman" w:hAnsi="Times New Roman" w:cs="Times New Roman"/>
        </w:rPr>
        <w:t xml:space="preserve"> należy dostrzec, że organ wprawdzie wyznaczył wokół działki objętej wnioskiem obszar analizowany, jednakże</w:t>
      </w:r>
      <w:r w:rsidR="003651FD" w:rsidRPr="00793921">
        <w:rPr>
          <w:rFonts w:ascii="Times New Roman" w:hAnsi="Times New Roman" w:cs="Times New Roman"/>
        </w:rPr>
        <w:t xml:space="preserve"> niezasadnie granice tego</w:t>
      </w:r>
      <w:r w:rsidR="00163560" w:rsidRPr="00793921">
        <w:rPr>
          <w:rFonts w:ascii="Times New Roman" w:hAnsi="Times New Roman" w:cs="Times New Roman"/>
        </w:rPr>
        <w:t xml:space="preserve"> obszaru wyznaczył </w:t>
      </w:r>
      <w:r w:rsidR="00793921">
        <w:rPr>
          <w:rFonts w:ascii="Times New Roman" w:hAnsi="Times New Roman" w:cs="Times New Roman"/>
        </w:rPr>
        <w:t xml:space="preserve">             </w:t>
      </w:r>
      <w:r w:rsidR="00163560" w:rsidRPr="00793921">
        <w:rPr>
          <w:rFonts w:ascii="Times New Roman" w:hAnsi="Times New Roman" w:cs="Times New Roman"/>
        </w:rPr>
        <w:t>w minimalnej</w:t>
      </w:r>
      <w:r w:rsidR="003651FD" w:rsidRPr="00793921">
        <w:rPr>
          <w:rFonts w:ascii="Times New Roman" w:hAnsi="Times New Roman" w:cs="Times New Roman"/>
        </w:rPr>
        <w:t xml:space="preserve"> odległości, przewidzianej w § 3 ust. 2 rozporządzenia z dnia 26 sierpnia 2003 r. </w:t>
      </w:r>
      <w:r w:rsidR="00793921">
        <w:rPr>
          <w:rFonts w:ascii="Times New Roman" w:hAnsi="Times New Roman" w:cs="Times New Roman"/>
        </w:rPr>
        <w:t xml:space="preserve">           </w:t>
      </w:r>
      <w:r w:rsidR="003651FD" w:rsidRPr="00793921">
        <w:rPr>
          <w:rFonts w:ascii="Times New Roman" w:hAnsi="Times New Roman" w:cs="Times New Roman"/>
        </w:rPr>
        <w:lastRenderedPageBreak/>
        <w:t xml:space="preserve">w sprawie sposobu ustalania wymagań dotyczących nowej zabudowy i zagospodarowania terenu w przypadku braku miejscowego planu zagospodarowania przestrzennego (Dz. U. Nr 164, </w:t>
      </w:r>
      <w:r w:rsidR="00793921">
        <w:rPr>
          <w:rFonts w:ascii="Times New Roman" w:hAnsi="Times New Roman" w:cs="Times New Roman"/>
        </w:rPr>
        <w:t xml:space="preserve">      </w:t>
      </w:r>
      <w:r w:rsidR="003651FD" w:rsidRPr="00793921">
        <w:rPr>
          <w:rFonts w:ascii="Times New Roman" w:hAnsi="Times New Roman" w:cs="Times New Roman"/>
        </w:rPr>
        <w:t>poz. 1</w:t>
      </w:r>
      <w:r w:rsidRPr="00793921">
        <w:rPr>
          <w:rFonts w:ascii="Times New Roman" w:hAnsi="Times New Roman" w:cs="Times New Roman"/>
        </w:rPr>
        <w:t xml:space="preserve">588). </w:t>
      </w:r>
    </w:p>
    <w:p w14:paraId="4E8B43B7" w14:textId="712623F6" w:rsidR="00FA2D5F" w:rsidRPr="00793921" w:rsidRDefault="006F5BFA" w:rsidP="006C669F">
      <w:pPr>
        <w:spacing w:line="360" w:lineRule="auto"/>
        <w:jc w:val="both"/>
        <w:rPr>
          <w:rFonts w:ascii="Times New Roman" w:hAnsi="Times New Roman" w:cs="Times New Roman"/>
        </w:rPr>
      </w:pPr>
      <w:r>
        <w:rPr>
          <w:rFonts w:ascii="Times New Roman" w:hAnsi="Times New Roman" w:cs="Times New Roman"/>
        </w:rPr>
        <w:tab/>
        <w:t>W stanie faktycznym</w:t>
      </w:r>
      <w:r w:rsidR="001623BE" w:rsidRPr="00793921">
        <w:rPr>
          <w:rFonts w:ascii="Times New Roman" w:hAnsi="Times New Roman" w:cs="Times New Roman"/>
        </w:rPr>
        <w:t xml:space="preserve"> przedstawionym w zadaniu,</w:t>
      </w:r>
      <w:r w:rsidR="003651FD" w:rsidRPr="00793921">
        <w:rPr>
          <w:rFonts w:ascii="Times New Roman" w:hAnsi="Times New Roman" w:cs="Times New Roman"/>
        </w:rPr>
        <w:t xml:space="preserve"> poza sporem pozostaje okoliczność, że na działce sąsiedniej, dostępnej z tej samej drogi publicznej, znajduje się zabudowa mieszkaniowa. Organ pierwszej instancji, wyznaczając obszar analizowany, jego granicami nie objął całej działki sąsied</w:t>
      </w:r>
      <w:r w:rsidR="00163560" w:rsidRPr="00793921">
        <w:rPr>
          <w:rFonts w:ascii="Times New Roman" w:hAnsi="Times New Roman" w:cs="Times New Roman"/>
        </w:rPr>
        <w:t>niej, lecz jedynie tę</w:t>
      </w:r>
      <w:r w:rsidR="00540D1A" w:rsidRPr="00793921">
        <w:rPr>
          <w:rFonts w:ascii="Times New Roman" w:hAnsi="Times New Roman" w:cs="Times New Roman"/>
        </w:rPr>
        <w:t xml:space="preserve"> jej część</w:t>
      </w:r>
      <w:r w:rsidR="003651FD" w:rsidRPr="00793921">
        <w:rPr>
          <w:rFonts w:ascii="Times New Roman" w:hAnsi="Times New Roman" w:cs="Times New Roman"/>
        </w:rPr>
        <w:t>, która nie jest zabudowana. Organy obu instancji niezasadnie uznały, że minimalne granice obszaru analizowanego są jednocześnie granicami maksymalnymi. Przepis § 3 ust. 2 rozporządzenia stanowi o minimalnej odległości granic obszaru analizowanego, co oznacza, że nie mogą one zostać wyznaczone w mniejszej odległości</w:t>
      </w:r>
      <w:r w:rsidR="00163560" w:rsidRPr="00793921">
        <w:rPr>
          <w:rFonts w:ascii="Times New Roman" w:hAnsi="Times New Roman" w:cs="Times New Roman"/>
        </w:rPr>
        <w:t>. N</w:t>
      </w:r>
      <w:r w:rsidR="00846BF2" w:rsidRPr="00793921">
        <w:rPr>
          <w:rFonts w:ascii="Times New Roman" w:hAnsi="Times New Roman" w:cs="Times New Roman"/>
        </w:rPr>
        <w:t>ie oznacza to</w:t>
      </w:r>
      <w:r w:rsidR="00163560" w:rsidRPr="00793921">
        <w:rPr>
          <w:rFonts w:ascii="Times New Roman" w:hAnsi="Times New Roman" w:cs="Times New Roman"/>
        </w:rPr>
        <w:t xml:space="preserve"> jednak</w:t>
      </w:r>
      <w:r w:rsidR="00846BF2" w:rsidRPr="00793921">
        <w:rPr>
          <w:rFonts w:ascii="Times New Roman" w:hAnsi="Times New Roman" w:cs="Times New Roman"/>
        </w:rPr>
        <w:t xml:space="preserve">, że w konkretnym przypadku granice obszaru analizowanego nie mogą zostać ustalone w odległości większej od minimalnej. Decydującą jest bowiem zasada dobrego sąsiedztwa, wyrażona w art. 61 ust. 1 pkt 1 </w:t>
      </w:r>
      <w:proofErr w:type="spellStart"/>
      <w:r w:rsidR="00846BF2" w:rsidRPr="00793921">
        <w:rPr>
          <w:rFonts w:ascii="Times New Roman" w:hAnsi="Times New Roman" w:cs="Times New Roman"/>
        </w:rPr>
        <w:t>u.p.z.p</w:t>
      </w:r>
      <w:proofErr w:type="spellEnd"/>
      <w:r w:rsidR="00846BF2" w:rsidRPr="00793921">
        <w:rPr>
          <w:rFonts w:ascii="Times New Roman" w:hAnsi="Times New Roman" w:cs="Times New Roman"/>
        </w:rPr>
        <w:t xml:space="preserve">. Wyznaczony obszar analizowany ma stanowić podstawę do ustalenia przesłanek dobrego sąsiedztwa. Uzasadnienie powiększenia granic obszaru analizowanego powinno wynikać z przeprowadzonej analizy, a następnie </w:t>
      </w:r>
      <w:r w:rsidR="00793921">
        <w:rPr>
          <w:rFonts w:ascii="Times New Roman" w:hAnsi="Times New Roman" w:cs="Times New Roman"/>
        </w:rPr>
        <w:t xml:space="preserve">             </w:t>
      </w:r>
      <w:r w:rsidR="00846BF2" w:rsidRPr="00793921">
        <w:rPr>
          <w:rFonts w:ascii="Times New Roman" w:hAnsi="Times New Roman" w:cs="Times New Roman"/>
        </w:rPr>
        <w:t>z decyzji. Organ prowadzący postępowanie w przedmiocie warunków zabudowy sam musi podjąć decyzję o zakresie i granicach obszaru analizo</w:t>
      </w:r>
      <w:r>
        <w:rPr>
          <w:rFonts w:ascii="Times New Roman" w:hAnsi="Times New Roman" w:cs="Times New Roman"/>
        </w:rPr>
        <w:t xml:space="preserve">wanego, przy czym powinien </w:t>
      </w:r>
      <w:r w:rsidR="00846BF2" w:rsidRPr="00793921">
        <w:rPr>
          <w:rFonts w:ascii="Times New Roman" w:hAnsi="Times New Roman" w:cs="Times New Roman"/>
        </w:rPr>
        <w:t xml:space="preserve">on obejmować całe działki wyodrębnione geodezyjnie, a nie ich części, chociaż mogą </w:t>
      </w:r>
      <w:r w:rsidR="006415F3" w:rsidRPr="00793921">
        <w:rPr>
          <w:rFonts w:ascii="Times New Roman" w:hAnsi="Times New Roman" w:cs="Times New Roman"/>
        </w:rPr>
        <w:t>w</w:t>
      </w:r>
      <w:r w:rsidR="00846BF2" w:rsidRPr="00793921">
        <w:rPr>
          <w:rFonts w:ascii="Times New Roman" w:hAnsi="Times New Roman" w:cs="Times New Roman"/>
        </w:rPr>
        <w:t xml:space="preserve"> tym zakresie zdarzać się odstępstwa</w:t>
      </w:r>
      <w:r w:rsidR="00C9074D" w:rsidRPr="00793921">
        <w:rPr>
          <w:rFonts w:ascii="Times New Roman" w:hAnsi="Times New Roman" w:cs="Times New Roman"/>
        </w:rPr>
        <w:t>, np. w przypadku dużych działek. Z przedstawionego przez organy obu instancji stanu faktycznego nie wynika, aby działka sąsiednia, na której znajduje się zabudowa mieszkaniowa</w:t>
      </w:r>
      <w:r>
        <w:rPr>
          <w:rFonts w:ascii="Times New Roman" w:hAnsi="Times New Roman" w:cs="Times New Roman"/>
        </w:rPr>
        <w:t>,</w:t>
      </w:r>
      <w:r w:rsidR="00C9074D" w:rsidRPr="00793921">
        <w:rPr>
          <w:rFonts w:ascii="Times New Roman" w:hAnsi="Times New Roman" w:cs="Times New Roman"/>
        </w:rPr>
        <w:t xml:space="preserve"> należała do tak dużych działek, że uzasadnione było objęcie granicami obszaru analizowanego tylko jej części.</w:t>
      </w:r>
      <w:r w:rsidR="00F6319A" w:rsidRPr="00793921">
        <w:rPr>
          <w:rFonts w:ascii="Times New Roman" w:hAnsi="Times New Roman" w:cs="Times New Roman"/>
        </w:rPr>
        <w:t xml:space="preserve"> </w:t>
      </w:r>
    </w:p>
    <w:p w14:paraId="30F321B0" w14:textId="7BFD90B6" w:rsidR="00EB6A95" w:rsidRPr="00793921" w:rsidRDefault="00EB6A95" w:rsidP="006C669F">
      <w:pPr>
        <w:spacing w:line="360" w:lineRule="auto"/>
        <w:jc w:val="both"/>
        <w:rPr>
          <w:rFonts w:ascii="Times New Roman" w:hAnsi="Times New Roman" w:cs="Times New Roman"/>
        </w:rPr>
      </w:pPr>
      <w:r w:rsidRPr="00793921">
        <w:rPr>
          <w:rFonts w:ascii="Times New Roman" w:hAnsi="Times New Roman" w:cs="Times New Roman"/>
        </w:rPr>
        <w:tab/>
        <w:t xml:space="preserve">Zasada dobrego sąsiedztwa koresponduje z prawem do zabudowy, określonym </w:t>
      </w:r>
      <w:r w:rsidR="00793921">
        <w:rPr>
          <w:rFonts w:ascii="Times New Roman" w:hAnsi="Times New Roman" w:cs="Times New Roman"/>
        </w:rPr>
        <w:t xml:space="preserve">               </w:t>
      </w:r>
      <w:r w:rsidRPr="00793921">
        <w:rPr>
          <w:rFonts w:ascii="Times New Roman" w:hAnsi="Times New Roman" w:cs="Times New Roman"/>
        </w:rPr>
        <w:t xml:space="preserve">w art. 6 ust. 1 i 2 </w:t>
      </w:r>
      <w:proofErr w:type="spellStart"/>
      <w:r w:rsidRPr="00793921">
        <w:rPr>
          <w:rFonts w:ascii="Times New Roman" w:hAnsi="Times New Roman" w:cs="Times New Roman"/>
        </w:rPr>
        <w:t>u.p.z.p</w:t>
      </w:r>
      <w:proofErr w:type="spellEnd"/>
      <w:r w:rsidRPr="00793921">
        <w:rPr>
          <w:rFonts w:ascii="Times New Roman" w:hAnsi="Times New Roman" w:cs="Times New Roman"/>
        </w:rPr>
        <w:t xml:space="preserve">. Dlatego możliwe jest wskazanie przez zdającego na naruszenie również wskazanego </w:t>
      </w:r>
      <w:r w:rsidR="003639F4" w:rsidRPr="00793921">
        <w:rPr>
          <w:rFonts w:ascii="Times New Roman" w:hAnsi="Times New Roman" w:cs="Times New Roman"/>
        </w:rPr>
        <w:t xml:space="preserve">wyżej </w:t>
      </w:r>
      <w:r w:rsidRPr="00793921">
        <w:rPr>
          <w:rFonts w:ascii="Times New Roman" w:hAnsi="Times New Roman" w:cs="Times New Roman"/>
        </w:rPr>
        <w:t>przepisu, gdyż organy nieprawidłowo odczytując zasadę dobrego sąsiedztwa, naruszyły prawo do zabudowy</w:t>
      </w:r>
      <w:r w:rsidR="00AF47BA" w:rsidRPr="00793921">
        <w:rPr>
          <w:rFonts w:ascii="Times New Roman" w:hAnsi="Times New Roman" w:cs="Times New Roman"/>
        </w:rPr>
        <w:t>,</w:t>
      </w:r>
      <w:r w:rsidRPr="00793921">
        <w:rPr>
          <w:rFonts w:ascii="Times New Roman" w:hAnsi="Times New Roman" w:cs="Times New Roman"/>
        </w:rPr>
        <w:t xml:space="preserve"> przysługujące </w:t>
      </w:r>
      <w:r w:rsidR="00AF47BA" w:rsidRPr="00793921">
        <w:rPr>
          <w:rFonts w:ascii="Times New Roman" w:hAnsi="Times New Roman" w:cs="Times New Roman"/>
        </w:rPr>
        <w:t xml:space="preserve">właścicielowi nieruchomości, wnioskującemu </w:t>
      </w:r>
      <w:r w:rsidR="00793921">
        <w:rPr>
          <w:rFonts w:ascii="Times New Roman" w:hAnsi="Times New Roman" w:cs="Times New Roman"/>
        </w:rPr>
        <w:t xml:space="preserve">      </w:t>
      </w:r>
      <w:r w:rsidR="00AF47BA" w:rsidRPr="00793921">
        <w:rPr>
          <w:rFonts w:ascii="Times New Roman" w:hAnsi="Times New Roman" w:cs="Times New Roman"/>
        </w:rPr>
        <w:t>o ustalenie warunków zabudowy.</w:t>
      </w:r>
    </w:p>
    <w:p w14:paraId="48F246D9" w14:textId="77777777" w:rsidR="00FB0566" w:rsidRPr="00793921" w:rsidRDefault="00FB0566" w:rsidP="006C669F">
      <w:pPr>
        <w:spacing w:line="360" w:lineRule="auto"/>
        <w:jc w:val="both"/>
        <w:rPr>
          <w:rFonts w:ascii="Times New Roman" w:hAnsi="Times New Roman" w:cs="Times New Roman"/>
        </w:rPr>
      </w:pPr>
    </w:p>
    <w:p w14:paraId="0DC18F68" w14:textId="0CA73C1C" w:rsidR="006415F3" w:rsidRPr="00793921" w:rsidRDefault="00FB0566" w:rsidP="006C669F">
      <w:pPr>
        <w:spacing w:line="360" w:lineRule="auto"/>
        <w:jc w:val="both"/>
        <w:rPr>
          <w:rFonts w:ascii="Times New Roman" w:hAnsi="Times New Roman" w:cs="Times New Roman"/>
        </w:rPr>
      </w:pPr>
      <w:r w:rsidRPr="00793921">
        <w:rPr>
          <w:rFonts w:ascii="Times New Roman" w:hAnsi="Times New Roman" w:cs="Times New Roman"/>
        </w:rPr>
        <w:t>2.</w:t>
      </w:r>
      <w:r w:rsidR="006415F3" w:rsidRPr="00793921">
        <w:rPr>
          <w:rFonts w:ascii="Times New Roman" w:hAnsi="Times New Roman" w:cs="Times New Roman"/>
        </w:rPr>
        <w:tab/>
        <w:t>Stosownie do art. 64 ust</w:t>
      </w:r>
      <w:r w:rsidR="00EB6A95" w:rsidRPr="00793921">
        <w:rPr>
          <w:rFonts w:ascii="Times New Roman" w:hAnsi="Times New Roman" w:cs="Times New Roman"/>
        </w:rPr>
        <w:t>. 1 w zw. z art. 54 pkt 3 i art.</w:t>
      </w:r>
      <w:r w:rsidR="006415F3" w:rsidRPr="00793921">
        <w:rPr>
          <w:rFonts w:ascii="Times New Roman" w:hAnsi="Times New Roman" w:cs="Times New Roman"/>
        </w:rPr>
        <w:t xml:space="preserve"> 52 ust. 2 pkt 1 </w:t>
      </w:r>
      <w:proofErr w:type="spellStart"/>
      <w:r w:rsidR="006415F3" w:rsidRPr="00793921">
        <w:rPr>
          <w:rFonts w:ascii="Times New Roman" w:hAnsi="Times New Roman" w:cs="Times New Roman"/>
        </w:rPr>
        <w:t>u.p.z.p</w:t>
      </w:r>
      <w:proofErr w:type="spellEnd"/>
      <w:r w:rsidR="006415F3" w:rsidRPr="00793921">
        <w:rPr>
          <w:rFonts w:ascii="Times New Roman" w:hAnsi="Times New Roman" w:cs="Times New Roman"/>
        </w:rPr>
        <w:t>.</w:t>
      </w:r>
      <w:r w:rsidR="00AB0842">
        <w:rPr>
          <w:rFonts w:ascii="Times New Roman" w:hAnsi="Times New Roman" w:cs="Times New Roman"/>
        </w:rPr>
        <w:t>,</w:t>
      </w:r>
      <w:r w:rsidR="006415F3" w:rsidRPr="00793921">
        <w:rPr>
          <w:rFonts w:ascii="Times New Roman" w:hAnsi="Times New Roman" w:cs="Times New Roman"/>
        </w:rPr>
        <w:t xml:space="preserve"> integralną częścią decyzji o ustaleniu warunków zabudowy jest załącznik, zawierający linie rozgraniczające teren inwestycji, umieszczone na kopii mapy zasadniczej lub na kopii mapy katastralnej, przyjętych do państwowego zasobu geodezyjnego, sporządzonych w odpowiedniej skali.</w:t>
      </w:r>
      <w:r w:rsidR="00856878" w:rsidRPr="00793921">
        <w:rPr>
          <w:rFonts w:ascii="Times New Roman" w:hAnsi="Times New Roman" w:cs="Times New Roman"/>
        </w:rPr>
        <w:t xml:space="preserve"> Jest to pierwszy z integralnych załączników.</w:t>
      </w:r>
    </w:p>
    <w:p w14:paraId="52DDC27E" w14:textId="06B9ABBB" w:rsidR="00856878" w:rsidRPr="00793921" w:rsidRDefault="00AB7643" w:rsidP="006C669F">
      <w:pPr>
        <w:spacing w:line="360" w:lineRule="auto"/>
        <w:jc w:val="both"/>
        <w:rPr>
          <w:rFonts w:ascii="Times New Roman" w:hAnsi="Times New Roman" w:cs="Times New Roman"/>
        </w:rPr>
      </w:pPr>
      <w:r w:rsidRPr="00793921">
        <w:rPr>
          <w:rFonts w:ascii="Times New Roman" w:hAnsi="Times New Roman" w:cs="Times New Roman"/>
        </w:rPr>
        <w:tab/>
        <w:t xml:space="preserve">Przepis § 9 ust. 1 rozporządzenia stanowi, że warunki i wymagania dotyczące nowej zabudowy i zagospodarowania terenu ustala się w decyzji o warunkach zabudowy, zawierającej </w:t>
      </w:r>
      <w:r w:rsidRPr="00793921">
        <w:rPr>
          <w:rFonts w:ascii="Times New Roman" w:hAnsi="Times New Roman" w:cs="Times New Roman"/>
        </w:rPr>
        <w:lastRenderedPageBreak/>
        <w:t>część tekstową i graficzną. Stosownie do ust. 2 § 9</w:t>
      </w:r>
      <w:r w:rsidR="00AB0842">
        <w:rPr>
          <w:rFonts w:ascii="Times New Roman" w:hAnsi="Times New Roman" w:cs="Times New Roman"/>
        </w:rPr>
        <w:t>,</w:t>
      </w:r>
      <w:r w:rsidRPr="00793921">
        <w:rPr>
          <w:rFonts w:ascii="Times New Roman" w:hAnsi="Times New Roman" w:cs="Times New Roman"/>
        </w:rPr>
        <w:t xml:space="preserve"> wyniki analizy funkcji oraz cech zabudowy</w:t>
      </w:r>
      <w:r w:rsidR="00793921">
        <w:rPr>
          <w:rFonts w:ascii="Times New Roman" w:hAnsi="Times New Roman" w:cs="Times New Roman"/>
        </w:rPr>
        <w:t xml:space="preserve">            </w:t>
      </w:r>
      <w:r w:rsidRPr="00793921">
        <w:rPr>
          <w:rFonts w:ascii="Times New Roman" w:hAnsi="Times New Roman" w:cs="Times New Roman"/>
        </w:rPr>
        <w:t xml:space="preserve"> i zagospodarowania terenu, zawierające część tekstową i graficzną, stanowią załącznik do decyzji o warunkach zabudowy. Skoro wyniki analizy stanowią załącznik do decyzji </w:t>
      </w:r>
      <w:r w:rsidR="00793921">
        <w:rPr>
          <w:rFonts w:ascii="Times New Roman" w:hAnsi="Times New Roman" w:cs="Times New Roman"/>
        </w:rPr>
        <w:t xml:space="preserve">                   </w:t>
      </w:r>
      <w:r w:rsidRPr="00793921">
        <w:rPr>
          <w:rFonts w:ascii="Times New Roman" w:hAnsi="Times New Roman" w:cs="Times New Roman"/>
        </w:rPr>
        <w:t xml:space="preserve">o warunkach zabudowy, oznacza to, że są one integralną częścią decyzji. </w:t>
      </w:r>
      <w:r w:rsidR="00856878" w:rsidRPr="00793921">
        <w:rPr>
          <w:rFonts w:ascii="Times New Roman" w:hAnsi="Times New Roman" w:cs="Times New Roman"/>
        </w:rPr>
        <w:t xml:space="preserve">Jest to drugi </w:t>
      </w:r>
      <w:r w:rsidR="00793921">
        <w:rPr>
          <w:rFonts w:ascii="Times New Roman" w:hAnsi="Times New Roman" w:cs="Times New Roman"/>
        </w:rPr>
        <w:t xml:space="preserve">                     </w:t>
      </w:r>
      <w:r w:rsidR="00856878" w:rsidRPr="00793921">
        <w:rPr>
          <w:rFonts w:ascii="Times New Roman" w:hAnsi="Times New Roman" w:cs="Times New Roman"/>
        </w:rPr>
        <w:t>z integralnych załączników.</w:t>
      </w:r>
    </w:p>
    <w:p w14:paraId="55CA00E1" w14:textId="69E88354" w:rsidR="00AB7643" w:rsidRPr="00793921" w:rsidRDefault="00AB7643" w:rsidP="00856878">
      <w:pPr>
        <w:spacing w:line="360" w:lineRule="auto"/>
        <w:ind w:firstLine="708"/>
        <w:jc w:val="both"/>
        <w:rPr>
          <w:rFonts w:ascii="Times New Roman" w:hAnsi="Times New Roman" w:cs="Times New Roman"/>
        </w:rPr>
      </w:pPr>
      <w:r w:rsidRPr="00793921">
        <w:rPr>
          <w:rFonts w:ascii="Times New Roman" w:hAnsi="Times New Roman" w:cs="Times New Roman"/>
        </w:rPr>
        <w:t xml:space="preserve">Wydanie decyzji o warunkach zabudowy bez jednego </w:t>
      </w:r>
      <w:r w:rsidR="00540D1A" w:rsidRPr="00793921">
        <w:rPr>
          <w:rFonts w:ascii="Times New Roman" w:hAnsi="Times New Roman" w:cs="Times New Roman"/>
        </w:rPr>
        <w:t>z</w:t>
      </w:r>
      <w:r w:rsidRPr="00793921">
        <w:rPr>
          <w:rFonts w:ascii="Times New Roman" w:hAnsi="Times New Roman" w:cs="Times New Roman"/>
        </w:rPr>
        <w:t xml:space="preserve"> obligatoryjnych załączników, który stanowi jej integralną część, stanowi o istotnym naruszeniu przepisów postępowania administracyjnego mogącego wywrzeć istotny wpływ na wynik sprawy i tym samym uzasadnia uchylenie decyzji (zob. wyrok NSA z 23 października 2012 r., II OSK 1141/11, Lexis.pl </w:t>
      </w:r>
      <w:r w:rsidR="00793921">
        <w:rPr>
          <w:rFonts w:ascii="Times New Roman" w:hAnsi="Times New Roman" w:cs="Times New Roman"/>
        </w:rPr>
        <w:t xml:space="preserve">                    </w:t>
      </w:r>
      <w:r w:rsidRPr="00793921">
        <w:rPr>
          <w:rFonts w:ascii="Times New Roman" w:hAnsi="Times New Roman" w:cs="Times New Roman"/>
        </w:rPr>
        <w:t>nr 4881378).</w:t>
      </w:r>
    </w:p>
    <w:p w14:paraId="0B5D87DC" w14:textId="54EF7ACA" w:rsidR="00AB7643" w:rsidRPr="00793921" w:rsidRDefault="00AB7643" w:rsidP="006C669F">
      <w:pPr>
        <w:spacing w:line="360" w:lineRule="auto"/>
        <w:jc w:val="both"/>
        <w:rPr>
          <w:rFonts w:ascii="Times New Roman" w:hAnsi="Times New Roman" w:cs="Times New Roman"/>
        </w:rPr>
      </w:pPr>
      <w:r w:rsidRPr="00793921">
        <w:rPr>
          <w:rFonts w:ascii="Times New Roman" w:hAnsi="Times New Roman" w:cs="Times New Roman"/>
        </w:rPr>
        <w:tab/>
        <w:t xml:space="preserve">Przy rozwiązywaniu zadania zdający winien zwrócić uwagę na kwestie braku załączników do decyzji. Wprawdzie decyzja odmawia ustalenia warunków zabudowy, jednakże nie zwalnia to organu od załączenia do decyzji </w:t>
      </w:r>
      <w:r w:rsidR="003639F4" w:rsidRPr="00793921">
        <w:rPr>
          <w:rFonts w:ascii="Times New Roman" w:hAnsi="Times New Roman" w:cs="Times New Roman"/>
        </w:rPr>
        <w:t xml:space="preserve">mapy, na której wyznaczono linie rozgraniczające teren inwestycji oraz </w:t>
      </w:r>
      <w:r w:rsidRPr="00793921">
        <w:rPr>
          <w:rFonts w:ascii="Times New Roman" w:hAnsi="Times New Roman" w:cs="Times New Roman"/>
        </w:rPr>
        <w:t>wyników analizy</w:t>
      </w:r>
      <w:r w:rsidR="003639F4" w:rsidRPr="00793921">
        <w:rPr>
          <w:rFonts w:ascii="Times New Roman" w:hAnsi="Times New Roman" w:cs="Times New Roman"/>
        </w:rPr>
        <w:t xml:space="preserve"> (część tekstowa i graficzna)</w:t>
      </w:r>
      <w:r w:rsidRPr="00793921">
        <w:rPr>
          <w:rFonts w:ascii="Times New Roman" w:hAnsi="Times New Roman" w:cs="Times New Roman"/>
        </w:rPr>
        <w:t>. Trzeba uwzględnić, że uczynienie z analizy funkcji cech zabudowy i zagospodarowania terenu załącznika do decyzji jest równoznaczne z uznaniem tej analizy za dowód rozstrzygający, niezależnie od tego, czy decyzja ustala, czy też odmawia ustalenia warunków zabudowy.</w:t>
      </w:r>
    </w:p>
    <w:p w14:paraId="186CD8E2" w14:textId="1BFDE932" w:rsidR="00AB7643" w:rsidRPr="00793921" w:rsidRDefault="00AB7643" w:rsidP="006C669F">
      <w:pPr>
        <w:spacing w:line="360" w:lineRule="auto"/>
        <w:jc w:val="both"/>
        <w:rPr>
          <w:rFonts w:ascii="Times New Roman" w:hAnsi="Times New Roman" w:cs="Times New Roman"/>
        </w:rPr>
      </w:pPr>
      <w:r w:rsidRPr="00793921">
        <w:rPr>
          <w:rFonts w:ascii="Times New Roman" w:hAnsi="Times New Roman" w:cs="Times New Roman"/>
        </w:rPr>
        <w:tab/>
        <w:t>Wobec powyższego</w:t>
      </w:r>
      <w:r w:rsidR="00AB0842">
        <w:rPr>
          <w:rFonts w:ascii="Times New Roman" w:hAnsi="Times New Roman" w:cs="Times New Roman"/>
        </w:rPr>
        <w:t>,</w:t>
      </w:r>
      <w:r w:rsidRPr="00793921">
        <w:rPr>
          <w:rFonts w:ascii="Times New Roman" w:hAnsi="Times New Roman" w:cs="Times New Roman"/>
        </w:rPr>
        <w:t xml:space="preserve"> zdający winien zwrócić uwagę </w:t>
      </w:r>
      <w:r w:rsidR="00856878" w:rsidRPr="00793921">
        <w:rPr>
          <w:rFonts w:ascii="Times New Roman" w:hAnsi="Times New Roman" w:cs="Times New Roman"/>
        </w:rPr>
        <w:t xml:space="preserve">przede wszystkim </w:t>
      </w:r>
      <w:r w:rsidRPr="00793921">
        <w:rPr>
          <w:rFonts w:ascii="Times New Roman" w:hAnsi="Times New Roman" w:cs="Times New Roman"/>
        </w:rPr>
        <w:t xml:space="preserve">na naruszenie </w:t>
      </w:r>
      <w:r w:rsidR="00793921">
        <w:rPr>
          <w:rFonts w:ascii="Times New Roman" w:hAnsi="Times New Roman" w:cs="Times New Roman"/>
        </w:rPr>
        <w:t xml:space="preserve">               </w:t>
      </w:r>
      <w:r w:rsidRPr="00793921">
        <w:rPr>
          <w:rFonts w:ascii="Times New Roman" w:hAnsi="Times New Roman" w:cs="Times New Roman"/>
        </w:rPr>
        <w:t xml:space="preserve">§ 9 </w:t>
      </w:r>
      <w:r w:rsidR="002A6C2D" w:rsidRPr="00793921">
        <w:rPr>
          <w:rFonts w:ascii="Times New Roman" w:hAnsi="Times New Roman" w:cs="Times New Roman"/>
        </w:rPr>
        <w:t xml:space="preserve">rozporządzenia, w szczególności ust. 1 i 2. W tym kontekście możliwe jest </w:t>
      </w:r>
      <w:r w:rsidR="00540D1A" w:rsidRPr="00793921">
        <w:rPr>
          <w:rFonts w:ascii="Times New Roman" w:hAnsi="Times New Roman" w:cs="Times New Roman"/>
        </w:rPr>
        <w:t xml:space="preserve">również </w:t>
      </w:r>
      <w:r w:rsidR="002A6C2D" w:rsidRPr="00793921">
        <w:rPr>
          <w:rFonts w:ascii="Times New Roman" w:hAnsi="Times New Roman" w:cs="Times New Roman"/>
        </w:rPr>
        <w:t xml:space="preserve">zarzucenie naruszenia art. 7 i art. 77 § 1 k.p.a., gdyż – w szczególności organ pierwszej instancji – nie zebrał i nie rozpatrzył w sposób wyczerpujący materiału dowodowego.  </w:t>
      </w:r>
    </w:p>
    <w:p w14:paraId="613B0011" w14:textId="76E7E8D8" w:rsidR="00856878" w:rsidRPr="00793921" w:rsidRDefault="00856878" w:rsidP="006C669F">
      <w:pPr>
        <w:spacing w:line="360" w:lineRule="auto"/>
        <w:jc w:val="both"/>
        <w:rPr>
          <w:rFonts w:ascii="Times New Roman" w:hAnsi="Times New Roman" w:cs="Times New Roman"/>
        </w:rPr>
      </w:pPr>
      <w:r w:rsidRPr="00793921">
        <w:rPr>
          <w:rFonts w:ascii="Times New Roman" w:hAnsi="Times New Roman" w:cs="Times New Roman"/>
        </w:rPr>
        <w:tab/>
        <w:t>Mając na uwadze fakt, że decyzja o warunkach zabudowy powinna zawierać dwa załączniki</w:t>
      </w:r>
      <w:r w:rsidR="00AB0842">
        <w:rPr>
          <w:rFonts w:ascii="Times New Roman" w:hAnsi="Times New Roman" w:cs="Times New Roman"/>
        </w:rPr>
        <w:t>,</w:t>
      </w:r>
      <w:r w:rsidRPr="00793921">
        <w:rPr>
          <w:rFonts w:ascii="Times New Roman" w:hAnsi="Times New Roman" w:cs="Times New Roman"/>
        </w:rPr>
        <w:t xml:space="preserve"> zdający może również wskazywać na naruszenie art. 64 ust</w:t>
      </w:r>
      <w:r w:rsidR="00EB6A95" w:rsidRPr="00793921">
        <w:rPr>
          <w:rFonts w:ascii="Times New Roman" w:hAnsi="Times New Roman" w:cs="Times New Roman"/>
        </w:rPr>
        <w:t>. 1 w zw. z art. 54 pkt 3</w:t>
      </w:r>
      <w:r w:rsidR="00793921">
        <w:rPr>
          <w:rFonts w:ascii="Times New Roman" w:hAnsi="Times New Roman" w:cs="Times New Roman"/>
        </w:rPr>
        <w:t xml:space="preserve">         </w:t>
      </w:r>
      <w:r w:rsidR="00EB6A95" w:rsidRPr="00793921">
        <w:rPr>
          <w:rFonts w:ascii="Times New Roman" w:hAnsi="Times New Roman" w:cs="Times New Roman"/>
        </w:rPr>
        <w:t xml:space="preserve"> i art.</w:t>
      </w:r>
      <w:r w:rsidRPr="00793921">
        <w:rPr>
          <w:rFonts w:ascii="Times New Roman" w:hAnsi="Times New Roman" w:cs="Times New Roman"/>
        </w:rPr>
        <w:t xml:space="preserve"> 52 ust. 2 pkt 1 </w:t>
      </w:r>
      <w:proofErr w:type="spellStart"/>
      <w:r w:rsidRPr="00793921">
        <w:rPr>
          <w:rFonts w:ascii="Times New Roman" w:hAnsi="Times New Roman" w:cs="Times New Roman"/>
        </w:rPr>
        <w:t>u.p.z.p</w:t>
      </w:r>
      <w:proofErr w:type="spellEnd"/>
      <w:r w:rsidRPr="00793921">
        <w:rPr>
          <w:rFonts w:ascii="Times New Roman" w:hAnsi="Times New Roman" w:cs="Times New Roman"/>
        </w:rPr>
        <w:t>.</w:t>
      </w:r>
      <w:r w:rsidR="00EB6A95" w:rsidRPr="00793921">
        <w:rPr>
          <w:rFonts w:ascii="Times New Roman" w:hAnsi="Times New Roman" w:cs="Times New Roman"/>
        </w:rPr>
        <w:t xml:space="preserve"> </w:t>
      </w:r>
    </w:p>
    <w:p w14:paraId="4FAE56A2" w14:textId="77777777" w:rsidR="00FB0566" w:rsidRPr="00793921" w:rsidRDefault="00FB0566" w:rsidP="006C669F">
      <w:pPr>
        <w:spacing w:line="360" w:lineRule="auto"/>
        <w:jc w:val="both"/>
        <w:rPr>
          <w:rFonts w:ascii="Times New Roman" w:hAnsi="Times New Roman" w:cs="Times New Roman"/>
        </w:rPr>
      </w:pPr>
    </w:p>
    <w:p w14:paraId="128C591F" w14:textId="39DCA3D3" w:rsidR="00540D1A" w:rsidRPr="00793921" w:rsidRDefault="00FB0566" w:rsidP="006C669F">
      <w:pPr>
        <w:spacing w:line="360" w:lineRule="auto"/>
        <w:jc w:val="both"/>
        <w:rPr>
          <w:rFonts w:ascii="Times New Roman" w:hAnsi="Times New Roman" w:cs="Times New Roman"/>
        </w:rPr>
      </w:pPr>
      <w:r w:rsidRPr="00793921">
        <w:rPr>
          <w:rFonts w:ascii="Times New Roman" w:hAnsi="Times New Roman" w:cs="Times New Roman"/>
        </w:rPr>
        <w:t>3.</w:t>
      </w:r>
      <w:r w:rsidR="00540D1A" w:rsidRPr="00793921">
        <w:rPr>
          <w:rFonts w:ascii="Times New Roman" w:hAnsi="Times New Roman" w:cs="Times New Roman"/>
        </w:rPr>
        <w:tab/>
        <w:t>W związku  tym, że organ odwoławczy (Samorządowe Kolegium Odwoławcze) utrzymał w mocy decyzję organu pierwszej instancji</w:t>
      </w:r>
      <w:r w:rsidR="00AB0842">
        <w:rPr>
          <w:rFonts w:ascii="Times New Roman" w:hAnsi="Times New Roman" w:cs="Times New Roman"/>
        </w:rPr>
        <w:t>,</w:t>
      </w:r>
      <w:r w:rsidR="00540D1A" w:rsidRPr="00793921">
        <w:rPr>
          <w:rFonts w:ascii="Times New Roman" w:hAnsi="Times New Roman" w:cs="Times New Roman"/>
        </w:rPr>
        <w:t xml:space="preserve"> zasadnym jest wskazanie na naruszenie </w:t>
      </w:r>
      <w:r w:rsidR="00862A67">
        <w:rPr>
          <w:rFonts w:ascii="Times New Roman" w:hAnsi="Times New Roman" w:cs="Times New Roman"/>
        </w:rPr>
        <w:t xml:space="preserve">                     </w:t>
      </w:r>
      <w:r w:rsidR="00540D1A" w:rsidRPr="00793921">
        <w:rPr>
          <w:rFonts w:ascii="Times New Roman" w:hAnsi="Times New Roman" w:cs="Times New Roman"/>
        </w:rPr>
        <w:t>art. 138</w:t>
      </w:r>
      <w:r w:rsidR="00862A67">
        <w:rPr>
          <w:rFonts w:ascii="Times New Roman" w:hAnsi="Times New Roman" w:cs="Times New Roman"/>
        </w:rPr>
        <w:t xml:space="preserve"> </w:t>
      </w:r>
      <w:r w:rsidR="00540D1A" w:rsidRPr="00793921">
        <w:rPr>
          <w:rFonts w:ascii="Times New Roman" w:hAnsi="Times New Roman" w:cs="Times New Roman"/>
        </w:rPr>
        <w:t xml:space="preserve">§ 1 pkt 1 k.p.a. Organ odwoławczy powinien zastosować art. 138 § 2 k.p.a., gdyż </w:t>
      </w:r>
      <w:r w:rsidR="00862A67">
        <w:rPr>
          <w:rFonts w:ascii="Times New Roman" w:hAnsi="Times New Roman" w:cs="Times New Roman"/>
        </w:rPr>
        <w:t xml:space="preserve">           </w:t>
      </w:r>
      <w:r w:rsidR="00540D1A" w:rsidRPr="00793921">
        <w:rPr>
          <w:rFonts w:ascii="Times New Roman" w:hAnsi="Times New Roman" w:cs="Times New Roman"/>
        </w:rPr>
        <w:t>z uwagi na brak prawidłowej analizy funkcji cech zabudowy i zagospodarowania terenu zachodzi konieczność wyjaśnienia sprawy w zakresie, k</w:t>
      </w:r>
      <w:r w:rsidR="006415F3" w:rsidRPr="00793921">
        <w:rPr>
          <w:rFonts w:ascii="Times New Roman" w:hAnsi="Times New Roman" w:cs="Times New Roman"/>
        </w:rPr>
        <w:t>tóry</w:t>
      </w:r>
      <w:r w:rsidR="00540D1A" w:rsidRPr="00793921">
        <w:rPr>
          <w:rFonts w:ascii="Times New Roman" w:hAnsi="Times New Roman" w:cs="Times New Roman"/>
        </w:rPr>
        <w:t xml:space="preserve"> ma istotny wpływ na jej rozstrzygnięcie. </w:t>
      </w:r>
    </w:p>
    <w:p w14:paraId="4FB19B4C" w14:textId="77777777" w:rsidR="00F6319A" w:rsidRPr="00793921" w:rsidRDefault="00F6319A" w:rsidP="006C669F">
      <w:pPr>
        <w:spacing w:line="360" w:lineRule="auto"/>
        <w:jc w:val="both"/>
        <w:rPr>
          <w:rFonts w:ascii="Times New Roman" w:hAnsi="Times New Roman" w:cs="Times New Roman"/>
        </w:rPr>
      </w:pPr>
      <w:r w:rsidRPr="00793921">
        <w:rPr>
          <w:rFonts w:ascii="Times New Roman" w:hAnsi="Times New Roman" w:cs="Times New Roman"/>
        </w:rPr>
        <w:tab/>
      </w:r>
    </w:p>
    <w:sectPr w:rsidR="00F6319A" w:rsidRPr="00793921" w:rsidSect="00793921">
      <w:footerReference w:type="even" r:id="rId7"/>
      <w:footerReference w:type="default" r:id="rId8"/>
      <w:pgSz w:w="11900" w:h="16840"/>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8FC5C" w14:textId="77777777" w:rsidR="00E276A7" w:rsidRDefault="00E276A7" w:rsidP="00EB6A95">
      <w:r>
        <w:separator/>
      </w:r>
    </w:p>
  </w:endnote>
  <w:endnote w:type="continuationSeparator" w:id="0">
    <w:p w14:paraId="640403B4" w14:textId="77777777" w:rsidR="00E276A7" w:rsidRDefault="00E276A7" w:rsidP="00EB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21548" w14:textId="77777777" w:rsidR="00EB6A95" w:rsidRDefault="00EB6A95" w:rsidP="00EB6A9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FBA40BB" w14:textId="77777777" w:rsidR="00EB6A95" w:rsidRDefault="00EB6A95" w:rsidP="00EB6A9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0AE15" w14:textId="77777777" w:rsidR="00EB6A95" w:rsidRPr="00862A67" w:rsidRDefault="00EB6A95" w:rsidP="00EB6A95">
    <w:pPr>
      <w:pStyle w:val="Stopka"/>
      <w:framePr w:wrap="around" w:vAnchor="text" w:hAnchor="margin" w:xAlign="right" w:y="1"/>
      <w:rPr>
        <w:rStyle w:val="Numerstrony"/>
        <w:rFonts w:ascii="Times New Roman" w:hAnsi="Times New Roman" w:cs="Times New Roman"/>
      </w:rPr>
    </w:pPr>
    <w:r w:rsidRPr="00862A67">
      <w:rPr>
        <w:rStyle w:val="Numerstrony"/>
        <w:rFonts w:ascii="Times New Roman" w:hAnsi="Times New Roman" w:cs="Times New Roman"/>
      </w:rPr>
      <w:fldChar w:fldCharType="begin"/>
    </w:r>
    <w:r w:rsidRPr="00862A67">
      <w:rPr>
        <w:rStyle w:val="Numerstrony"/>
        <w:rFonts w:ascii="Times New Roman" w:hAnsi="Times New Roman" w:cs="Times New Roman"/>
      </w:rPr>
      <w:instrText xml:space="preserve">PAGE  </w:instrText>
    </w:r>
    <w:r w:rsidRPr="00862A67">
      <w:rPr>
        <w:rStyle w:val="Numerstrony"/>
        <w:rFonts w:ascii="Times New Roman" w:hAnsi="Times New Roman" w:cs="Times New Roman"/>
      </w:rPr>
      <w:fldChar w:fldCharType="separate"/>
    </w:r>
    <w:r w:rsidR="009C6134">
      <w:rPr>
        <w:rStyle w:val="Numerstrony"/>
        <w:rFonts w:ascii="Times New Roman" w:hAnsi="Times New Roman" w:cs="Times New Roman"/>
        <w:noProof/>
      </w:rPr>
      <w:t>3</w:t>
    </w:r>
    <w:r w:rsidRPr="00862A67">
      <w:rPr>
        <w:rStyle w:val="Numerstrony"/>
        <w:rFonts w:ascii="Times New Roman" w:hAnsi="Times New Roman" w:cs="Times New Roman"/>
      </w:rPr>
      <w:fldChar w:fldCharType="end"/>
    </w:r>
  </w:p>
  <w:p w14:paraId="3AFCC4A4" w14:textId="77777777" w:rsidR="00EB6A95" w:rsidRDefault="00EB6A95" w:rsidP="00EB6A9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F5FD0" w14:textId="77777777" w:rsidR="00E276A7" w:rsidRDefault="00E276A7" w:rsidP="00EB6A95">
      <w:r>
        <w:separator/>
      </w:r>
    </w:p>
  </w:footnote>
  <w:footnote w:type="continuationSeparator" w:id="0">
    <w:p w14:paraId="3AF53E4D" w14:textId="77777777" w:rsidR="00E276A7" w:rsidRDefault="00E276A7" w:rsidP="00EB6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9F"/>
    <w:rsid w:val="000E6763"/>
    <w:rsid w:val="000F3E1E"/>
    <w:rsid w:val="001623BE"/>
    <w:rsid w:val="00163560"/>
    <w:rsid w:val="001C4C5B"/>
    <w:rsid w:val="002A6C2D"/>
    <w:rsid w:val="00326F0C"/>
    <w:rsid w:val="003639F4"/>
    <w:rsid w:val="003651FD"/>
    <w:rsid w:val="00540D1A"/>
    <w:rsid w:val="005A6666"/>
    <w:rsid w:val="006257B2"/>
    <w:rsid w:val="006415F3"/>
    <w:rsid w:val="006C669F"/>
    <w:rsid w:val="006F5BFA"/>
    <w:rsid w:val="00793921"/>
    <w:rsid w:val="007A6E38"/>
    <w:rsid w:val="00846BF2"/>
    <w:rsid w:val="00856878"/>
    <w:rsid w:val="00862A67"/>
    <w:rsid w:val="008B294C"/>
    <w:rsid w:val="0093190B"/>
    <w:rsid w:val="009C6134"/>
    <w:rsid w:val="009F7432"/>
    <w:rsid w:val="00A277E2"/>
    <w:rsid w:val="00AB0842"/>
    <w:rsid w:val="00AB7643"/>
    <w:rsid w:val="00AE01C3"/>
    <w:rsid w:val="00AF47BA"/>
    <w:rsid w:val="00B40964"/>
    <w:rsid w:val="00C9074D"/>
    <w:rsid w:val="00DF28E1"/>
    <w:rsid w:val="00E03C3E"/>
    <w:rsid w:val="00E276A7"/>
    <w:rsid w:val="00EB6A95"/>
    <w:rsid w:val="00EC6FEF"/>
    <w:rsid w:val="00F6319A"/>
    <w:rsid w:val="00FA2D5F"/>
    <w:rsid w:val="00FB0566"/>
    <w:rsid w:val="00FB1FF2"/>
    <w:rsid w:val="00FC5C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F71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B6A95"/>
    <w:pPr>
      <w:tabs>
        <w:tab w:val="center" w:pos="4536"/>
        <w:tab w:val="right" w:pos="9072"/>
      </w:tabs>
    </w:pPr>
  </w:style>
  <w:style w:type="character" w:customStyle="1" w:styleId="StopkaZnak">
    <w:name w:val="Stopka Znak"/>
    <w:basedOn w:val="Domylnaczcionkaakapitu"/>
    <w:link w:val="Stopka"/>
    <w:uiPriority w:val="99"/>
    <w:rsid w:val="00EB6A95"/>
    <w:rPr>
      <w:lang w:val="pl-PL"/>
    </w:rPr>
  </w:style>
  <w:style w:type="character" w:styleId="Numerstrony">
    <w:name w:val="page number"/>
    <w:basedOn w:val="Domylnaczcionkaakapitu"/>
    <w:uiPriority w:val="99"/>
    <w:semiHidden/>
    <w:unhideWhenUsed/>
    <w:rsid w:val="00EB6A95"/>
  </w:style>
  <w:style w:type="paragraph" w:styleId="Nagwek">
    <w:name w:val="header"/>
    <w:basedOn w:val="Normalny"/>
    <w:link w:val="NagwekZnak"/>
    <w:uiPriority w:val="99"/>
    <w:unhideWhenUsed/>
    <w:rsid w:val="00862A67"/>
    <w:pPr>
      <w:tabs>
        <w:tab w:val="center" w:pos="4536"/>
        <w:tab w:val="right" w:pos="9072"/>
      </w:tabs>
    </w:pPr>
  </w:style>
  <w:style w:type="character" w:customStyle="1" w:styleId="NagwekZnak">
    <w:name w:val="Nagłówek Znak"/>
    <w:basedOn w:val="Domylnaczcionkaakapitu"/>
    <w:link w:val="Nagwek"/>
    <w:uiPriority w:val="99"/>
    <w:rsid w:val="00862A67"/>
    <w:rPr>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B6A95"/>
    <w:pPr>
      <w:tabs>
        <w:tab w:val="center" w:pos="4536"/>
        <w:tab w:val="right" w:pos="9072"/>
      </w:tabs>
    </w:pPr>
  </w:style>
  <w:style w:type="character" w:customStyle="1" w:styleId="StopkaZnak">
    <w:name w:val="Stopka Znak"/>
    <w:basedOn w:val="Domylnaczcionkaakapitu"/>
    <w:link w:val="Stopka"/>
    <w:uiPriority w:val="99"/>
    <w:rsid w:val="00EB6A95"/>
    <w:rPr>
      <w:lang w:val="pl-PL"/>
    </w:rPr>
  </w:style>
  <w:style w:type="character" w:styleId="Numerstrony">
    <w:name w:val="page number"/>
    <w:basedOn w:val="Domylnaczcionkaakapitu"/>
    <w:uiPriority w:val="99"/>
    <w:semiHidden/>
    <w:unhideWhenUsed/>
    <w:rsid w:val="00EB6A95"/>
  </w:style>
  <w:style w:type="paragraph" w:styleId="Nagwek">
    <w:name w:val="header"/>
    <w:basedOn w:val="Normalny"/>
    <w:link w:val="NagwekZnak"/>
    <w:uiPriority w:val="99"/>
    <w:unhideWhenUsed/>
    <w:rsid w:val="00862A67"/>
    <w:pPr>
      <w:tabs>
        <w:tab w:val="center" w:pos="4536"/>
        <w:tab w:val="right" w:pos="9072"/>
      </w:tabs>
    </w:pPr>
  </w:style>
  <w:style w:type="character" w:customStyle="1" w:styleId="NagwekZnak">
    <w:name w:val="Nagłówek Znak"/>
    <w:basedOn w:val="Domylnaczcionkaakapitu"/>
    <w:link w:val="Nagwek"/>
    <w:uiPriority w:val="99"/>
    <w:rsid w:val="00862A67"/>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1125</Words>
  <Characters>6755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dc:creator>
  <cp:lastModifiedBy>egzamin radcowski</cp:lastModifiedBy>
  <cp:revision>15</cp:revision>
  <cp:lastPrinted>2015-02-23T10:19:00Z</cp:lastPrinted>
  <dcterms:created xsi:type="dcterms:W3CDTF">2014-12-18T16:40:00Z</dcterms:created>
  <dcterms:modified xsi:type="dcterms:W3CDTF">2015-02-24T11:12:00Z</dcterms:modified>
</cp:coreProperties>
</file>