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6BC" w:rsidRDefault="009F16BC" w:rsidP="009F16BC">
      <w:pPr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0" w:name="_GoBack"/>
      <w:bookmarkEnd w:id="0"/>
      <w:r>
        <w:rPr>
          <w:rFonts w:ascii="Arial" w:hAnsi="Arial" w:cs="Arial"/>
          <w:b/>
        </w:rPr>
        <w:t>Szczegółowy o</w:t>
      </w:r>
      <w:r w:rsidRPr="001F5D18">
        <w:rPr>
          <w:rFonts w:ascii="Arial" w:hAnsi="Arial" w:cs="Arial"/>
          <w:b/>
        </w:rPr>
        <w:t>pis przedmiotu zamówienia</w:t>
      </w:r>
      <w:r>
        <w:rPr>
          <w:rFonts w:ascii="Arial" w:hAnsi="Arial" w:cs="Arial"/>
          <w:b/>
        </w:rPr>
        <w:t xml:space="preserve"> (SOPZ)</w:t>
      </w:r>
    </w:p>
    <w:p w:rsidR="009F16BC" w:rsidRPr="009F16BC" w:rsidRDefault="009F16BC" w:rsidP="009F16BC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</w:t>
      </w:r>
      <w:r w:rsidRPr="009F16BC">
        <w:rPr>
          <w:rFonts w:ascii="Arial" w:eastAsia="Times New Roman" w:hAnsi="Arial" w:cs="Arial"/>
          <w:b/>
          <w:lang w:eastAsia="pl-PL"/>
        </w:rPr>
        <w:t>rzedmiotem zamówienia jest organizacja i obsługa pięciu dwudniowych konferencji szkoleniowych, realizowanych w dziale administracji rządowej – zdrowie w 2019 r.</w:t>
      </w:r>
      <w:r w:rsidRPr="009F16BC">
        <w:rPr>
          <w:rFonts w:ascii="Arial" w:eastAsia="Times New Roman" w:hAnsi="Arial" w:cs="Arial"/>
          <w:lang w:eastAsia="pl-PL"/>
        </w:rPr>
        <w:t xml:space="preserve">, w terminach i dla maksymalnej </w:t>
      </w:r>
      <w:r w:rsidR="006677C6">
        <w:rPr>
          <w:rFonts w:ascii="Arial" w:eastAsia="Times New Roman" w:hAnsi="Arial" w:cs="Arial"/>
          <w:lang w:eastAsia="pl-PL"/>
        </w:rPr>
        <w:t>liczby</w:t>
      </w:r>
      <w:r w:rsidRPr="009F16BC">
        <w:rPr>
          <w:rFonts w:ascii="Arial" w:eastAsia="Times New Roman" w:hAnsi="Arial" w:cs="Arial"/>
          <w:lang w:eastAsia="pl-PL"/>
        </w:rPr>
        <w:t xml:space="preserve"> uczestników przedstawionych w tabeli poniżej </w:t>
      </w:r>
      <w:r w:rsidRPr="009F16BC">
        <w:rPr>
          <w:rFonts w:ascii="Arial" w:eastAsia="Times New Roman" w:hAnsi="Arial" w:cs="Arial"/>
          <w:b/>
          <w:lang w:eastAsia="pl-PL"/>
        </w:rPr>
        <w:t xml:space="preserve">oraz przygotowanie </w:t>
      </w:r>
      <w:r w:rsidRPr="009F16BC">
        <w:rPr>
          <w:rFonts w:ascii="Arial" w:eastAsia="Times New Roman" w:hAnsi="Arial" w:cs="Arial"/>
          <w:b/>
          <w:color w:val="000000"/>
          <w:lang w:eastAsia="pl-PL"/>
        </w:rPr>
        <w:t>pakietów konferencyjnych</w:t>
      </w:r>
      <w:r w:rsidRPr="009F16BC">
        <w:rPr>
          <w:rFonts w:ascii="Arial" w:eastAsia="Times New Roman" w:hAnsi="Arial" w:cs="Arial"/>
          <w:b/>
          <w:lang w:eastAsia="pl-PL"/>
        </w:rPr>
        <w:t xml:space="preserve"> i dostarczenie ich do siedziby Zamawiającego </w:t>
      </w:r>
      <w:r w:rsidRPr="009F16BC">
        <w:rPr>
          <w:rFonts w:ascii="Arial" w:eastAsia="Times New Roman" w:hAnsi="Arial" w:cs="Arial"/>
          <w:lang w:eastAsia="pl-PL"/>
        </w:rPr>
        <w:t>– Ministerstwa Zdrowia, Warszawa ul. Miodowa 15.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3402"/>
        <w:gridCol w:w="2551"/>
      </w:tblGrid>
      <w:tr w:rsidR="009F16BC" w:rsidRPr="009F16BC" w:rsidTr="00C12B02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F16BC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F16BC">
              <w:rPr>
                <w:rFonts w:ascii="Arial" w:eastAsia="Times New Roman" w:hAnsi="Arial" w:cs="Arial"/>
                <w:b/>
                <w:bCs/>
                <w:lang w:eastAsia="pl-PL"/>
              </w:rPr>
              <w:t>Przedsięwzięcie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spacing w:after="0" w:line="240" w:lineRule="auto"/>
              <w:ind w:left="-353" w:firstLine="353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F16BC">
              <w:rPr>
                <w:rFonts w:ascii="Arial" w:eastAsia="Times New Roman" w:hAnsi="Arial" w:cs="Arial"/>
                <w:b/>
                <w:bCs/>
                <w:lang w:eastAsia="pl-PL"/>
              </w:rPr>
              <w:t>Termin realizacji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F16BC">
              <w:rPr>
                <w:rFonts w:ascii="Arial" w:eastAsia="Times New Roman" w:hAnsi="Arial" w:cs="Arial"/>
                <w:b/>
                <w:bCs/>
                <w:lang w:eastAsia="pl-PL"/>
              </w:rPr>
              <w:t>Liczba osób</w:t>
            </w:r>
          </w:p>
        </w:tc>
      </w:tr>
      <w:tr w:rsidR="009F16BC" w:rsidRPr="009F16BC" w:rsidTr="00C12B02">
        <w:trPr>
          <w:cantSplit/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F16BC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pl-PL"/>
              </w:rPr>
            </w:pPr>
            <w:r w:rsidRPr="009F16BC">
              <w:rPr>
                <w:rFonts w:ascii="Arial" w:eastAsia="Times New Roman" w:hAnsi="Arial" w:cs="Arial"/>
                <w:color w:val="000000"/>
                <w:lang w:eastAsia="pl-PL"/>
              </w:rPr>
              <w:t>Konferencja nr</w:t>
            </w:r>
            <w:r w:rsidRPr="009F16BC">
              <w:rPr>
                <w:rFonts w:ascii="Arial" w:eastAsia="Times New Roman" w:hAnsi="Arial" w:cs="Arial"/>
                <w:sz w:val="24"/>
                <w:lang w:eastAsia="pl-PL"/>
              </w:rPr>
              <w:t xml:space="preserve">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16BC">
              <w:rPr>
                <w:rFonts w:ascii="Arial" w:eastAsia="Times New Roman" w:hAnsi="Arial" w:cs="Arial"/>
                <w:color w:val="000000"/>
                <w:lang w:eastAsia="pl-PL"/>
              </w:rPr>
              <w:t>30-31 maja 2019 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lang w:eastAsia="pl-PL"/>
              </w:rPr>
            </w:pPr>
            <w:r w:rsidRPr="009F16BC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</w:tr>
      <w:tr w:rsidR="009F16BC" w:rsidRPr="009F16BC" w:rsidTr="00C12B02">
        <w:trPr>
          <w:cantSplit/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F16BC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F16BC">
              <w:rPr>
                <w:rFonts w:ascii="Arial" w:eastAsia="Times New Roman" w:hAnsi="Arial" w:cs="Arial"/>
                <w:color w:val="000000"/>
                <w:lang w:eastAsia="pl-PL"/>
              </w:rPr>
              <w:t>Konferencja nr</w:t>
            </w:r>
            <w:r w:rsidRPr="009F16BC">
              <w:rPr>
                <w:rFonts w:ascii="Arial" w:eastAsia="Times New Roman" w:hAnsi="Arial" w:cs="Arial"/>
                <w:sz w:val="24"/>
                <w:lang w:eastAsia="pl-PL"/>
              </w:rPr>
              <w:t xml:space="preserve"> </w:t>
            </w:r>
            <w:r w:rsidRPr="009F16BC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16BC">
              <w:rPr>
                <w:rFonts w:ascii="Arial" w:eastAsia="Times New Roman" w:hAnsi="Arial" w:cs="Arial"/>
                <w:color w:val="000000"/>
                <w:lang w:eastAsia="pl-PL"/>
              </w:rPr>
              <w:t>6-7 czerwca 2019 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16BC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</w:tr>
      <w:tr w:rsidR="009F16BC" w:rsidRPr="009F16BC" w:rsidTr="00C12B02">
        <w:trPr>
          <w:cantSplit/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F16BC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9F16BC">
              <w:rPr>
                <w:rFonts w:ascii="Arial" w:eastAsia="Times New Roman" w:hAnsi="Arial" w:cs="Arial"/>
                <w:color w:val="000000"/>
                <w:lang w:eastAsia="pl-PL"/>
              </w:rPr>
              <w:t>Konferencja nr</w:t>
            </w:r>
            <w:r w:rsidRPr="009F16BC">
              <w:rPr>
                <w:rFonts w:ascii="Arial" w:eastAsia="Times New Roman" w:hAnsi="Arial" w:cs="Arial"/>
                <w:sz w:val="24"/>
                <w:lang w:eastAsia="pl-PL"/>
              </w:rPr>
              <w:t xml:space="preserve"> </w:t>
            </w:r>
            <w:r w:rsidRPr="009F16BC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16BC">
              <w:rPr>
                <w:rFonts w:ascii="Arial" w:eastAsia="Times New Roman" w:hAnsi="Arial" w:cs="Arial"/>
                <w:color w:val="000000"/>
                <w:lang w:eastAsia="pl-PL"/>
              </w:rPr>
              <w:t>5-6 września 2019 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16BC">
              <w:rPr>
                <w:rFonts w:ascii="Arial" w:eastAsia="Times New Roman" w:hAnsi="Arial" w:cs="Arial"/>
                <w:color w:val="000000"/>
                <w:lang w:eastAsia="pl-PL"/>
              </w:rPr>
              <w:t>70</w:t>
            </w:r>
          </w:p>
        </w:tc>
      </w:tr>
      <w:tr w:rsidR="009F16BC" w:rsidRPr="009F16BC" w:rsidTr="00C12B02">
        <w:trPr>
          <w:cantSplit/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F16BC"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F16BC">
              <w:rPr>
                <w:rFonts w:ascii="Arial" w:eastAsia="Times New Roman" w:hAnsi="Arial" w:cs="Arial"/>
                <w:color w:val="000000"/>
                <w:lang w:eastAsia="pl-PL"/>
              </w:rPr>
              <w:t>Konferencja nr</w:t>
            </w:r>
            <w:r w:rsidRPr="009F16BC">
              <w:rPr>
                <w:rFonts w:ascii="Arial" w:eastAsia="Times New Roman" w:hAnsi="Arial" w:cs="Arial"/>
                <w:lang w:eastAsia="pl-PL"/>
              </w:rPr>
              <w:t xml:space="preserve">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16BC">
              <w:rPr>
                <w:rFonts w:ascii="Arial" w:eastAsia="Times New Roman" w:hAnsi="Arial" w:cs="Arial"/>
                <w:color w:val="000000"/>
                <w:lang w:eastAsia="pl-PL"/>
              </w:rPr>
              <w:t>19-20 września 2019 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16BC">
              <w:rPr>
                <w:rFonts w:ascii="Arial" w:eastAsia="Times New Roman" w:hAnsi="Arial" w:cs="Arial"/>
                <w:color w:val="000000"/>
                <w:lang w:eastAsia="pl-PL"/>
              </w:rPr>
              <w:t>100</w:t>
            </w:r>
          </w:p>
        </w:tc>
      </w:tr>
      <w:tr w:rsidR="009F16BC" w:rsidRPr="009F16BC" w:rsidTr="00C12B02">
        <w:trPr>
          <w:cantSplit/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F16BC">
              <w:rPr>
                <w:rFonts w:ascii="Arial" w:eastAsia="Times New Roman" w:hAnsi="Arial" w:cs="Arial"/>
                <w:lang w:eastAsia="pl-PL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F16BC">
              <w:rPr>
                <w:rFonts w:ascii="Arial" w:eastAsia="Times New Roman" w:hAnsi="Arial" w:cs="Arial"/>
                <w:color w:val="000000"/>
                <w:lang w:eastAsia="pl-PL"/>
              </w:rPr>
              <w:t>Konferencja nr</w:t>
            </w:r>
            <w:r w:rsidRPr="009F16BC">
              <w:rPr>
                <w:rFonts w:ascii="Arial" w:eastAsia="Times New Roman" w:hAnsi="Arial" w:cs="Arial"/>
                <w:sz w:val="24"/>
                <w:lang w:eastAsia="pl-PL"/>
              </w:rPr>
              <w:t xml:space="preserve"> </w:t>
            </w:r>
            <w:r w:rsidRPr="009F16BC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16BC">
              <w:rPr>
                <w:rFonts w:ascii="Arial" w:eastAsia="Times New Roman" w:hAnsi="Arial" w:cs="Arial"/>
                <w:color w:val="000000"/>
                <w:lang w:eastAsia="pl-PL"/>
              </w:rPr>
              <w:t>3-4 października 2019 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16BC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</w:tr>
      <w:tr w:rsidR="009F16BC" w:rsidRPr="009F16BC" w:rsidTr="00C12B02">
        <w:trPr>
          <w:cantSplit/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F16BC">
              <w:rPr>
                <w:rFonts w:ascii="Arial" w:eastAsia="Times New Roman" w:hAnsi="Arial" w:cs="Arial"/>
                <w:lang w:eastAsia="pl-PL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16BC">
              <w:rPr>
                <w:rFonts w:ascii="Arial" w:eastAsia="Times New Roman" w:hAnsi="Arial" w:cs="Arial"/>
                <w:lang w:eastAsia="pl-PL"/>
              </w:rPr>
              <w:t>Pakiety konferencyjne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16BC">
              <w:rPr>
                <w:rFonts w:ascii="Arial" w:eastAsia="Times New Roman" w:hAnsi="Arial" w:cs="Arial"/>
                <w:color w:val="000000"/>
                <w:lang w:eastAsia="pl-PL"/>
              </w:rPr>
              <w:t>przekazanie do 24 maja 2019 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16BC">
              <w:rPr>
                <w:rFonts w:ascii="Arial" w:eastAsia="Times New Roman" w:hAnsi="Arial" w:cs="Arial"/>
                <w:color w:val="000000"/>
                <w:lang w:eastAsia="pl-PL"/>
              </w:rPr>
              <w:t>–</w:t>
            </w:r>
          </w:p>
        </w:tc>
      </w:tr>
    </w:tbl>
    <w:p w:rsidR="009F16BC" w:rsidRPr="009F16BC" w:rsidRDefault="009F16BC" w:rsidP="00C12B02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Ramowy program konferencji Zamawiający przekaże Wykonawcy po podpisaniu umowy, na 7 dni przed każdą konferencją.</w:t>
      </w:r>
    </w:p>
    <w:p w:rsidR="009F16BC" w:rsidRPr="009F16BC" w:rsidRDefault="009F16BC" w:rsidP="009F16BC">
      <w:pPr>
        <w:spacing w:after="120" w:line="36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9F16BC">
        <w:rPr>
          <w:rFonts w:ascii="Arial" w:eastAsia="Times New Roman" w:hAnsi="Arial" w:cs="Arial"/>
          <w:b/>
          <w:u w:val="single"/>
          <w:lang w:eastAsia="pl-PL"/>
        </w:rPr>
        <w:t>Miejsce konferencji</w:t>
      </w:r>
    </w:p>
    <w:p w:rsidR="009F16BC" w:rsidRPr="009F16BC" w:rsidRDefault="009F16BC" w:rsidP="009F16B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color w:val="000000"/>
          <w:lang w:eastAsia="pl-PL"/>
        </w:rPr>
        <w:t>Hotel lub inny obiekt hotelarski (ośrodek szkoleniowy, centrum konferencyjne), o standardzie porównywalnym z hotelami posiadającymi przyznane co najmniej trzy gwiazdki</w:t>
      </w:r>
      <w:r w:rsidRPr="009F16BC">
        <w:rPr>
          <w:rFonts w:ascii="Arial" w:eastAsia="Times New Roman" w:hAnsi="Arial" w:cs="Arial"/>
          <w:color w:val="000000"/>
          <w:vertAlign w:val="superscript"/>
          <w:lang w:eastAsia="pl-PL"/>
        </w:rPr>
        <w:footnoteReference w:id="1"/>
      </w:r>
      <w:r w:rsidRPr="009F16BC">
        <w:rPr>
          <w:rFonts w:ascii="Arial" w:eastAsia="Times New Roman" w:hAnsi="Arial" w:cs="Arial"/>
          <w:color w:val="000000"/>
          <w:lang w:eastAsia="pl-PL"/>
        </w:rPr>
        <w:t>,</w:t>
      </w:r>
      <w:r w:rsidRPr="009F16BC">
        <w:rPr>
          <w:rFonts w:ascii="Arial" w:eastAsia="Times New Roman" w:hAnsi="Arial" w:cs="Arial"/>
          <w:lang w:eastAsia="pl-PL"/>
        </w:rPr>
        <w:t xml:space="preserve"> zlokalizowany w odległości (</w:t>
      </w:r>
      <w:r w:rsidRPr="009F16BC">
        <w:rPr>
          <w:rFonts w:ascii="Arial" w:eastAsia="Times New Roman" w:hAnsi="Arial" w:cs="Arial"/>
          <w:color w:val="000000"/>
          <w:lang w:eastAsia="pl-PL"/>
        </w:rPr>
        <w:t xml:space="preserve">liczonej na podstawie najkrótszej trasy przejazdu – wg mapy Google) </w:t>
      </w:r>
      <w:r w:rsidRPr="009F16BC">
        <w:rPr>
          <w:rFonts w:ascii="Arial" w:eastAsia="Times New Roman" w:hAnsi="Arial" w:cs="Arial"/>
          <w:lang w:eastAsia="pl-PL"/>
        </w:rPr>
        <w:t xml:space="preserve">do 30 km od siedziby Ministerstwa Zdrowia </w:t>
      </w:r>
      <w:r w:rsidR="00ED0F81">
        <w:rPr>
          <w:rFonts w:ascii="Arial" w:eastAsia="Times New Roman" w:hAnsi="Arial" w:cs="Arial"/>
          <w:lang w:eastAsia="pl-PL"/>
        </w:rPr>
        <w:t>(</w:t>
      </w:r>
      <w:r w:rsidRPr="009F16BC">
        <w:rPr>
          <w:rFonts w:ascii="Arial" w:eastAsia="Times New Roman" w:hAnsi="Arial" w:cs="Arial"/>
          <w:lang w:eastAsia="pl-PL"/>
        </w:rPr>
        <w:t>Warszawa, ul. Miodowa 15</w:t>
      </w:r>
      <w:r w:rsidR="00ED0F81">
        <w:rPr>
          <w:rFonts w:ascii="Arial" w:eastAsia="Times New Roman" w:hAnsi="Arial" w:cs="Arial"/>
          <w:lang w:eastAsia="pl-PL"/>
        </w:rPr>
        <w:t>), z wyłączeniem m.st. Warszawy</w:t>
      </w:r>
      <w:r w:rsidRPr="009F16BC">
        <w:rPr>
          <w:rFonts w:ascii="Arial" w:eastAsia="Times New Roman" w:hAnsi="Arial" w:cs="Arial"/>
          <w:lang w:eastAsia="pl-PL"/>
        </w:rPr>
        <w:t>.</w:t>
      </w:r>
    </w:p>
    <w:p w:rsidR="009F16BC" w:rsidRPr="009F16BC" w:rsidRDefault="009F16BC" w:rsidP="009F16BC">
      <w:pPr>
        <w:spacing w:after="12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F16BC">
        <w:rPr>
          <w:rFonts w:ascii="Arial" w:eastAsia="Times New Roman" w:hAnsi="Arial" w:cs="Arial"/>
          <w:color w:val="000000"/>
          <w:lang w:eastAsia="pl-PL"/>
        </w:rPr>
        <w:t>Nocleg, sala konferencyjna i wyżywienie zlokalizowane w jednym kompleksie.</w:t>
      </w:r>
    </w:p>
    <w:p w:rsidR="009F16BC" w:rsidRPr="009F16BC" w:rsidRDefault="009F16BC" w:rsidP="009F16B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b/>
          <w:u w:val="single"/>
          <w:lang w:eastAsia="pl-PL"/>
        </w:rPr>
        <w:t>Uczestnicy konferencji</w:t>
      </w:r>
    </w:p>
    <w:p w:rsidR="009F16BC" w:rsidRPr="009F16BC" w:rsidRDefault="009F16BC" w:rsidP="009F16BC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Łączna liczba uczestników nie przekroczy liczby osób wykazanych w tabeli. Zamawiający zastrzega sobie prawo do zmniejszenia liczby uczestników każdej konferencji, maksymalnie o 10%. W przypadku zgłoszenia przez Zamawiającego – w terminie nie później niż 7 dni przed pierwszym dniem każdej konferencji – mniejszej od zakładanej liczby jej uczestników, różnica ta zostanie przez Wykonawcę uwzględniona w końcowym rozliczeniu przedmiotu umowy, stosując ceny jednostkowe podane w ofercie.</w:t>
      </w:r>
    </w:p>
    <w:p w:rsidR="009F16BC" w:rsidRPr="009F16BC" w:rsidRDefault="009F16BC" w:rsidP="009F16BC">
      <w:pPr>
        <w:spacing w:after="120" w:line="36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9F16BC">
        <w:rPr>
          <w:rFonts w:ascii="Arial" w:eastAsia="Times New Roman" w:hAnsi="Arial" w:cs="Arial"/>
          <w:b/>
          <w:u w:val="single"/>
          <w:lang w:eastAsia="pl-PL"/>
        </w:rPr>
        <w:t>Zamówienie obejmuje:</w:t>
      </w:r>
    </w:p>
    <w:p w:rsidR="009F16BC" w:rsidRPr="009F16BC" w:rsidRDefault="009F16BC" w:rsidP="009F16BC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zapewnienie sali konferencyjnej (pierwszego i drugiego dnia)</w:t>
      </w:r>
      <w:r w:rsidRPr="009F16BC">
        <w:rPr>
          <w:rFonts w:ascii="Arial" w:eastAsia="Times New Roman" w:hAnsi="Arial" w:cs="Arial"/>
          <w:color w:val="000000"/>
          <w:lang w:eastAsia="pl-PL"/>
        </w:rPr>
        <w:t>,</w:t>
      </w:r>
      <w:r w:rsidRPr="009F16BC">
        <w:rPr>
          <w:rFonts w:ascii="Arial" w:eastAsia="Times New Roman" w:hAnsi="Arial" w:cs="Arial"/>
          <w:lang w:eastAsia="pl-PL"/>
        </w:rPr>
        <w:t xml:space="preserve"> wraz z odpowiednim sprzętem technicznym – w szczególności: nagłośnienie, ekran, rzutnik multimedialny, komputer z możliwością wyświetlania prezentacji MS PowerPoint;</w:t>
      </w:r>
    </w:p>
    <w:p w:rsidR="009F16BC" w:rsidRPr="009F16BC" w:rsidRDefault="009F16BC" w:rsidP="009F16BC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lastRenderedPageBreak/>
        <w:t xml:space="preserve">zapewnienie usługi cateringowej i kelnerskiej – obiad, kolacja, </w:t>
      </w:r>
      <w:r w:rsidRPr="009F16BC">
        <w:rPr>
          <w:rFonts w:ascii="Arial" w:eastAsia="Times New Roman" w:hAnsi="Arial" w:cs="Arial"/>
          <w:color w:val="000000"/>
          <w:lang w:eastAsia="pl-PL"/>
        </w:rPr>
        <w:t xml:space="preserve">śniadanie, przerwy kawowe – </w:t>
      </w:r>
      <w:r w:rsidRPr="009F16BC">
        <w:rPr>
          <w:rFonts w:ascii="Arial" w:eastAsia="Times New Roman" w:hAnsi="Arial" w:cs="Arial"/>
          <w:lang w:eastAsia="pl-PL"/>
        </w:rPr>
        <w:t>wraz z odpowiednim wyposażeniem w ramach realizacji tych usług, w obiekcie, w którym odbędą się konferencje</w:t>
      </w:r>
      <w:r w:rsidRPr="009F16BC">
        <w:rPr>
          <w:rFonts w:ascii="Arial" w:eastAsia="Times New Roman" w:hAnsi="Arial" w:cs="Arial"/>
          <w:color w:val="000000"/>
          <w:lang w:eastAsia="pl-PL"/>
        </w:rPr>
        <w:t>;</w:t>
      </w:r>
    </w:p>
    <w:p w:rsidR="009F16BC" w:rsidRPr="009F16BC" w:rsidRDefault="009F16BC" w:rsidP="009F16BC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zapewnienie uczestnikom konferencji miejsc noclegowych;</w:t>
      </w:r>
    </w:p>
    <w:p w:rsidR="009F16BC" w:rsidRPr="009F16BC" w:rsidRDefault="009F16BC" w:rsidP="009F16BC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zapewnienie osobom zakwaterowanym 20 miejsc parkingowych dla każdej konferencji;</w:t>
      </w:r>
    </w:p>
    <w:p w:rsidR="009F16BC" w:rsidRPr="009F16BC" w:rsidRDefault="009F16BC" w:rsidP="009F16BC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F16BC">
        <w:rPr>
          <w:rFonts w:ascii="Arial" w:eastAsia="Times New Roman" w:hAnsi="Arial" w:cs="Arial"/>
          <w:color w:val="000000"/>
          <w:lang w:eastAsia="pl-PL"/>
        </w:rPr>
        <w:t>zapewnienie transportu autokarowego:</w:t>
      </w:r>
    </w:p>
    <w:p w:rsidR="009F16BC" w:rsidRPr="009F16BC" w:rsidRDefault="009F16BC" w:rsidP="00ED0F81">
      <w:pPr>
        <w:spacing w:after="0" w:line="360" w:lineRule="auto"/>
        <w:ind w:left="360" w:firstLine="66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– pierwszego dnia – z siedziby Ministerstwa Zdrowia do miejsca zakwaterowania,</w:t>
      </w:r>
    </w:p>
    <w:p w:rsidR="009F16BC" w:rsidRPr="009F16BC" w:rsidRDefault="009F16BC" w:rsidP="00ED0F81">
      <w:pPr>
        <w:spacing w:after="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– drugiego dnia – z miejsca zakwaterowania do siedziby Ministerstwa Zdrowia, z przejazdem w okolicach Dworca Centralnego w Warszawie</w:t>
      </w:r>
      <w:r w:rsidRPr="009F16BC">
        <w:rPr>
          <w:rFonts w:ascii="Arial" w:eastAsia="Times New Roman" w:hAnsi="Arial" w:cs="Arial"/>
          <w:color w:val="000000"/>
          <w:lang w:eastAsia="pl-PL"/>
        </w:rPr>
        <w:t>;</w:t>
      </w:r>
    </w:p>
    <w:p w:rsidR="009F16BC" w:rsidRPr="009F16BC" w:rsidRDefault="009F16BC" w:rsidP="009F16BC">
      <w:pPr>
        <w:numPr>
          <w:ilvl w:val="0"/>
          <w:numId w:val="6"/>
        </w:numPr>
        <w:spacing w:after="120" w:line="360" w:lineRule="auto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  <w:r w:rsidRPr="009F16BC">
        <w:rPr>
          <w:rFonts w:ascii="Arial" w:eastAsia="Times New Roman" w:hAnsi="Arial" w:cs="Arial"/>
          <w:color w:val="000000"/>
          <w:lang w:eastAsia="pl-PL"/>
        </w:rPr>
        <w:t>przygotowanie i dostarczenie pakietów konferencyjnych.</w:t>
      </w:r>
    </w:p>
    <w:p w:rsidR="009F16BC" w:rsidRPr="009F16BC" w:rsidRDefault="009F16BC" w:rsidP="009F16BC">
      <w:pPr>
        <w:spacing w:after="120" w:line="36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9F16BC">
        <w:rPr>
          <w:rFonts w:ascii="Arial" w:eastAsia="Times New Roman" w:hAnsi="Arial" w:cs="Arial"/>
          <w:b/>
          <w:u w:val="single"/>
          <w:lang w:eastAsia="pl-PL"/>
        </w:rPr>
        <w:t>Ad. 1. Zapewnienie sali konferencyjnej wraz z odpowiednim sprzętem technicznym.</w:t>
      </w:r>
    </w:p>
    <w:p w:rsidR="009F16BC" w:rsidRPr="009F16BC" w:rsidRDefault="009F16BC" w:rsidP="009F16BC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 xml:space="preserve">Sala konferencyjna dostosowana do zgłoszonej liczby uczestników konferencji, dostępna pierwszego dnia w </w:t>
      </w:r>
      <w:r w:rsidRPr="009F16BC">
        <w:rPr>
          <w:rFonts w:ascii="Arial" w:eastAsia="Times New Roman" w:hAnsi="Arial" w:cs="Arial"/>
          <w:color w:val="000000"/>
          <w:lang w:eastAsia="pl-PL"/>
        </w:rPr>
        <w:t>godz. 14.00 – 19.00 oraz drugiego dnia w godz. 8.30 – 13.00.</w:t>
      </w:r>
    </w:p>
    <w:p w:rsidR="009F16BC" w:rsidRPr="009F16BC" w:rsidRDefault="009F16BC" w:rsidP="009F16B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Wykonawca zapewni następujące wyposażenie sali konferencyjnej:</w:t>
      </w:r>
    </w:p>
    <w:p w:rsidR="009F16BC" w:rsidRPr="009F16BC" w:rsidRDefault="009F16BC" w:rsidP="009F16BC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stół prezydialny z miejscami siedzącymi dla 4 osób, w ustawieniu umożliwiającym swobodny widok na ekran oraz na salę, na stole woda gazowana oraz niegazowana,</w:t>
      </w:r>
    </w:p>
    <w:p w:rsidR="009F16BC" w:rsidRPr="009F16BC" w:rsidRDefault="009F16BC" w:rsidP="009F16BC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stoły wraz z miejscami siedzącymi dla uczestników, ustawione w rzędach – jeden obok drugiego, z możliwością przejścia między rzędami,</w:t>
      </w:r>
    </w:p>
    <w:p w:rsidR="009F16BC" w:rsidRPr="009F16BC" w:rsidRDefault="009F16BC" w:rsidP="009F16BC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klimatyzacja,</w:t>
      </w:r>
    </w:p>
    <w:p w:rsidR="009F16BC" w:rsidRPr="009F16BC" w:rsidRDefault="009F16BC" w:rsidP="009F16BC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rzutnik multimedialny,</w:t>
      </w:r>
    </w:p>
    <w:p w:rsidR="009F16BC" w:rsidRPr="009F16BC" w:rsidRDefault="009F16BC" w:rsidP="009F16BC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ekran,</w:t>
      </w:r>
    </w:p>
    <w:p w:rsidR="009F16BC" w:rsidRPr="009F16BC" w:rsidRDefault="009F16BC" w:rsidP="009F16BC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laptop,</w:t>
      </w:r>
    </w:p>
    <w:p w:rsidR="009F16BC" w:rsidRPr="009F16BC" w:rsidRDefault="009F16BC" w:rsidP="009F16BC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nagłośnienie</w:t>
      </w:r>
      <w:r w:rsidR="00ED0F81">
        <w:rPr>
          <w:rFonts w:ascii="Arial" w:eastAsia="Times New Roman" w:hAnsi="Arial" w:cs="Arial"/>
          <w:lang w:eastAsia="pl-PL"/>
        </w:rPr>
        <w:t>,</w:t>
      </w:r>
    </w:p>
    <w:p w:rsidR="009F16BC" w:rsidRPr="009F16BC" w:rsidRDefault="009F16BC" w:rsidP="009F16BC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2 mikrofony bezprzewodowe,</w:t>
      </w:r>
    </w:p>
    <w:p w:rsidR="009F16BC" w:rsidRPr="009F16BC" w:rsidRDefault="009F16BC" w:rsidP="009F16BC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 xml:space="preserve">dostęp do </w:t>
      </w:r>
      <w:proofErr w:type="spellStart"/>
      <w:r w:rsidRPr="009F16BC">
        <w:rPr>
          <w:rFonts w:ascii="Arial" w:eastAsia="Times New Roman" w:hAnsi="Arial" w:cs="Arial"/>
          <w:lang w:eastAsia="pl-PL"/>
        </w:rPr>
        <w:t>internetu</w:t>
      </w:r>
      <w:proofErr w:type="spellEnd"/>
      <w:r w:rsidRPr="009F16BC">
        <w:rPr>
          <w:rFonts w:ascii="Arial" w:eastAsia="Times New Roman" w:hAnsi="Arial" w:cs="Arial"/>
          <w:lang w:eastAsia="pl-PL"/>
        </w:rPr>
        <w:t xml:space="preserve"> bezprzewodowego,</w:t>
      </w:r>
    </w:p>
    <w:p w:rsidR="009F16BC" w:rsidRPr="009F16BC" w:rsidRDefault="009F16BC" w:rsidP="009F16BC">
      <w:pPr>
        <w:numPr>
          <w:ilvl w:val="0"/>
          <w:numId w:val="7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zapewnienie na żądanie obsługi technicznej, co najmniej godzinę przed każdą konferencją</w:t>
      </w:r>
      <w:r w:rsidR="009A5EB2">
        <w:rPr>
          <w:rFonts w:ascii="Arial" w:eastAsia="Times New Roman" w:hAnsi="Arial" w:cs="Arial"/>
          <w:lang w:eastAsia="pl-PL"/>
        </w:rPr>
        <w:t xml:space="preserve"> i w trakcie konferencji</w:t>
      </w:r>
      <w:r w:rsidRPr="009F16BC">
        <w:rPr>
          <w:rFonts w:ascii="Arial" w:eastAsia="Times New Roman" w:hAnsi="Arial" w:cs="Arial"/>
          <w:lang w:eastAsia="pl-PL"/>
        </w:rPr>
        <w:t>.</w:t>
      </w:r>
    </w:p>
    <w:p w:rsidR="009F16BC" w:rsidRPr="009F16BC" w:rsidRDefault="009F16BC" w:rsidP="009F16BC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9F16BC">
        <w:rPr>
          <w:rFonts w:ascii="Arial" w:eastAsia="Times New Roman" w:hAnsi="Arial" w:cs="Arial"/>
          <w:b/>
          <w:u w:val="single"/>
          <w:lang w:eastAsia="pl-PL"/>
        </w:rPr>
        <w:t xml:space="preserve">Ad. 2. Zapewnienie usługi cateringowej i kelnerskiej </w:t>
      </w:r>
    </w:p>
    <w:p w:rsidR="009F16BC" w:rsidRPr="009F16BC" w:rsidRDefault="009F16BC" w:rsidP="009F16BC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9F16BC">
        <w:rPr>
          <w:rFonts w:ascii="Arial" w:eastAsia="Times New Roman" w:hAnsi="Arial" w:cs="Arial"/>
          <w:b/>
          <w:lang w:eastAsia="pl-PL"/>
        </w:rPr>
        <w:t>Dzień I:</w:t>
      </w:r>
    </w:p>
    <w:p w:rsidR="009F16BC" w:rsidRPr="009F16BC" w:rsidRDefault="009F16BC" w:rsidP="009F16BC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F16BC">
        <w:rPr>
          <w:rFonts w:ascii="Arial" w:eastAsia="Times New Roman" w:hAnsi="Arial" w:cs="Arial"/>
          <w:b/>
          <w:color w:val="000000"/>
          <w:lang w:eastAsia="pl-PL"/>
        </w:rPr>
        <w:t xml:space="preserve">Obiad </w:t>
      </w:r>
      <w:r w:rsidRPr="009F16BC">
        <w:rPr>
          <w:rFonts w:ascii="Arial" w:eastAsia="Times New Roman" w:hAnsi="Arial" w:cs="Arial"/>
          <w:color w:val="000000"/>
          <w:lang w:eastAsia="pl-PL"/>
        </w:rPr>
        <w:t xml:space="preserve">(od godz. 13.00 do 14.00) </w:t>
      </w:r>
      <w:r w:rsidR="009A5EB2" w:rsidRPr="009A5EB2">
        <w:rPr>
          <w:rFonts w:ascii="Arial" w:eastAsia="Times New Roman" w:hAnsi="Arial" w:cs="Arial"/>
          <w:color w:val="000000"/>
          <w:lang w:eastAsia="pl-PL"/>
        </w:rPr>
        <w:t>w pomieszczeniu zarezerwowanym lub z wyodrębnionym obszarem dla uczestników konferencji, z miejsca</w:t>
      </w:r>
      <w:r w:rsidR="009A5EB2">
        <w:rPr>
          <w:rFonts w:ascii="Arial" w:eastAsia="Times New Roman" w:hAnsi="Arial" w:cs="Arial"/>
          <w:color w:val="000000"/>
          <w:lang w:eastAsia="pl-PL"/>
        </w:rPr>
        <w:t>mi siedzącymi, składający się z</w:t>
      </w:r>
      <w:r w:rsidRPr="009F16BC">
        <w:rPr>
          <w:rFonts w:ascii="Arial" w:eastAsia="Times New Roman" w:hAnsi="Arial" w:cs="Arial"/>
          <w:color w:val="000000"/>
          <w:lang w:eastAsia="pl-PL"/>
        </w:rPr>
        <w:t>:</w:t>
      </w:r>
    </w:p>
    <w:p w:rsidR="009F16BC" w:rsidRPr="009F16BC" w:rsidRDefault="009F16BC" w:rsidP="009F16BC">
      <w:pPr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przystawki,</w:t>
      </w:r>
    </w:p>
    <w:p w:rsidR="009F16BC" w:rsidRPr="009F16BC" w:rsidRDefault="009F16BC" w:rsidP="009F16BC">
      <w:pPr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zupy (min. 2 rodzaje do wyboru),</w:t>
      </w:r>
    </w:p>
    <w:p w:rsidR="009F16BC" w:rsidRPr="009F16BC" w:rsidRDefault="009F16BC" w:rsidP="009F16BC">
      <w:pPr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ciepłego dania głównego (min. 3 rodzaje do wyboru, w tym 1 pozycja wegetariańska),</w:t>
      </w:r>
    </w:p>
    <w:p w:rsidR="009F16BC" w:rsidRPr="009F16BC" w:rsidRDefault="009F16BC" w:rsidP="009F16BC">
      <w:pPr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surówek warzywnych (min. 2 rodzaje do wyboru),</w:t>
      </w:r>
    </w:p>
    <w:p w:rsidR="009F16BC" w:rsidRPr="009F16BC" w:rsidRDefault="009F16BC" w:rsidP="009F16BC">
      <w:pPr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lastRenderedPageBreak/>
        <w:t>deseru (min. 2 rodzaje do wyboru oraz świeże owoce),</w:t>
      </w:r>
    </w:p>
    <w:p w:rsidR="009F16BC" w:rsidRPr="009F16BC" w:rsidRDefault="009F16BC" w:rsidP="009F16BC">
      <w:pPr>
        <w:numPr>
          <w:ilvl w:val="0"/>
          <w:numId w:val="10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zimnych napojów.</w:t>
      </w:r>
    </w:p>
    <w:p w:rsidR="009F16BC" w:rsidRPr="009F16BC" w:rsidRDefault="009F16BC" w:rsidP="009F16BC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9F16BC">
        <w:rPr>
          <w:rFonts w:ascii="Arial" w:eastAsia="Times New Roman" w:hAnsi="Arial" w:cs="Arial"/>
          <w:b/>
          <w:color w:val="000000"/>
          <w:lang w:eastAsia="pl-PL"/>
        </w:rPr>
        <w:t xml:space="preserve">Przerwa kawowa </w:t>
      </w:r>
      <w:r w:rsidRPr="009F16BC">
        <w:rPr>
          <w:rFonts w:ascii="Arial" w:eastAsia="Times New Roman" w:hAnsi="Arial" w:cs="Arial"/>
          <w:color w:val="000000"/>
          <w:lang w:eastAsia="pl-PL"/>
        </w:rPr>
        <w:t>(ciągła: od 14.00 do 18.00), składająca się z:</w:t>
      </w:r>
    </w:p>
    <w:p w:rsidR="009F16BC" w:rsidRPr="009F16BC" w:rsidRDefault="009F16BC" w:rsidP="009F16BC">
      <w:pPr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F16BC">
        <w:rPr>
          <w:rFonts w:ascii="Arial" w:eastAsia="Times New Roman" w:hAnsi="Arial" w:cs="Arial"/>
          <w:color w:val="000000"/>
          <w:lang w:eastAsia="pl-PL"/>
        </w:rPr>
        <w:t xml:space="preserve">kawy z ekspresu ciśnieniowego z dodatkami typu śmietanka lub mleko do kawy w dzbanuszkach, </w:t>
      </w:r>
    </w:p>
    <w:p w:rsidR="009F16BC" w:rsidRPr="009F16BC" w:rsidRDefault="009F16BC" w:rsidP="009F16BC">
      <w:pPr>
        <w:numPr>
          <w:ilvl w:val="0"/>
          <w:numId w:val="10"/>
        </w:numPr>
        <w:tabs>
          <w:tab w:val="num" w:pos="426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9F16BC">
        <w:rPr>
          <w:rFonts w:ascii="Arial" w:eastAsia="Times New Roman" w:hAnsi="Arial" w:cs="Arial"/>
          <w:color w:val="000000"/>
          <w:lang w:eastAsia="pl-PL"/>
        </w:rPr>
        <w:t>herbaty</w:t>
      </w:r>
      <w:r w:rsidR="009A5EB2">
        <w:rPr>
          <w:rFonts w:ascii="Arial" w:eastAsia="Times New Roman" w:hAnsi="Arial" w:cs="Arial"/>
          <w:color w:val="000000"/>
          <w:lang w:eastAsia="pl-PL"/>
        </w:rPr>
        <w:t xml:space="preserve"> – co najmniej 2 rodzaje,</w:t>
      </w:r>
    </w:p>
    <w:p w:rsidR="009F16BC" w:rsidRPr="009F16BC" w:rsidRDefault="009F16BC" w:rsidP="009F16BC">
      <w:pPr>
        <w:numPr>
          <w:ilvl w:val="0"/>
          <w:numId w:val="10"/>
        </w:numPr>
        <w:tabs>
          <w:tab w:val="num" w:pos="426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9F16BC">
        <w:rPr>
          <w:rFonts w:ascii="Arial" w:eastAsia="Times New Roman" w:hAnsi="Arial" w:cs="Arial"/>
          <w:color w:val="000000"/>
          <w:lang w:eastAsia="pl-PL"/>
        </w:rPr>
        <w:t>cukru, słodzika,</w:t>
      </w:r>
    </w:p>
    <w:p w:rsidR="009F16BC" w:rsidRPr="009F16BC" w:rsidRDefault="009F16BC" w:rsidP="009F16BC">
      <w:pPr>
        <w:numPr>
          <w:ilvl w:val="0"/>
          <w:numId w:val="10"/>
        </w:numPr>
        <w:tabs>
          <w:tab w:val="num" w:pos="426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9F16BC">
        <w:rPr>
          <w:rFonts w:ascii="Arial" w:eastAsia="Times New Roman" w:hAnsi="Arial" w:cs="Arial"/>
          <w:color w:val="000000"/>
          <w:lang w:eastAsia="pl-PL"/>
        </w:rPr>
        <w:t>cytryny,</w:t>
      </w:r>
    </w:p>
    <w:p w:rsidR="009F16BC" w:rsidRPr="009F16BC" w:rsidRDefault="009F16BC" w:rsidP="009F16BC">
      <w:pPr>
        <w:numPr>
          <w:ilvl w:val="0"/>
          <w:numId w:val="10"/>
        </w:numPr>
        <w:tabs>
          <w:tab w:val="num" w:pos="426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9F16BC">
        <w:rPr>
          <w:rFonts w:ascii="Arial" w:eastAsia="Times New Roman" w:hAnsi="Arial" w:cs="Arial"/>
          <w:color w:val="000000"/>
          <w:lang w:eastAsia="pl-PL"/>
        </w:rPr>
        <w:t>wody minera</w:t>
      </w:r>
      <w:r w:rsidR="009A5EB2">
        <w:rPr>
          <w:rFonts w:ascii="Arial" w:eastAsia="Times New Roman" w:hAnsi="Arial" w:cs="Arial"/>
          <w:color w:val="000000"/>
          <w:lang w:eastAsia="pl-PL"/>
        </w:rPr>
        <w:t>lnej: niegazowanej i gazowanej,</w:t>
      </w:r>
    </w:p>
    <w:p w:rsidR="009F16BC" w:rsidRPr="009F16BC" w:rsidRDefault="009F16BC" w:rsidP="009F16BC">
      <w:pPr>
        <w:numPr>
          <w:ilvl w:val="0"/>
          <w:numId w:val="10"/>
        </w:numPr>
        <w:tabs>
          <w:tab w:val="num" w:pos="426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9F16BC">
        <w:rPr>
          <w:rFonts w:ascii="Arial" w:eastAsia="Times New Roman" w:hAnsi="Arial" w:cs="Arial"/>
          <w:color w:val="000000"/>
          <w:lang w:eastAsia="pl-PL"/>
        </w:rPr>
        <w:t>soków owocowych (min. 3 rodzaje),</w:t>
      </w:r>
    </w:p>
    <w:p w:rsidR="009F16BC" w:rsidRPr="009F16BC" w:rsidRDefault="009F16BC" w:rsidP="009F16BC">
      <w:pPr>
        <w:numPr>
          <w:ilvl w:val="0"/>
          <w:numId w:val="10"/>
        </w:numPr>
        <w:tabs>
          <w:tab w:val="num" w:pos="426"/>
        </w:tabs>
        <w:spacing w:after="120" w:line="360" w:lineRule="auto"/>
        <w:ind w:left="714" w:hanging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9F16BC">
        <w:rPr>
          <w:rFonts w:ascii="Arial" w:eastAsia="Times New Roman" w:hAnsi="Arial" w:cs="Arial"/>
          <w:color w:val="000000"/>
          <w:lang w:eastAsia="pl-PL"/>
        </w:rPr>
        <w:t>ciastek (min. 3 rodzaje – np. deserowe, tortowe, kruche).</w:t>
      </w:r>
    </w:p>
    <w:p w:rsidR="009F16BC" w:rsidRPr="009F16BC" w:rsidRDefault="009F16BC" w:rsidP="009F16BC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F16BC">
        <w:rPr>
          <w:rFonts w:ascii="Arial" w:eastAsia="Times New Roman" w:hAnsi="Arial" w:cs="Arial"/>
          <w:color w:val="000000"/>
          <w:lang w:eastAsia="pl-PL"/>
        </w:rPr>
        <w:t>Serwis kawowy powinien zostać zorganizowany w sali konferencyjnej lub w jej bezpośrednim sąsiedztwie i uzupełniany na bieżąco.</w:t>
      </w:r>
    </w:p>
    <w:p w:rsidR="009F16BC" w:rsidRPr="009F16BC" w:rsidRDefault="009F16BC" w:rsidP="009F16B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b/>
          <w:lang w:eastAsia="pl-PL"/>
        </w:rPr>
        <w:t>Kolacja</w:t>
      </w:r>
      <w:r w:rsidRPr="009F16BC">
        <w:rPr>
          <w:rFonts w:ascii="Arial" w:eastAsia="Times New Roman" w:hAnsi="Arial" w:cs="Arial"/>
          <w:lang w:eastAsia="pl-PL"/>
        </w:rPr>
        <w:t xml:space="preserve"> (od godz. </w:t>
      </w:r>
      <w:r w:rsidRPr="009F16BC">
        <w:rPr>
          <w:rFonts w:ascii="Arial" w:eastAsia="Times New Roman" w:hAnsi="Arial" w:cs="Arial"/>
          <w:color w:val="000000"/>
          <w:lang w:eastAsia="pl-PL"/>
        </w:rPr>
        <w:t>20.00 do 23.00), podana</w:t>
      </w:r>
      <w:r w:rsidRPr="009F16BC">
        <w:rPr>
          <w:rFonts w:ascii="Arial" w:eastAsia="Times New Roman" w:hAnsi="Arial" w:cs="Arial"/>
          <w:lang w:eastAsia="pl-PL"/>
        </w:rPr>
        <w:t xml:space="preserve"> w pomieszczeniu zarezerwowanym wyłącznie dla uczestników konferencji, z przyciszoną muzyką, składająca się z:</w:t>
      </w:r>
    </w:p>
    <w:p w:rsidR="009F16BC" w:rsidRPr="009F16BC" w:rsidRDefault="009F16BC" w:rsidP="009F16BC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przystawki,</w:t>
      </w:r>
    </w:p>
    <w:p w:rsidR="009F16BC" w:rsidRPr="009F16BC" w:rsidRDefault="009F16BC" w:rsidP="009F16BC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dań ciepłych (min. 3 rodzaje do wyboru, w tym 1 pozycja wegetariańska),</w:t>
      </w:r>
    </w:p>
    <w:p w:rsidR="009F16BC" w:rsidRPr="009F16BC" w:rsidRDefault="009F16BC" w:rsidP="009F16BC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półmisków z wędlinami (min. 4 rodzaje),</w:t>
      </w:r>
    </w:p>
    <w:p w:rsidR="009F16BC" w:rsidRPr="009F16BC" w:rsidRDefault="009F16BC" w:rsidP="009F16BC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półmisków z serami (min. 3 rodzaje),</w:t>
      </w:r>
    </w:p>
    <w:p w:rsidR="009F16BC" w:rsidRPr="009F16BC" w:rsidRDefault="009F16BC" w:rsidP="009F16BC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surówek (min. 3 rodzaje),</w:t>
      </w:r>
    </w:p>
    <w:p w:rsidR="009F16BC" w:rsidRPr="009F16BC" w:rsidRDefault="009F16BC" w:rsidP="009F16BC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deseru (min. 2 rodzaje),</w:t>
      </w:r>
    </w:p>
    <w:p w:rsidR="009F16BC" w:rsidRPr="009F16BC" w:rsidRDefault="009F16BC" w:rsidP="009F16BC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wody mineralnej gazowanej i niegazowanej,</w:t>
      </w:r>
    </w:p>
    <w:p w:rsidR="009F16BC" w:rsidRPr="009F16BC" w:rsidRDefault="009F16BC" w:rsidP="009F16BC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soków owocowych: jabłkowego, pomarańczowego, grapefruitowego i z czarnej porzeczki, uzupełnianych na bieżąco,</w:t>
      </w:r>
    </w:p>
    <w:p w:rsidR="009F16BC" w:rsidRPr="009F16BC" w:rsidRDefault="009F16BC" w:rsidP="009F16BC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świeżych owoców,</w:t>
      </w:r>
    </w:p>
    <w:p w:rsidR="009F16BC" w:rsidRPr="009F16BC" w:rsidRDefault="009F16BC" w:rsidP="009F16BC">
      <w:pPr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napojów gorących (świeżo parzona, gorąca kawa z ekspresu, gorąca woda w termosach, herbata w torebkach (min. 3 rodzaje – czarna, zielona, owocowa), śmietanka do kawy w dzbankach, cytryna, cukier).</w:t>
      </w:r>
    </w:p>
    <w:p w:rsidR="009F16BC" w:rsidRPr="009F16BC" w:rsidRDefault="009F16BC" w:rsidP="009F16BC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9F16BC">
        <w:rPr>
          <w:rFonts w:ascii="Arial" w:eastAsia="Times New Roman" w:hAnsi="Arial" w:cs="Arial"/>
          <w:b/>
          <w:lang w:eastAsia="pl-PL"/>
        </w:rPr>
        <w:t>Dzień II</w:t>
      </w:r>
    </w:p>
    <w:p w:rsidR="009F16BC" w:rsidRPr="009F16BC" w:rsidRDefault="009F16BC" w:rsidP="009F16B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b/>
          <w:lang w:eastAsia="pl-PL"/>
        </w:rPr>
        <w:t>Śniadanie</w:t>
      </w:r>
      <w:r w:rsidRPr="009F16BC">
        <w:rPr>
          <w:rFonts w:ascii="Arial" w:eastAsia="Times New Roman" w:hAnsi="Arial" w:cs="Arial"/>
          <w:lang w:eastAsia="pl-PL"/>
        </w:rPr>
        <w:t xml:space="preserve"> (od godz. 7.00 do 8.00) podane w formie bufetu, w pomieszczeniu zarezerwowanym lub z wyodrębnionym obszarem dla uczestników konferencji, z miejscami siedzącymi, składające się z:</w:t>
      </w:r>
    </w:p>
    <w:p w:rsidR="009F16BC" w:rsidRPr="009F16BC" w:rsidRDefault="009F16BC" w:rsidP="009F16B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pieczywa – min. 2 rodzaje: jasne i ciemne,</w:t>
      </w:r>
    </w:p>
    <w:p w:rsidR="009F16BC" w:rsidRPr="009F16BC" w:rsidRDefault="009F16BC" w:rsidP="009F16B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3 rodzajów wędlin,</w:t>
      </w:r>
    </w:p>
    <w:p w:rsidR="009F16BC" w:rsidRPr="009F16BC" w:rsidRDefault="009F16BC" w:rsidP="009F16B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3 rodzajów sera (żółty, pleśniowy, twarożek),</w:t>
      </w:r>
    </w:p>
    <w:p w:rsidR="009F16BC" w:rsidRPr="009F16BC" w:rsidRDefault="009F16BC" w:rsidP="009F16B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lastRenderedPageBreak/>
        <w:t>dżemów owocowych,</w:t>
      </w:r>
    </w:p>
    <w:p w:rsidR="009F16BC" w:rsidRPr="009F16BC" w:rsidRDefault="009F16BC" w:rsidP="009F16B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jogurtów owocowych,</w:t>
      </w:r>
    </w:p>
    <w:p w:rsidR="009F16BC" w:rsidRPr="009F16BC" w:rsidRDefault="009F16BC" w:rsidP="009F16B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wyboru warzyw krojonych (ogórek świeży i kiszony, pomidor, papryka konserwowa),</w:t>
      </w:r>
    </w:p>
    <w:p w:rsidR="009F16BC" w:rsidRPr="009F16BC" w:rsidRDefault="009F16BC" w:rsidP="009F16B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min. 2 różnorodnych, ciepłych dań,</w:t>
      </w:r>
    </w:p>
    <w:p w:rsidR="009F16BC" w:rsidRPr="009F16BC" w:rsidRDefault="009F16BC" w:rsidP="009F16B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 xml:space="preserve">płatków kukurydzianych, płatków czekoladowych, </w:t>
      </w:r>
      <w:proofErr w:type="spellStart"/>
      <w:r w:rsidRPr="009F16BC">
        <w:rPr>
          <w:rFonts w:ascii="Arial" w:eastAsia="Times New Roman" w:hAnsi="Arial" w:cs="Arial"/>
          <w:lang w:eastAsia="pl-PL"/>
        </w:rPr>
        <w:t>musli</w:t>
      </w:r>
      <w:proofErr w:type="spellEnd"/>
      <w:r w:rsidRPr="009F16BC">
        <w:rPr>
          <w:rFonts w:ascii="Arial" w:eastAsia="Times New Roman" w:hAnsi="Arial" w:cs="Arial"/>
          <w:lang w:eastAsia="pl-PL"/>
        </w:rPr>
        <w:t>, mleka,</w:t>
      </w:r>
    </w:p>
    <w:p w:rsidR="009F16BC" w:rsidRPr="009F16BC" w:rsidRDefault="009F16BC" w:rsidP="009F16B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świeżo parzonej, gorącej kawy i herbaty (2 rodzaje herbat w torebkach), mleka, cukru, cytryny,</w:t>
      </w:r>
    </w:p>
    <w:p w:rsidR="009F16BC" w:rsidRPr="009F16BC" w:rsidRDefault="009F16BC" w:rsidP="009F16BC">
      <w:pPr>
        <w:numPr>
          <w:ilvl w:val="0"/>
          <w:numId w:val="8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soków owocowych (jabłkowy, pomarańczowy, czarna porzeczka uzupełniane w razie potrzeby).</w:t>
      </w:r>
    </w:p>
    <w:p w:rsidR="009F16BC" w:rsidRPr="009F16BC" w:rsidRDefault="009F16BC" w:rsidP="009F16BC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9F16BC">
        <w:rPr>
          <w:rFonts w:ascii="Arial" w:eastAsia="Times New Roman" w:hAnsi="Arial" w:cs="Arial"/>
          <w:b/>
          <w:color w:val="000000"/>
          <w:lang w:eastAsia="pl-PL"/>
        </w:rPr>
        <w:t xml:space="preserve">Przerwa kawowa </w:t>
      </w:r>
      <w:r w:rsidRPr="009F16BC">
        <w:rPr>
          <w:rFonts w:ascii="Arial" w:eastAsia="Times New Roman" w:hAnsi="Arial" w:cs="Arial"/>
          <w:color w:val="000000"/>
          <w:lang w:eastAsia="pl-PL"/>
        </w:rPr>
        <w:t>(ciągła: od godz. 8.30 do 13.00)</w:t>
      </w:r>
      <w:r w:rsidRPr="009F16B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16BC">
        <w:rPr>
          <w:rFonts w:ascii="Arial" w:eastAsia="Times New Roman" w:hAnsi="Arial" w:cs="Arial"/>
          <w:color w:val="000000"/>
          <w:lang w:eastAsia="pl-PL"/>
        </w:rPr>
        <w:t>o standardzie równorzędnym, jak w dniu pierwszym.</w:t>
      </w:r>
    </w:p>
    <w:p w:rsidR="009F16BC" w:rsidRPr="009F16BC" w:rsidRDefault="009F16BC" w:rsidP="009F16BC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F16BC">
        <w:rPr>
          <w:rFonts w:ascii="Arial" w:eastAsia="Times New Roman" w:hAnsi="Arial" w:cs="Arial"/>
          <w:b/>
          <w:lang w:eastAsia="pl-PL"/>
        </w:rPr>
        <w:t>Obiad</w:t>
      </w:r>
      <w:r w:rsidRPr="009F16BC">
        <w:rPr>
          <w:rFonts w:ascii="Arial" w:eastAsia="Times New Roman" w:hAnsi="Arial" w:cs="Arial"/>
          <w:lang w:eastAsia="pl-PL"/>
        </w:rPr>
        <w:t xml:space="preserve"> (od godz. 12.00 do 14.00) o standardzie równorzędnym, jak w dniu pierwszym</w:t>
      </w:r>
      <w:r w:rsidRPr="009F16BC">
        <w:rPr>
          <w:rFonts w:ascii="Arial" w:eastAsia="Times New Roman" w:hAnsi="Arial" w:cs="Arial"/>
          <w:color w:val="000000"/>
          <w:lang w:eastAsia="pl-PL"/>
        </w:rPr>
        <w:t>.</w:t>
      </w:r>
    </w:p>
    <w:p w:rsidR="009F16BC" w:rsidRPr="009F16BC" w:rsidRDefault="009F16BC" w:rsidP="009F16BC">
      <w:pPr>
        <w:tabs>
          <w:tab w:val="left" w:pos="360"/>
          <w:tab w:val="left" w:pos="540"/>
        </w:tabs>
        <w:spacing w:before="120"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Wykonawca zobowiązuje się do przedstawienia „Menu” poszczególnych posiłków do akceptacji przez Zamawiającego, w terminie nie później niż 7 dni przed pierwszym dniem każdej konferencji. Zamawiający, w terminie do 2 dni od dnia jego otrzymania, zobowiązuje się do akceptacji „Menu” lub zgłoszenia zastrzeżeń. Wykonawca, w terminie do 2 dni od dnia otrzymania zastrzeżeń zgłoszonych przez Zamawiającego, jest zobowiązany do ponownego przedstawienia Zamawiającemu poprawionego „Menu”.</w:t>
      </w:r>
    </w:p>
    <w:p w:rsidR="009F16BC" w:rsidRPr="009F16BC" w:rsidRDefault="009F16BC" w:rsidP="009F16BC">
      <w:pPr>
        <w:spacing w:after="120" w:line="36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9F16BC">
        <w:rPr>
          <w:rFonts w:ascii="Arial" w:eastAsia="Times New Roman" w:hAnsi="Arial" w:cs="Arial"/>
          <w:b/>
          <w:u w:val="single"/>
          <w:lang w:eastAsia="pl-PL"/>
        </w:rPr>
        <w:t>Ad. 3. Zapewnienie uczestnikom konferencji miejsc noclegowych.</w:t>
      </w:r>
    </w:p>
    <w:p w:rsidR="009F16BC" w:rsidRPr="009F16BC" w:rsidRDefault="009F16BC" w:rsidP="009F16B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Wymogi Zamawiającego dotyczące zakwaterowania:</w:t>
      </w:r>
    </w:p>
    <w:p w:rsidR="009F16BC" w:rsidRPr="009F16BC" w:rsidRDefault="009F16BC" w:rsidP="009F16BC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pokoje z łazienkami,</w:t>
      </w:r>
    </w:p>
    <w:p w:rsidR="009F16BC" w:rsidRPr="009F16BC" w:rsidRDefault="009F16BC" w:rsidP="009F16BC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nocleg i wyżywienie w jednym kompleksie budynków (dopuszcza się budynki usytuowane w odległości do 100 metrów od siebie).</w:t>
      </w:r>
    </w:p>
    <w:p w:rsidR="009F16BC" w:rsidRPr="009F16BC" w:rsidRDefault="009F16BC" w:rsidP="009F16B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 xml:space="preserve">Wykonawca zapewni nocleg dla wszystkich uczestników konferencji w pokojach jednoosobowych i dwuosobowych, według poniższej tabeli: </w:t>
      </w:r>
    </w:p>
    <w:p w:rsidR="009F16BC" w:rsidRPr="009F16BC" w:rsidRDefault="009F16BC" w:rsidP="009F16B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940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53"/>
        <w:gridCol w:w="2520"/>
        <w:gridCol w:w="1715"/>
        <w:gridCol w:w="1747"/>
      </w:tblGrid>
      <w:tr w:rsidR="009F16BC" w:rsidRPr="009F16BC" w:rsidTr="00C12B02">
        <w:trPr>
          <w:cantSplit/>
          <w:trHeight w:val="2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9F16BC">
              <w:rPr>
                <w:rFonts w:ascii="Arial" w:eastAsia="Times New Roman" w:hAnsi="Arial" w:cs="Arial"/>
                <w:bCs/>
                <w:lang w:eastAsia="pl-PL"/>
              </w:rPr>
              <w:t>Lp.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9F16BC">
              <w:rPr>
                <w:rFonts w:ascii="Arial" w:eastAsia="Times New Roman" w:hAnsi="Arial" w:cs="Arial"/>
                <w:bCs/>
                <w:lang w:eastAsia="pl-PL"/>
              </w:rPr>
              <w:t>Termin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9F16BC">
              <w:rPr>
                <w:rFonts w:ascii="Arial" w:eastAsia="Times New Roman" w:hAnsi="Arial" w:cs="Arial"/>
                <w:bCs/>
                <w:lang w:eastAsia="pl-PL"/>
              </w:rPr>
              <w:t>Maksymalna liczba osób</w:t>
            </w: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9F16BC">
              <w:rPr>
                <w:rFonts w:ascii="Arial" w:eastAsia="Times New Roman" w:hAnsi="Arial" w:cs="Arial"/>
                <w:bCs/>
                <w:lang w:eastAsia="pl-PL"/>
              </w:rPr>
              <w:t>Pokoje</w:t>
            </w:r>
          </w:p>
        </w:tc>
      </w:tr>
      <w:tr w:rsidR="009F16BC" w:rsidRPr="009F16BC" w:rsidTr="00C12B02">
        <w:trPr>
          <w:cantSplit/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keepNext/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2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keepNext/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keepNext/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9F16BC">
              <w:rPr>
                <w:rFonts w:ascii="Arial" w:eastAsia="Times New Roman" w:hAnsi="Arial" w:cs="Arial"/>
                <w:bCs/>
                <w:lang w:eastAsia="pl-PL"/>
              </w:rPr>
              <w:t>1-osobowe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9F16BC">
              <w:rPr>
                <w:rFonts w:ascii="Arial" w:eastAsia="Times New Roman" w:hAnsi="Arial" w:cs="Arial"/>
                <w:bCs/>
                <w:lang w:eastAsia="pl-PL"/>
              </w:rPr>
              <w:t>2-osobowe</w:t>
            </w:r>
          </w:p>
        </w:tc>
      </w:tr>
      <w:tr w:rsidR="009F16BC" w:rsidRPr="009F16BC" w:rsidTr="00C12B02">
        <w:trPr>
          <w:cantSplit/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F16BC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16BC">
              <w:rPr>
                <w:rFonts w:ascii="Arial" w:eastAsia="Times New Roman" w:hAnsi="Arial" w:cs="Arial"/>
                <w:color w:val="000000"/>
                <w:lang w:eastAsia="pl-PL"/>
              </w:rPr>
              <w:t>30-31 maja 2019 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lang w:eastAsia="pl-PL"/>
              </w:rPr>
            </w:pPr>
            <w:r w:rsidRPr="009F16BC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F16BC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F16BC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</w:tr>
      <w:tr w:rsidR="009F16BC" w:rsidRPr="009F16BC" w:rsidTr="00C12B02">
        <w:trPr>
          <w:cantSplit/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F16BC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16BC">
              <w:rPr>
                <w:rFonts w:ascii="Arial" w:eastAsia="Times New Roman" w:hAnsi="Arial" w:cs="Arial"/>
                <w:color w:val="000000"/>
                <w:lang w:eastAsia="pl-PL"/>
              </w:rPr>
              <w:t>6-7 czerwca 2019 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16BC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16BC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16BC">
              <w:rPr>
                <w:rFonts w:ascii="Arial" w:eastAsia="Times New Roman" w:hAnsi="Arial" w:cs="Arial"/>
                <w:color w:val="000000"/>
                <w:lang w:eastAsia="pl-PL"/>
              </w:rPr>
              <w:t>-</w:t>
            </w:r>
          </w:p>
        </w:tc>
      </w:tr>
      <w:tr w:rsidR="009F16BC" w:rsidRPr="009F16BC" w:rsidTr="00C12B02">
        <w:trPr>
          <w:cantSplit/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F16BC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16BC">
              <w:rPr>
                <w:rFonts w:ascii="Arial" w:eastAsia="Times New Roman" w:hAnsi="Arial" w:cs="Arial"/>
                <w:color w:val="000000"/>
                <w:lang w:eastAsia="pl-PL"/>
              </w:rPr>
              <w:t>5-6 września 2019 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16BC">
              <w:rPr>
                <w:rFonts w:ascii="Arial" w:eastAsia="Times New Roman" w:hAnsi="Arial" w:cs="Arial"/>
                <w:color w:val="000000"/>
                <w:lang w:eastAsia="pl-PL"/>
              </w:rPr>
              <w:t>70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16BC">
              <w:rPr>
                <w:rFonts w:ascii="Arial" w:eastAsia="Times New Roman" w:hAnsi="Arial" w:cs="Arial"/>
                <w:color w:val="000000"/>
                <w:lang w:eastAsia="pl-PL"/>
              </w:rPr>
              <w:t>70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16BC">
              <w:rPr>
                <w:rFonts w:ascii="Arial" w:eastAsia="Times New Roman" w:hAnsi="Arial" w:cs="Arial"/>
                <w:color w:val="000000"/>
                <w:lang w:eastAsia="pl-PL"/>
              </w:rPr>
              <w:t>-</w:t>
            </w:r>
          </w:p>
        </w:tc>
      </w:tr>
      <w:tr w:rsidR="009F16BC" w:rsidRPr="009F16BC" w:rsidTr="00C12B02">
        <w:trPr>
          <w:cantSplit/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F16BC"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16BC">
              <w:rPr>
                <w:rFonts w:ascii="Arial" w:eastAsia="Times New Roman" w:hAnsi="Arial" w:cs="Arial"/>
                <w:color w:val="000000"/>
                <w:lang w:eastAsia="pl-PL"/>
              </w:rPr>
              <w:t>19-20 września 2019 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16BC">
              <w:rPr>
                <w:rFonts w:ascii="Arial" w:eastAsia="Times New Roman" w:hAnsi="Arial" w:cs="Arial"/>
                <w:color w:val="000000"/>
                <w:lang w:eastAsia="pl-PL"/>
              </w:rPr>
              <w:t>100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16BC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16BC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</w:tr>
      <w:tr w:rsidR="009F16BC" w:rsidRPr="009F16BC" w:rsidTr="00C12B02">
        <w:trPr>
          <w:cantSplit/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F16BC">
              <w:rPr>
                <w:rFonts w:ascii="Arial" w:eastAsia="Times New Roman" w:hAnsi="Arial" w:cs="Arial"/>
                <w:lang w:eastAsia="pl-PL"/>
              </w:rPr>
              <w:t>5.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16BC">
              <w:rPr>
                <w:rFonts w:ascii="Arial" w:eastAsia="Times New Roman" w:hAnsi="Arial" w:cs="Arial"/>
                <w:color w:val="000000"/>
                <w:lang w:eastAsia="pl-PL"/>
              </w:rPr>
              <w:t>3-4 października 2019 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16BC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16BC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C" w:rsidRPr="009F16BC" w:rsidRDefault="009F16BC" w:rsidP="009F16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F16BC">
              <w:rPr>
                <w:rFonts w:ascii="Arial" w:eastAsia="Times New Roman" w:hAnsi="Arial" w:cs="Arial"/>
                <w:color w:val="000000"/>
                <w:lang w:eastAsia="pl-PL"/>
              </w:rPr>
              <w:t>-</w:t>
            </w:r>
          </w:p>
        </w:tc>
      </w:tr>
    </w:tbl>
    <w:p w:rsidR="009F16BC" w:rsidRPr="009F16BC" w:rsidRDefault="009F16BC" w:rsidP="009F16BC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 xml:space="preserve">Wykonawca zapewni możliwość zakwaterowania uczestników spotkania najpóźniej od godz. </w:t>
      </w:r>
      <w:r w:rsidRPr="009F16BC">
        <w:rPr>
          <w:rFonts w:ascii="Arial" w:eastAsia="Times New Roman" w:hAnsi="Arial" w:cs="Arial"/>
          <w:color w:val="000000"/>
          <w:lang w:eastAsia="pl-PL"/>
        </w:rPr>
        <w:t>14.00</w:t>
      </w:r>
      <w:r w:rsidRPr="009F16BC">
        <w:rPr>
          <w:rFonts w:ascii="Arial" w:eastAsia="Times New Roman" w:hAnsi="Arial" w:cs="Arial"/>
          <w:lang w:eastAsia="pl-PL"/>
        </w:rPr>
        <w:t xml:space="preserve"> pierwszego dnia konferencji oraz wykwaterowania do godz. 12.00 drugiego dnia konferencji.</w:t>
      </w:r>
    </w:p>
    <w:p w:rsidR="009F16BC" w:rsidRPr="009F16BC" w:rsidRDefault="009F16BC" w:rsidP="009F16B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lastRenderedPageBreak/>
        <w:t xml:space="preserve">Ostateczną liczbę pokoi w podziale na jedno i dwuosobowe Zamawiający przekaże Wykonawcy nie później niż 7 dni przed każdą konferencją. </w:t>
      </w:r>
    </w:p>
    <w:p w:rsidR="009F16BC" w:rsidRPr="009F16BC" w:rsidRDefault="009F16BC" w:rsidP="009F16BC">
      <w:pPr>
        <w:spacing w:after="120" w:line="360" w:lineRule="auto"/>
        <w:jc w:val="both"/>
        <w:rPr>
          <w:rFonts w:ascii="Arial" w:eastAsia="Times New Roman" w:hAnsi="Arial" w:cs="Arial"/>
          <w:strike/>
          <w:lang w:eastAsia="pl-PL"/>
        </w:rPr>
      </w:pPr>
      <w:r w:rsidRPr="009F16BC">
        <w:rPr>
          <w:rFonts w:ascii="Arial" w:eastAsia="Times New Roman" w:hAnsi="Arial" w:cs="Arial"/>
          <w:b/>
          <w:u w:val="single"/>
          <w:lang w:eastAsia="pl-PL"/>
        </w:rPr>
        <w:t>Ad. 4. Zapewnienie osobom zakwaterowanym miejsc parkingowych</w:t>
      </w:r>
      <w:r w:rsidRPr="009F16BC">
        <w:rPr>
          <w:rFonts w:ascii="Arial" w:eastAsia="Times New Roman" w:hAnsi="Arial" w:cs="Arial"/>
          <w:u w:val="single"/>
          <w:lang w:eastAsia="pl-PL"/>
        </w:rPr>
        <w:t>.</w:t>
      </w:r>
      <w:r w:rsidRPr="009F16BC">
        <w:rPr>
          <w:rFonts w:ascii="Arial" w:eastAsia="Times New Roman" w:hAnsi="Arial" w:cs="Arial"/>
          <w:lang w:eastAsia="pl-PL"/>
        </w:rPr>
        <w:t xml:space="preserve"> </w:t>
      </w:r>
    </w:p>
    <w:p w:rsidR="009F16BC" w:rsidRPr="009F16BC" w:rsidRDefault="009F16BC" w:rsidP="009F16BC">
      <w:pPr>
        <w:spacing w:after="12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>Wykonawca zapewni uczestnikom każdej konferencji 20 bezpłatnych miejsc parkingowych</w:t>
      </w:r>
      <w:r w:rsidRPr="009F16BC">
        <w:rPr>
          <w:rFonts w:ascii="Arial" w:eastAsia="Times New Roman" w:hAnsi="Arial" w:cs="Arial"/>
          <w:color w:val="000000"/>
          <w:lang w:eastAsia="pl-PL"/>
        </w:rPr>
        <w:t>, położonych w pobliżu miejsca zakwaterowania.</w:t>
      </w:r>
    </w:p>
    <w:p w:rsidR="009F16BC" w:rsidRPr="009F16BC" w:rsidRDefault="009F16BC" w:rsidP="009F16BC">
      <w:pPr>
        <w:spacing w:after="120" w:line="36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9F16BC">
        <w:rPr>
          <w:rFonts w:ascii="Arial" w:eastAsia="Times New Roman" w:hAnsi="Arial" w:cs="Arial"/>
          <w:b/>
          <w:u w:val="single"/>
          <w:lang w:eastAsia="pl-PL"/>
        </w:rPr>
        <w:t>Ad. 5. Zapewnienie transportu autokarowego: pierwszego dnia – do miejsca zakwaterowania, a drugiego dnia z miejsca zakwaterowania do siedziby Ministerstwa Zdrowia</w:t>
      </w:r>
      <w:r w:rsidRPr="009F16BC">
        <w:rPr>
          <w:rFonts w:ascii="Arial" w:eastAsia="Times New Roman" w:hAnsi="Arial" w:cs="Arial"/>
          <w:b/>
          <w:color w:val="000000"/>
          <w:u w:val="single"/>
          <w:lang w:eastAsia="pl-PL"/>
        </w:rPr>
        <w:t>.</w:t>
      </w:r>
    </w:p>
    <w:p w:rsidR="009F16BC" w:rsidRPr="009F16BC" w:rsidRDefault="009F16BC" w:rsidP="009F16BC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9F16BC">
        <w:rPr>
          <w:rFonts w:ascii="Arial" w:eastAsia="Times New Roman" w:hAnsi="Arial" w:cs="Arial"/>
          <w:color w:val="000000"/>
          <w:lang w:eastAsia="pl-PL"/>
        </w:rPr>
        <w:t xml:space="preserve">Wykonawca zapewni uczestnikom każdej konferencji </w:t>
      </w:r>
      <w:r w:rsidRPr="009F16BC">
        <w:rPr>
          <w:rFonts w:ascii="Arial" w:eastAsia="Times New Roman" w:hAnsi="Arial" w:cs="Arial"/>
          <w:lang w:eastAsia="pl-PL"/>
        </w:rPr>
        <w:t>transport autokarowy,</w:t>
      </w:r>
      <w:r w:rsidRPr="009F16BC">
        <w:rPr>
          <w:rFonts w:ascii="Arial" w:eastAsia="Times New Roman" w:hAnsi="Arial" w:cs="Arial"/>
          <w:color w:val="000000"/>
          <w:lang w:eastAsia="pl-PL"/>
        </w:rPr>
        <w:t xml:space="preserve"> dla zgłoszonej ilości uczestników</w:t>
      </w:r>
      <w:r w:rsidRPr="009F16BC">
        <w:rPr>
          <w:rFonts w:ascii="Arial" w:eastAsia="Times New Roman" w:hAnsi="Arial" w:cs="Arial"/>
          <w:lang w:eastAsia="pl-PL"/>
        </w:rPr>
        <w:t>:</w:t>
      </w:r>
    </w:p>
    <w:p w:rsidR="009F16BC" w:rsidRPr="009F16BC" w:rsidRDefault="009F16BC" w:rsidP="009F16BC">
      <w:pPr>
        <w:spacing w:after="12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F16BC">
        <w:rPr>
          <w:rFonts w:ascii="Arial" w:eastAsia="Times New Roman" w:hAnsi="Arial" w:cs="Arial"/>
          <w:lang w:eastAsia="pl-PL"/>
        </w:rPr>
        <w:t xml:space="preserve">– </w:t>
      </w:r>
      <w:r w:rsidRPr="009F16BC">
        <w:rPr>
          <w:rFonts w:ascii="Arial" w:eastAsia="Times New Roman" w:hAnsi="Arial" w:cs="Arial"/>
          <w:color w:val="000000"/>
          <w:lang w:eastAsia="pl-PL"/>
        </w:rPr>
        <w:t>pierwszego dnia – z siedziby Ministerstwa Zdrowia,</w:t>
      </w:r>
      <w:r w:rsidRPr="009F16BC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Pr="009F16BC">
        <w:rPr>
          <w:rFonts w:ascii="Arial" w:eastAsia="Times New Roman" w:hAnsi="Arial" w:cs="Arial"/>
          <w:color w:val="000000"/>
          <w:lang w:eastAsia="pl-PL"/>
        </w:rPr>
        <w:t>ul. Miodowa 15 w Warszawie do miejsca zakwaterowania;</w:t>
      </w:r>
    </w:p>
    <w:p w:rsidR="009F16BC" w:rsidRPr="009F16BC" w:rsidRDefault="009F16BC" w:rsidP="009F16BC">
      <w:pPr>
        <w:spacing w:after="12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F16BC">
        <w:rPr>
          <w:rFonts w:ascii="Arial" w:eastAsia="Times New Roman" w:hAnsi="Arial" w:cs="Arial"/>
          <w:color w:val="000000"/>
          <w:lang w:eastAsia="pl-PL"/>
        </w:rPr>
        <w:t>– drugiego dnia</w:t>
      </w:r>
      <w:r w:rsidRPr="009F16BC">
        <w:rPr>
          <w:rFonts w:ascii="Arial" w:eastAsia="Times New Roman" w:hAnsi="Arial" w:cs="Arial"/>
          <w:lang w:eastAsia="pl-PL"/>
        </w:rPr>
        <w:t xml:space="preserve"> –</w:t>
      </w:r>
      <w:r w:rsidRPr="009F16BC">
        <w:rPr>
          <w:rFonts w:ascii="Arial" w:eastAsia="Times New Roman" w:hAnsi="Arial" w:cs="Arial"/>
          <w:color w:val="000000"/>
          <w:lang w:eastAsia="pl-PL"/>
        </w:rPr>
        <w:t xml:space="preserve"> z miejsca zakwaterowania do siedziby Ministerstwa Zdrowia, z przejazdem w okolicach Dworca Centralnego w Warszawie.</w:t>
      </w:r>
    </w:p>
    <w:p w:rsidR="009F16BC" w:rsidRPr="009F16BC" w:rsidRDefault="009F16BC" w:rsidP="009F16BC">
      <w:pPr>
        <w:spacing w:after="12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F16BC">
        <w:rPr>
          <w:rFonts w:ascii="Arial" w:eastAsia="Times New Roman" w:hAnsi="Arial" w:cs="Arial"/>
          <w:color w:val="000000"/>
          <w:lang w:eastAsia="pl-PL"/>
        </w:rPr>
        <w:t>Autokary powinny być sprawne technicznie, czyste i dobrze utrzymane, a ich wiek nie powinien przekraczać 10 lat.</w:t>
      </w:r>
    </w:p>
    <w:p w:rsidR="009F16BC" w:rsidRPr="009F16BC" w:rsidRDefault="009F16BC" w:rsidP="009F16BC">
      <w:pPr>
        <w:spacing w:after="120" w:line="36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9F16BC">
        <w:rPr>
          <w:rFonts w:ascii="Arial" w:eastAsia="Times New Roman" w:hAnsi="Arial" w:cs="Arial"/>
          <w:b/>
          <w:u w:val="single"/>
          <w:lang w:eastAsia="pl-PL"/>
        </w:rPr>
        <w:t>Ad. 6. Zaprojektowanie, wykonanie i dostarczenie materiałów informacyjno-promocyjnych (pakietu konferencyjnego).</w:t>
      </w:r>
    </w:p>
    <w:p w:rsidR="009F16BC" w:rsidRPr="009F16BC" w:rsidRDefault="009F16BC" w:rsidP="009F16BC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</w:pPr>
      <w:r w:rsidRPr="009F16BC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I. Część ogólna</w:t>
      </w:r>
    </w:p>
    <w:p w:rsidR="009F16BC" w:rsidRPr="009F16BC" w:rsidRDefault="009F16BC" w:rsidP="009F16BC">
      <w:pPr>
        <w:numPr>
          <w:ilvl w:val="0"/>
          <w:numId w:val="1"/>
        </w:numPr>
        <w:shd w:val="clear" w:color="auto" w:fill="FFFFFF"/>
        <w:tabs>
          <w:tab w:val="clear" w:pos="360"/>
          <w:tab w:val="num" w:pos="426"/>
        </w:tabs>
        <w:spacing w:after="0" w:line="360" w:lineRule="auto"/>
        <w:ind w:left="426" w:hanging="426"/>
        <w:jc w:val="both"/>
        <w:rPr>
          <w:rFonts w:ascii="Arial" w:eastAsia="Calibri" w:hAnsi="Arial" w:cs="Arial"/>
          <w:kern w:val="1"/>
          <w:u w:color="000000"/>
          <w:lang w:eastAsia="hi-IN" w:bidi="hi-IN"/>
        </w:rPr>
      </w:pPr>
      <w:r w:rsidRPr="009F16BC">
        <w:rPr>
          <w:rFonts w:ascii="Arial" w:eastAsia="Calibri" w:hAnsi="Arial" w:cs="Arial"/>
          <w:kern w:val="1"/>
          <w:u w:color="000000"/>
          <w:lang w:eastAsia="hi-IN" w:bidi="hi-IN"/>
        </w:rPr>
        <w:t>Wykaz artykułów oraz wymagania dotyczące ich wykonania są określone w części II niniejszego opisu.</w:t>
      </w:r>
    </w:p>
    <w:p w:rsidR="009F16BC" w:rsidRPr="009F16BC" w:rsidRDefault="009F16BC" w:rsidP="009F16BC">
      <w:pPr>
        <w:numPr>
          <w:ilvl w:val="0"/>
          <w:numId w:val="1"/>
        </w:numPr>
        <w:shd w:val="clear" w:color="auto" w:fill="FFFFFF"/>
        <w:tabs>
          <w:tab w:val="clear" w:pos="360"/>
          <w:tab w:val="num" w:pos="426"/>
        </w:tabs>
        <w:spacing w:after="0" w:line="360" w:lineRule="auto"/>
        <w:ind w:left="426" w:hanging="426"/>
        <w:jc w:val="both"/>
        <w:rPr>
          <w:rFonts w:ascii="Arial" w:eastAsia="Calibri" w:hAnsi="Arial" w:cs="Arial"/>
          <w:kern w:val="1"/>
          <w:u w:color="000000"/>
          <w:lang w:eastAsia="hi-IN" w:bidi="hi-IN"/>
        </w:rPr>
      </w:pPr>
      <w:r w:rsidRPr="009F16BC">
        <w:rPr>
          <w:rFonts w:ascii="Arial" w:eastAsia="Calibri" w:hAnsi="Arial" w:cs="Arial"/>
          <w:kern w:val="1"/>
          <w:u w:color="000000"/>
          <w:lang w:eastAsia="hi-IN" w:bidi="hi-IN"/>
        </w:rPr>
        <w:t>Artykuły muszą być nowe, pełnowartościowe, pierwszego gatunku.</w:t>
      </w:r>
    </w:p>
    <w:p w:rsidR="009F16BC" w:rsidRPr="009F16BC" w:rsidRDefault="009F16BC" w:rsidP="009F16BC">
      <w:pPr>
        <w:numPr>
          <w:ilvl w:val="0"/>
          <w:numId w:val="1"/>
        </w:numPr>
        <w:shd w:val="clear" w:color="auto" w:fill="FFFFFF"/>
        <w:tabs>
          <w:tab w:val="clear" w:pos="360"/>
          <w:tab w:val="num" w:pos="426"/>
        </w:tabs>
        <w:spacing w:after="0" w:line="360" w:lineRule="auto"/>
        <w:ind w:left="426" w:hanging="426"/>
        <w:jc w:val="both"/>
        <w:rPr>
          <w:rFonts w:ascii="Arial" w:eastAsia="Calibri" w:hAnsi="Arial" w:cs="Arial"/>
          <w:kern w:val="1"/>
          <w:u w:color="000000"/>
          <w:lang w:eastAsia="hi-IN" w:bidi="hi-IN"/>
        </w:rPr>
      </w:pPr>
      <w:r w:rsidRPr="009F16BC">
        <w:rPr>
          <w:rFonts w:ascii="Arial" w:eastAsia="Calibri" w:hAnsi="Arial" w:cs="Arial"/>
          <w:kern w:val="1"/>
          <w:u w:color="000000"/>
          <w:lang w:eastAsia="hi-IN" w:bidi="hi-IN"/>
        </w:rPr>
        <w:t>Zakres zamówienia obejmuje:</w:t>
      </w:r>
    </w:p>
    <w:p w:rsidR="009F16BC" w:rsidRPr="009F16BC" w:rsidRDefault="009F16BC" w:rsidP="009F16BC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360" w:lineRule="auto"/>
        <w:ind w:left="709" w:hanging="425"/>
        <w:jc w:val="both"/>
        <w:rPr>
          <w:rFonts w:ascii="Arial" w:eastAsia="Calibri" w:hAnsi="Arial" w:cs="Arial"/>
          <w:kern w:val="1"/>
          <w:u w:color="000000"/>
          <w:lang w:eastAsia="hi-IN" w:bidi="hi-IN"/>
        </w:rPr>
      </w:pPr>
      <w:r w:rsidRPr="009F16BC">
        <w:rPr>
          <w:rFonts w:ascii="Arial" w:eastAsia="Calibri" w:hAnsi="Arial" w:cs="Arial"/>
          <w:kern w:val="1"/>
          <w:u w:color="000000"/>
          <w:lang w:eastAsia="hi-IN" w:bidi="hi-IN"/>
        </w:rPr>
        <w:t>przygotowanie wizualizacji i wykonanie (skompletowanie) artykułów zgodnie z wymaganiami techniczno-ilościowymi zawartymi w części II niniejszego opisu;</w:t>
      </w:r>
    </w:p>
    <w:p w:rsidR="009F16BC" w:rsidRPr="009F16BC" w:rsidRDefault="009F16BC" w:rsidP="009F16BC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360" w:lineRule="auto"/>
        <w:ind w:left="709" w:hanging="425"/>
        <w:jc w:val="both"/>
        <w:rPr>
          <w:rFonts w:ascii="Arial" w:eastAsia="Calibri" w:hAnsi="Arial" w:cs="Arial"/>
          <w:kern w:val="1"/>
          <w:u w:color="000000"/>
          <w:lang w:eastAsia="hi-IN" w:bidi="hi-IN"/>
        </w:rPr>
      </w:pPr>
      <w:r w:rsidRPr="009F16BC">
        <w:rPr>
          <w:rFonts w:ascii="Arial" w:eastAsia="Calibri" w:hAnsi="Arial" w:cs="Arial"/>
          <w:kern w:val="1"/>
          <w:u w:color="000000"/>
          <w:lang w:eastAsia="hi-IN" w:bidi="hi-IN"/>
        </w:rPr>
        <w:t>dostawę artykułów do siedziby Zamawiającego. Dostarczone artykuły muszą być zapakowane z należytą starannością w kartony;</w:t>
      </w:r>
    </w:p>
    <w:p w:rsidR="009F16BC" w:rsidRPr="009F16BC" w:rsidRDefault="009F16BC" w:rsidP="009F16BC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360" w:lineRule="auto"/>
        <w:ind w:left="709" w:hanging="425"/>
        <w:jc w:val="both"/>
        <w:rPr>
          <w:rFonts w:ascii="Arial" w:eastAsia="Calibri" w:hAnsi="Arial" w:cs="Arial"/>
          <w:kern w:val="1"/>
          <w:u w:color="000000"/>
          <w:lang w:eastAsia="hi-IN" w:bidi="hi-IN"/>
        </w:rPr>
      </w:pPr>
      <w:r w:rsidRPr="009F16BC">
        <w:rPr>
          <w:rFonts w:ascii="Arial" w:eastAsia="Calibri" w:hAnsi="Arial" w:cs="Arial"/>
          <w:kern w:val="1"/>
          <w:u w:color="000000"/>
          <w:lang w:eastAsia="hi-IN" w:bidi="hi-IN"/>
        </w:rPr>
        <w:t>umieszczenie na artykułach promocyjnych, wymaganych przez Zamawiającego trwałych nadruków logo.</w:t>
      </w:r>
    </w:p>
    <w:p w:rsidR="009F16BC" w:rsidRPr="009F16BC" w:rsidRDefault="009F16BC" w:rsidP="009F16BC">
      <w:pPr>
        <w:numPr>
          <w:ilvl w:val="0"/>
          <w:numId w:val="1"/>
        </w:numPr>
        <w:shd w:val="clear" w:color="auto" w:fill="FFFFFF"/>
        <w:tabs>
          <w:tab w:val="clear" w:pos="360"/>
          <w:tab w:val="num" w:pos="426"/>
        </w:tabs>
        <w:spacing w:after="0" w:line="360" w:lineRule="auto"/>
        <w:ind w:left="426" w:hanging="426"/>
        <w:jc w:val="both"/>
        <w:rPr>
          <w:rFonts w:ascii="Arial" w:eastAsia="Calibri" w:hAnsi="Arial" w:cs="Arial"/>
          <w:kern w:val="1"/>
          <w:u w:color="000000"/>
          <w:lang w:eastAsia="hi-IN" w:bidi="hi-IN"/>
        </w:rPr>
      </w:pPr>
      <w:r w:rsidRPr="009F16BC">
        <w:rPr>
          <w:rFonts w:ascii="Arial" w:eastAsia="Calibri" w:hAnsi="Arial" w:cs="Arial"/>
          <w:kern w:val="1"/>
          <w:u w:color="000000"/>
          <w:lang w:eastAsia="hi-IN" w:bidi="hi-IN"/>
        </w:rPr>
        <w:t>Warunki realizacji i odbioru przedmiotu zamówienia:</w:t>
      </w:r>
    </w:p>
    <w:p w:rsidR="009F16BC" w:rsidRPr="009F16BC" w:rsidRDefault="009F16BC" w:rsidP="009F16BC">
      <w:pPr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360" w:lineRule="auto"/>
        <w:ind w:left="709" w:hanging="425"/>
        <w:jc w:val="both"/>
        <w:rPr>
          <w:rFonts w:ascii="Arial" w:eastAsia="Calibri" w:hAnsi="Arial" w:cs="Arial"/>
          <w:kern w:val="1"/>
          <w:u w:color="000000"/>
          <w:lang w:eastAsia="hi-IN" w:bidi="hi-IN"/>
        </w:rPr>
      </w:pPr>
      <w:r w:rsidRPr="009F16BC">
        <w:rPr>
          <w:rFonts w:ascii="Arial" w:eastAsia="Calibri" w:hAnsi="Arial" w:cs="Arial"/>
          <w:kern w:val="1"/>
          <w:u w:color="000000"/>
          <w:lang w:eastAsia="hi-IN" w:bidi="hi-IN"/>
        </w:rPr>
        <w:t>wszystkie wzory logo zostaną przekazane Wykonawcy po podpisaniu umowy;</w:t>
      </w:r>
    </w:p>
    <w:p w:rsidR="009F16BC" w:rsidRPr="009F16BC" w:rsidRDefault="009F16BC" w:rsidP="009F16BC">
      <w:pPr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360" w:lineRule="auto"/>
        <w:ind w:left="709" w:hanging="425"/>
        <w:jc w:val="both"/>
        <w:rPr>
          <w:rFonts w:ascii="Arial" w:eastAsia="Calibri" w:hAnsi="Arial" w:cs="Arial"/>
          <w:kern w:val="1"/>
          <w:u w:color="000000"/>
          <w:lang w:eastAsia="hi-IN" w:bidi="hi-IN"/>
        </w:rPr>
      </w:pPr>
      <w:r w:rsidRPr="009F16BC">
        <w:rPr>
          <w:rFonts w:ascii="Arial" w:eastAsia="Calibri" w:hAnsi="Arial" w:cs="Arial"/>
          <w:kern w:val="1"/>
          <w:u w:color="000000"/>
          <w:lang w:eastAsia="hi-IN" w:bidi="hi-IN"/>
        </w:rPr>
        <w:t>wszystkie artykuły Wykonawca dostarczy do siedziby Zamawiającego na własny koszt, nie później niż 7 dni kalendarzowych przed planowanym terminem rozpoczęcia pierwszej konferencji.</w:t>
      </w:r>
    </w:p>
    <w:p w:rsidR="009F16BC" w:rsidRPr="009F16BC" w:rsidRDefault="009F16BC" w:rsidP="009F16BC">
      <w:pPr>
        <w:shd w:val="clear" w:color="auto" w:fill="FFFFFF"/>
        <w:tabs>
          <w:tab w:val="left" w:pos="360"/>
        </w:tabs>
        <w:spacing w:after="0" w:line="360" w:lineRule="auto"/>
        <w:ind w:left="300"/>
        <w:jc w:val="both"/>
        <w:rPr>
          <w:rFonts w:ascii="Arial" w:eastAsia="Calibri" w:hAnsi="Arial" w:cs="Arial"/>
          <w:kern w:val="1"/>
          <w:u w:color="000000"/>
          <w:lang w:eastAsia="hi-IN" w:bidi="hi-IN"/>
        </w:rPr>
      </w:pPr>
      <w:r w:rsidRPr="009F16BC">
        <w:rPr>
          <w:rFonts w:ascii="Arial" w:eastAsia="Calibri" w:hAnsi="Arial" w:cs="Arial"/>
          <w:kern w:val="1"/>
          <w:u w:color="000000"/>
          <w:lang w:eastAsia="hi-IN" w:bidi="hi-IN"/>
        </w:rPr>
        <w:lastRenderedPageBreak/>
        <w:t>Wykonawca jest zobowiązany do:</w:t>
      </w:r>
    </w:p>
    <w:p w:rsidR="009F16BC" w:rsidRPr="009F16BC" w:rsidRDefault="009F16BC" w:rsidP="009F16BC">
      <w:pPr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360" w:lineRule="auto"/>
        <w:ind w:left="709" w:hanging="425"/>
        <w:jc w:val="both"/>
        <w:rPr>
          <w:rFonts w:ascii="Arial" w:eastAsia="Calibri" w:hAnsi="Arial" w:cs="Arial"/>
          <w:kern w:val="1"/>
          <w:u w:color="000000"/>
          <w:lang w:eastAsia="hi-IN" w:bidi="hi-IN"/>
        </w:rPr>
      </w:pPr>
      <w:r w:rsidRPr="009F16BC">
        <w:rPr>
          <w:rFonts w:ascii="Arial" w:eastAsia="Calibri" w:hAnsi="Arial" w:cs="Arial"/>
          <w:kern w:val="1"/>
          <w:u w:color="000000"/>
          <w:lang w:eastAsia="hi-IN" w:bidi="hi-IN"/>
        </w:rPr>
        <w:t>przedstawienia Zamawiającemu wersji wizualizacji graficznych dla każdego artykułu w terminie do 7 dni od dnia zawarcia umowy. Zamawiający dokona akceptacji zaproponowanych przez Wykonawcę projektów graficznych lub zgłosi uwagi w terminie do 2 dni roboczych od dnia ich otrzymania;</w:t>
      </w:r>
    </w:p>
    <w:p w:rsidR="009F16BC" w:rsidRPr="009F16BC" w:rsidRDefault="009F16BC" w:rsidP="009F16BC">
      <w:pPr>
        <w:numPr>
          <w:ilvl w:val="0"/>
          <w:numId w:val="3"/>
        </w:numPr>
        <w:shd w:val="clear" w:color="auto" w:fill="FFFFFF"/>
        <w:tabs>
          <w:tab w:val="left" w:pos="709"/>
          <w:tab w:val="left" w:pos="993"/>
        </w:tabs>
        <w:spacing w:after="0" w:line="360" w:lineRule="auto"/>
        <w:ind w:left="709" w:hanging="425"/>
        <w:jc w:val="both"/>
        <w:rPr>
          <w:rFonts w:ascii="Arial" w:eastAsia="Calibri" w:hAnsi="Arial" w:cs="Arial"/>
          <w:kern w:val="1"/>
          <w:u w:color="000000"/>
          <w:lang w:eastAsia="hi-IN" w:bidi="hi-IN"/>
        </w:rPr>
      </w:pPr>
      <w:r w:rsidRPr="009F16BC">
        <w:rPr>
          <w:rFonts w:ascii="Arial" w:eastAsia="Calibri" w:hAnsi="Arial" w:cs="Arial"/>
          <w:kern w:val="1"/>
          <w:u w:color="000000"/>
          <w:lang w:eastAsia="hi-IN" w:bidi="hi-IN"/>
        </w:rPr>
        <w:t xml:space="preserve">przed przystąpieniem do </w:t>
      </w:r>
      <w:r w:rsidRPr="009F16BC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wykonania (skompletowania)</w:t>
      </w:r>
      <w:r w:rsidRPr="009F16BC">
        <w:rPr>
          <w:rFonts w:ascii="Arial" w:eastAsia="Calibri" w:hAnsi="Arial" w:cs="Arial"/>
          <w:kern w:val="1"/>
          <w:u w:color="000000"/>
          <w:lang w:eastAsia="hi-IN" w:bidi="hi-IN"/>
        </w:rPr>
        <w:t xml:space="preserve"> artykułów objętych przedmiotem zamówienia Wykonawca, nie później niż w terminie 7 dni kalendarzowych od dnia zatwierdzenia przez Zamawiającego ostatecznych wersji wizualizacji graficznych, przedstawi Zamawiającemu do akceptacji egzemplarze próbne każdego z artykułów (z nadrukiem);</w:t>
      </w:r>
    </w:p>
    <w:p w:rsidR="009F16BC" w:rsidRPr="009F16BC" w:rsidRDefault="009F16BC" w:rsidP="009F16BC">
      <w:pPr>
        <w:numPr>
          <w:ilvl w:val="0"/>
          <w:numId w:val="3"/>
        </w:numPr>
        <w:shd w:val="clear" w:color="auto" w:fill="FFFFFF"/>
        <w:tabs>
          <w:tab w:val="left" w:pos="709"/>
          <w:tab w:val="left" w:pos="993"/>
        </w:tabs>
        <w:spacing w:after="0" w:line="360" w:lineRule="auto"/>
        <w:ind w:left="709" w:hanging="425"/>
        <w:jc w:val="both"/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</w:pPr>
      <w:r w:rsidRPr="009F16BC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w ciągu 2 dni roboczych od dnia otrzymania egzemplarzy próbnych Zamawiający dokona ich akceptacji lub zgłosi uwagi;</w:t>
      </w:r>
    </w:p>
    <w:p w:rsidR="009F16BC" w:rsidRPr="009F16BC" w:rsidRDefault="009F16BC" w:rsidP="009F16BC">
      <w:pPr>
        <w:numPr>
          <w:ilvl w:val="0"/>
          <w:numId w:val="3"/>
        </w:numPr>
        <w:shd w:val="clear" w:color="auto" w:fill="FFFFFF"/>
        <w:tabs>
          <w:tab w:val="left" w:pos="709"/>
          <w:tab w:val="left" w:pos="993"/>
        </w:tabs>
        <w:spacing w:after="0" w:line="360" w:lineRule="auto"/>
        <w:ind w:left="709" w:hanging="425"/>
        <w:jc w:val="both"/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</w:pPr>
      <w:r w:rsidRPr="009F16BC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w terminie 3 dni roboczych od dnia otrzymania uwag Wykonawca dokona stosownych zmian i przedstawi Zamawiającemu egzemplarze próbne do ostatecznej akceptacji;</w:t>
      </w:r>
    </w:p>
    <w:p w:rsidR="009F16BC" w:rsidRPr="009F16BC" w:rsidRDefault="009F16BC" w:rsidP="009F16BC">
      <w:pPr>
        <w:numPr>
          <w:ilvl w:val="0"/>
          <w:numId w:val="3"/>
        </w:numPr>
        <w:shd w:val="clear" w:color="auto" w:fill="FFFFFF"/>
        <w:tabs>
          <w:tab w:val="left" w:pos="709"/>
          <w:tab w:val="left" w:pos="993"/>
        </w:tabs>
        <w:spacing w:after="0" w:line="360" w:lineRule="auto"/>
        <w:ind w:left="709" w:hanging="425"/>
        <w:jc w:val="both"/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</w:pPr>
      <w:r w:rsidRPr="009F16BC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Zamawiający ostatecznie zaakceptuje egzemplarze próbne w terminie 2 dni roboczych od dnia ich otrzymania.</w:t>
      </w:r>
    </w:p>
    <w:p w:rsidR="009F16BC" w:rsidRPr="009F16BC" w:rsidRDefault="009F16BC" w:rsidP="009F16BC">
      <w:pPr>
        <w:numPr>
          <w:ilvl w:val="0"/>
          <w:numId w:val="1"/>
        </w:numPr>
        <w:shd w:val="clear" w:color="auto" w:fill="FFFFFF"/>
        <w:tabs>
          <w:tab w:val="clear" w:pos="360"/>
          <w:tab w:val="num" w:pos="426"/>
        </w:tabs>
        <w:spacing w:after="0" w:line="360" w:lineRule="auto"/>
        <w:ind w:left="426" w:hanging="426"/>
        <w:jc w:val="both"/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</w:pPr>
      <w:r w:rsidRPr="009F16BC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Wykonawca ma obowiązek uwzględnić i wprowadz</w:t>
      </w:r>
      <w:r w:rsidR="00C12B02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i</w:t>
      </w:r>
      <w:r w:rsidRPr="009F16BC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ć wszystkie uwagi Zamawiającego do wyglądu artykułów jak również wizualizacji graficznych. Zamawiający z tytułu wprowadzonych zmian nie będzie ponosił żadnych dodatkowych kosztów.</w:t>
      </w:r>
    </w:p>
    <w:p w:rsidR="009F16BC" w:rsidRPr="009F16BC" w:rsidRDefault="009F16BC" w:rsidP="009F16BC">
      <w:pPr>
        <w:numPr>
          <w:ilvl w:val="0"/>
          <w:numId w:val="1"/>
        </w:numPr>
        <w:shd w:val="clear" w:color="auto" w:fill="FFFFFF"/>
        <w:tabs>
          <w:tab w:val="clear" w:pos="360"/>
          <w:tab w:val="num" w:pos="426"/>
        </w:tabs>
        <w:spacing w:after="0" w:line="360" w:lineRule="auto"/>
        <w:ind w:left="426" w:hanging="426"/>
        <w:jc w:val="both"/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</w:pPr>
      <w:r w:rsidRPr="009F16BC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Dostarczane artykuły będą spełniały wymagania Zamawiającego, jeżeli ich jakość będzie odpowiadała co najmniej jakości egzemplarzy próbnych, zatwierdzonych do wykonania przez Zamawiającego.</w:t>
      </w:r>
    </w:p>
    <w:p w:rsidR="009F16BC" w:rsidRPr="009F16BC" w:rsidRDefault="009F16BC" w:rsidP="009F16BC">
      <w:pPr>
        <w:numPr>
          <w:ilvl w:val="0"/>
          <w:numId w:val="1"/>
        </w:numPr>
        <w:shd w:val="clear" w:color="auto" w:fill="FFFFFF"/>
        <w:tabs>
          <w:tab w:val="clear" w:pos="360"/>
          <w:tab w:val="num" w:pos="426"/>
        </w:tabs>
        <w:spacing w:after="120" w:line="360" w:lineRule="auto"/>
        <w:ind w:left="426" w:hanging="426"/>
        <w:jc w:val="both"/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</w:pPr>
      <w:r w:rsidRPr="009F16BC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Wykonawca zobowiązuje się do wymiany na własny koszt dostarczonych artykułów, w których wystąpiły wady lub zostały wykonane niezgodnie z SOPZ, bądź zostały dostarczone w ilości innej, niż określon</w:t>
      </w:r>
      <w:r w:rsidR="00C12B02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a</w:t>
      </w:r>
      <w:r w:rsidRPr="009F16BC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 xml:space="preserve"> w SOPZ. Wymiana lub uzupełnienie artykułów nastąpi w terminie do dziesięciu dni kalendarzowych od dnia zgłoszenia zastrzeżeń przez Zamawiającego.</w:t>
      </w:r>
    </w:p>
    <w:p w:rsidR="009F16BC" w:rsidRPr="009F16BC" w:rsidRDefault="009F16BC" w:rsidP="009F16BC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  <w:b/>
          <w:color w:val="000000"/>
          <w:kern w:val="1"/>
          <w:u w:color="000000"/>
          <w:lang w:eastAsia="hi-IN" w:bidi="hi-IN"/>
        </w:rPr>
      </w:pPr>
      <w:r w:rsidRPr="009F16BC">
        <w:rPr>
          <w:rFonts w:ascii="Arial" w:eastAsia="Calibri" w:hAnsi="Arial" w:cs="Arial"/>
          <w:b/>
          <w:color w:val="000000"/>
          <w:kern w:val="1"/>
          <w:u w:color="000000"/>
          <w:lang w:eastAsia="hi-IN" w:bidi="hi-IN"/>
        </w:rPr>
        <w:t xml:space="preserve">II. Część szczegółowa </w:t>
      </w:r>
    </w:p>
    <w:p w:rsidR="009F16BC" w:rsidRPr="009F16BC" w:rsidRDefault="009F16BC" w:rsidP="009F16BC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  <w:b/>
          <w:color w:val="000000"/>
          <w:kern w:val="1"/>
          <w:u w:color="000000"/>
          <w:lang w:eastAsia="hi-IN" w:bidi="hi-IN"/>
        </w:rPr>
      </w:pPr>
    </w:p>
    <w:p w:rsidR="009F16BC" w:rsidRPr="009F16BC" w:rsidRDefault="009F16BC" w:rsidP="009F16BC">
      <w:pPr>
        <w:numPr>
          <w:ilvl w:val="0"/>
          <w:numId w:val="14"/>
        </w:numPr>
        <w:shd w:val="clear" w:color="auto" w:fill="FFFFFF"/>
        <w:spacing w:after="0" w:line="360" w:lineRule="auto"/>
        <w:ind w:left="284" w:hanging="284"/>
        <w:jc w:val="both"/>
        <w:rPr>
          <w:rFonts w:ascii="Arial" w:eastAsia="Calibri" w:hAnsi="Arial" w:cs="Arial"/>
          <w:b/>
          <w:color w:val="000000"/>
          <w:kern w:val="2"/>
          <w:u w:color="000000"/>
          <w:lang w:eastAsia="hi-IN" w:bidi="hi-IN"/>
        </w:rPr>
      </w:pPr>
      <w:r w:rsidRPr="009F16BC">
        <w:rPr>
          <w:rFonts w:ascii="Arial" w:eastAsia="Calibri" w:hAnsi="Arial" w:cs="Arial"/>
          <w:b/>
          <w:color w:val="000000"/>
          <w:kern w:val="2"/>
          <w:u w:color="000000"/>
          <w:lang w:eastAsia="hi-IN" w:bidi="hi-IN"/>
        </w:rPr>
        <w:t xml:space="preserve">Teczka </w:t>
      </w:r>
      <w:r w:rsidR="00F73A03">
        <w:rPr>
          <w:rFonts w:ascii="Arial" w:eastAsia="Calibri" w:hAnsi="Arial" w:cs="Arial"/>
          <w:b/>
          <w:color w:val="000000"/>
          <w:kern w:val="2"/>
          <w:u w:color="000000"/>
          <w:lang w:eastAsia="hi-IN" w:bidi="hi-IN"/>
        </w:rPr>
        <w:t xml:space="preserve">konferencyjna </w:t>
      </w:r>
      <w:r w:rsidR="00C12B02">
        <w:rPr>
          <w:rFonts w:ascii="Arial" w:eastAsia="Calibri" w:hAnsi="Arial" w:cs="Arial"/>
          <w:b/>
          <w:color w:val="000000"/>
          <w:kern w:val="2"/>
          <w:u w:color="000000"/>
          <w:lang w:eastAsia="hi-IN" w:bidi="hi-IN"/>
        </w:rPr>
        <w:t xml:space="preserve">zamykana </w:t>
      </w:r>
      <w:r w:rsidR="00F73A03">
        <w:rPr>
          <w:rFonts w:ascii="Arial" w:eastAsia="Calibri" w:hAnsi="Arial" w:cs="Arial"/>
          <w:b/>
          <w:color w:val="000000"/>
          <w:kern w:val="2"/>
          <w:u w:color="000000"/>
          <w:lang w:eastAsia="hi-IN" w:bidi="hi-IN"/>
        </w:rPr>
        <w:t>na suwak</w:t>
      </w:r>
      <w:r w:rsidR="00C12B02">
        <w:rPr>
          <w:rFonts w:ascii="Arial" w:eastAsia="Calibri" w:hAnsi="Arial" w:cs="Arial"/>
          <w:b/>
          <w:color w:val="000000"/>
          <w:kern w:val="2"/>
          <w:u w:color="000000"/>
          <w:lang w:eastAsia="hi-IN" w:bidi="hi-IN"/>
        </w:rPr>
        <w:t>,</w:t>
      </w:r>
      <w:r w:rsidR="00F73A03">
        <w:rPr>
          <w:rFonts w:ascii="Arial" w:eastAsia="Calibri" w:hAnsi="Arial" w:cs="Arial"/>
          <w:b/>
          <w:color w:val="000000"/>
          <w:kern w:val="2"/>
          <w:u w:color="000000"/>
          <w:lang w:eastAsia="hi-IN" w:bidi="hi-IN"/>
        </w:rPr>
        <w:t xml:space="preserve"> </w:t>
      </w:r>
      <w:r w:rsidRPr="009F16BC">
        <w:rPr>
          <w:rFonts w:ascii="Arial" w:eastAsia="Calibri" w:hAnsi="Arial" w:cs="Arial"/>
          <w:b/>
          <w:color w:val="000000"/>
          <w:kern w:val="2"/>
          <w:u w:color="000000"/>
          <w:lang w:eastAsia="hi-IN" w:bidi="hi-IN"/>
        </w:rPr>
        <w:t xml:space="preserve">z notatnikiem i długopisem </w:t>
      </w:r>
      <w:r w:rsidR="00C12B02">
        <w:rPr>
          <w:rFonts w:ascii="Arial" w:eastAsia="Calibri" w:hAnsi="Arial" w:cs="Arial"/>
          <w:b/>
          <w:color w:val="000000"/>
          <w:kern w:val="2"/>
          <w:u w:color="000000"/>
          <w:lang w:eastAsia="hi-IN" w:bidi="hi-IN"/>
        </w:rPr>
        <w:t>–</w:t>
      </w:r>
      <w:r w:rsidRPr="009F16BC">
        <w:rPr>
          <w:rFonts w:ascii="Arial" w:eastAsia="Calibri" w:hAnsi="Arial" w:cs="Arial"/>
          <w:b/>
          <w:color w:val="000000"/>
          <w:kern w:val="2"/>
          <w:u w:color="000000"/>
          <w:lang w:eastAsia="hi-IN" w:bidi="hi-IN"/>
        </w:rPr>
        <w:t xml:space="preserve"> 270 szt.</w:t>
      </w:r>
    </w:p>
    <w:p w:rsidR="009F16BC" w:rsidRPr="009F16BC" w:rsidRDefault="009F16BC" w:rsidP="009F16BC">
      <w:pPr>
        <w:numPr>
          <w:ilvl w:val="0"/>
          <w:numId w:val="15"/>
        </w:numPr>
        <w:shd w:val="clear" w:color="auto" w:fill="FFFFFF"/>
        <w:tabs>
          <w:tab w:val="left" w:pos="709"/>
        </w:tabs>
        <w:spacing w:after="0" w:line="360" w:lineRule="auto"/>
        <w:ind w:left="709" w:hanging="425"/>
        <w:jc w:val="both"/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</w:pPr>
      <w:r w:rsidRPr="009F16BC"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t xml:space="preserve">wymiary: 34 cm x 25,5 cm x 3,5 cm (szer. x wys. x grzbiet) (+- </w:t>
      </w:r>
      <w:r w:rsidR="00BD462E"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t>1,5</w:t>
      </w:r>
      <w:r w:rsidRPr="009F16BC"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t xml:space="preserve"> cm);</w:t>
      </w:r>
    </w:p>
    <w:p w:rsidR="009F16BC" w:rsidRPr="009F16BC" w:rsidRDefault="009F16BC" w:rsidP="009F16BC">
      <w:pPr>
        <w:numPr>
          <w:ilvl w:val="0"/>
          <w:numId w:val="15"/>
        </w:numPr>
        <w:shd w:val="clear" w:color="auto" w:fill="FFFFFF"/>
        <w:tabs>
          <w:tab w:val="left" w:pos="709"/>
        </w:tabs>
        <w:spacing w:after="0" w:line="360" w:lineRule="auto"/>
        <w:ind w:left="709" w:hanging="425"/>
        <w:jc w:val="both"/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</w:pPr>
      <w:r w:rsidRPr="009F16BC"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t>materiał: poliester, tworzywo PU;</w:t>
      </w:r>
    </w:p>
    <w:p w:rsidR="009F16BC" w:rsidRPr="009F16BC" w:rsidRDefault="009F16BC" w:rsidP="009F16BC">
      <w:pPr>
        <w:numPr>
          <w:ilvl w:val="0"/>
          <w:numId w:val="15"/>
        </w:numPr>
        <w:shd w:val="clear" w:color="auto" w:fill="FFFFFF"/>
        <w:tabs>
          <w:tab w:val="left" w:pos="709"/>
        </w:tabs>
        <w:spacing w:after="0" w:line="360" w:lineRule="auto"/>
        <w:ind w:left="709" w:hanging="425"/>
        <w:jc w:val="both"/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</w:pPr>
      <w:r w:rsidRPr="009F16BC"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t>zamknięcie: zamek błyskawiczny;</w:t>
      </w:r>
    </w:p>
    <w:p w:rsidR="009F16BC" w:rsidRPr="009F16BC" w:rsidRDefault="009F16BC" w:rsidP="009F16BC">
      <w:pPr>
        <w:numPr>
          <w:ilvl w:val="0"/>
          <w:numId w:val="15"/>
        </w:numPr>
        <w:shd w:val="clear" w:color="auto" w:fill="FFFFFF"/>
        <w:tabs>
          <w:tab w:val="left" w:pos="709"/>
        </w:tabs>
        <w:spacing w:after="0" w:line="360" w:lineRule="auto"/>
        <w:ind w:left="709" w:hanging="425"/>
        <w:jc w:val="both"/>
        <w:rPr>
          <w:rFonts w:ascii="Arial" w:eastAsia="Calibri" w:hAnsi="Arial" w:cs="Arial"/>
          <w:i/>
          <w:color w:val="000000"/>
          <w:kern w:val="2"/>
          <w:u w:color="000000"/>
          <w:lang w:eastAsia="hi-IN" w:bidi="hi-IN"/>
        </w:rPr>
      </w:pPr>
      <w:r w:rsidRPr="009F16BC"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t xml:space="preserve">zawartość teczki: przegródki różnego formatu, notatnik (z możliwością późniejszej wymiany), </w:t>
      </w:r>
      <w:r w:rsidR="00F73A03"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t xml:space="preserve">uchwyt na długopis i </w:t>
      </w:r>
      <w:r w:rsidRPr="009F16BC"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t xml:space="preserve">długopis (metalowy z </w:t>
      </w:r>
      <w:proofErr w:type="spellStart"/>
      <w:r w:rsidRPr="009F16BC"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t>touchpen</w:t>
      </w:r>
      <w:proofErr w:type="spellEnd"/>
      <w:r w:rsidRPr="009F16BC"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t>, wymiary: 0,</w:t>
      </w:r>
      <w:r w:rsidR="00F73A03"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t>7</w:t>
      </w:r>
      <w:r w:rsidRPr="009F16BC"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t xml:space="preserve"> </w:t>
      </w:r>
      <w:r w:rsidR="006B52CC"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t>do 0,8 </w:t>
      </w:r>
      <w:r w:rsidRPr="009F16BC"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t>cm x 13,</w:t>
      </w:r>
      <w:r w:rsidR="001E6773"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t>0 do 15</w:t>
      </w:r>
      <w:r w:rsidR="0057649F"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t> </w:t>
      </w:r>
      <w:r w:rsidRPr="009F16BC"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t>cm /</w:t>
      </w:r>
      <w:proofErr w:type="spellStart"/>
      <w:r w:rsidRPr="009F16BC"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t>śred</w:t>
      </w:r>
      <w:r w:rsidR="001E6773"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t>n</w:t>
      </w:r>
      <w:proofErr w:type="spellEnd"/>
      <w:r w:rsidR="001E6773"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t>. x dług.</w:t>
      </w:r>
      <w:r w:rsidR="006677C6"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t>/</w:t>
      </w:r>
      <w:r w:rsidRPr="009F16BC"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t xml:space="preserve">, kolor </w:t>
      </w:r>
      <w:r w:rsidR="001E6773"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t>czarny</w:t>
      </w:r>
      <w:r w:rsidRPr="009F16BC"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t xml:space="preserve">, kolor wkładu </w:t>
      </w:r>
      <w:r w:rsidR="006B52CC"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t>niebieski</w:t>
      </w:r>
      <w:r w:rsidRPr="009F16BC"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t xml:space="preserve">, mechanizm </w:t>
      </w:r>
      <w:r w:rsidRPr="009F16BC"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lastRenderedPageBreak/>
        <w:t>obrotowy, gumka do obsługiwania ekranów dotykowych; Wykonawca umieści na obudowie długopisu logo Ministerstwa Zdrowia zgodnie z Księgą znaku).</w:t>
      </w:r>
    </w:p>
    <w:p w:rsidR="009F16BC" w:rsidRPr="009F16BC" w:rsidRDefault="001E6773" w:rsidP="009F16BC">
      <w:pPr>
        <w:shd w:val="clear" w:color="auto" w:fill="FFFFFF"/>
        <w:tabs>
          <w:tab w:val="left" w:pos="709"/>
        </w:tabs>
        <w:spacing w:after="0" w:line="360" w:lineRule="auto"/>
        <w:ind w:left="709"/>
        <w:jc w:val="both"/>
        <w:rPr>
          <w:rFonts w:ascii="Arial" w:eastAsia="Calibri" w:hAnsi="Arial" w:cs="Arial"/>
          <w:b/>
          <w:color w:val="000000"/>
          <w:kern w:val="2"/>
          <w:u w:color="000000"/>
          <w:lang w:eastAsia="hi-IN" w:bidi="hi-IN"/>
        </w:rPr>
      </w:pPr>
      <w:r>
        <w:rPr>
          <w:rFonts w:ascii="Tahoma" w:hAnsi="Tahoma" w:cs="Tahoma"/>
          <w:noProof/>
          <w:color w:val="747474"/>
          <w:sz w:val="20"/>
          <w:szCs w:val="20"/>
          <w:lang w:eastAsia="pl-PL"/>
        </w:rPr>
        <w:drawing>
          <wp:inline distT="0" distB="0" distL="0" distR="0" wp14:anchorId="329F3907" wp14:editId="77A0E8F7">
            <wp:extent cx="3914775" cy="350787"/>
            <wp:effectExtent l="0" t="0" r="0" b="0"/>
            <wp:docPr id="1" name="fullResImage" descr="https://dlugopisy24.pl/wp-content/uploads/Długopis-slim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ResImage" descr="https://dlugopisy24.pl/wp-content/uploads/Długopis-slim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227" cy="39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6BC" w:rsidRPr="009F16BC" w:rsidRDefault="009F16BC" w:rsidP="009F16BC">
      <w:pPr>
        <w:shd w:val="clear" w:color="auto" w:fill="FFFFFF"/>
        <w:tabs>
          <w:tab w:val="left" w:pos="709"/>
        </w:tabs>
        <w:spacing w:after="0" w:line="360" w:lineRule="auto"/>
        <w:ind w:left="709"/>
        <w:jc w:val="both"/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</w:pPr>
      <w:r w:rsidRPr="009F16BC"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t xml:space="preserve">Podany wzór obrazuje przykładowy wygląd długopisu. </w:t>
      </w:r>
    </w:p>
    <w:p w:rsidR="009F16BC" w:rsidRPr="009F16BC" w:rsidRDefault="00F73A03" w:rsidP="009F16BC">
      <w:pPr>
        <w:numPr>
          <w:ilvl w:val="0"/>
          <w:numId w:val="15"/>
        </w:numPr>
        <w:shd w:val="clear" w:color="auto" w:fill="FFFFFF"/>
        <w:tabs>
          <w:tab w:val="left" w:pos="709"/>
        </w:tabs>
        <w:spacing w:after="0" w:line="360" w:lineRule="auto"/>
        <w:ind w:left="709" w:hanging="425"/>
        <w:jc w:val="both"/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</w:pPr>
      <w:r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t>k</w:t>
      </w:r>
      <w:r w:rsidR="009F16BC" w:rsidRPr="009F16BC"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t>olor</w:t>
      </w:r>
      <w:r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t xml:space="preserve"> teczki</w:t>
      </w:r>
      <w:r w:rsidR="009F16BC" w:rsidRPr="009F16BC"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t>: czarny;</w:t>
      </w:r>
    </w:p>
    <w:p w:rsidR="009F16BC" w:rsidRPr="009F16BC" w:rsidRDefault="009F16BC" w:rsidP="009F16BC">
      <w:pPr>
        <w:numPr>
          <w:ilvl w:val="0"/>
          <w:numId w:val="15"/>
        </w:numPr>
        <w:shd w:val="clear" w:color="auto" w:fill="FFFFFF"/>
        <w:tabs>
          <w:tab w:val="left" w:pos="709"/>
        </w:tabs>
        <w:spacing w:after="0" w:line="360" w:lineRule="auto"/>
        <w:ind w:left="709" w:hanging="425"/>
        <w:jc w:val="both"/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</w:pPr>
      <w:r w:rsidRPr="009F16BC"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t xml:space="preserve">nadruk: sitodruk, </w:t>
      </w:r>
      <w:proofErr w:type="spellStart"/>
      <w:r w:rsidRPr="009F16BC"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t>tampodruk</w:t>
      </w:r>
      <w:proofErr w:type="spellEnd"/>
      <w:r w:rsidRPr="009F16BC"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t>.</w:t>
      </w:r>
    </w:p>
    <w:p w:rsidR="009F16BC" w:rsidRPr="001E6773" w:rsidRDefault="009F16BC" w:rsidP="009F16BC">
      <w:pPr>
        <w:shd w:val="clear" w:color="auto" w:fill="FFFFFF"/>
        <w:spacing w:after="200" w:line="360" w:lineRule="auto"/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</w:pPr>
      <w:r w:rsidRPr="009F16BC"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t xml:space="preserve">Wykonawca umieści na przedniej stronie </w:t>
      </w:r>
      <w:r w:rsidRPr="001E6773"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t xml:space="preserve">teczki (w uzgodnionym miejscu) </w:t>
      </w:r>
      <w:r w:rsidR="001E6773" w:rsidRPr="001E6773"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t>l</w:t>
      </w:r>
      <w:r w:rsidRPr="001E6773"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t>ogo Ministerstwa Zdrowia.</w:t>
      </w:r>
    </w:p>
    <w:p w:rsidR="009F16BC" w:rsidRPr="009F16BC" w:rsidRDefault="009F16BC" w:rsidP="009F16BC">
      <w:pPr>
        <w:shd w:val="clear" w:color="auto" w:fill="FFFFFF"/>
        <w:spacing w:after="200" w:line="360" w:lineRule="auto"/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</w:pPr>
      <w:r w:rsidRPr="009F16BC">
        <w:rPr>
          <w:rFonts w:ascii="Arial" w:eastAsia="Calibri" w:hAnsi="Arial" w:cs="Arial"/>
          <w:noProof/>
          <w:color w:val="000000"/>
          <w:kern w:val="2"/>
          <w:u w:color="000000"/>
          <w:lang w:eastAsia="pl-PL"/>
        </w:rPr>
        <w:drawing>
          <wp:inline distT="0" distB="0" distL="0" distR="0" wp14:anchorId="79981B02" wp14:editId="5B511256">
            <wp:extent cx="2762250" cy="1962150"/>
            <wp:effectExtent l="0" t="0" r="0" b="0"/>
            <wp:docPr id="14" name="Obraz 31" descr="Teczka z notatnik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1" descr="Teczka z notatnikiem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72" b="13793"/>
                    <a:stretch/>
                  </pic:blipFill>
                  <pic:spPr bwMode="auto">
                    <a:xfrm>
                      <a:off x="0" y="0"/>
                      <a:ext cx="27622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F16BC">
        <w:rPr>
          <w:rFonts w:ascii="Arial" w:eastAsia="Calibri" w:hAnsi="Arial" w:cs="Arial"/>
          <w:noProof/>
          <w:color w:val="000000"/>
          <w:kern w:val="2"/>
          <w:u w:color="000000"/>
          <w:lang w:eastAsia="pl-PL"/>
        </w:rPr>
        <w:drawing>
          <wp:inline distT="0" distB="0" distL="0" distR="0" wp14:anchorId="50395BC3" wp14:editId="43821E9B">
            <wp:extent cx="2428875" cy="2200275"/>
            <wp:effectExtent l="0" t="0" r="9525" b="9525"/>
            <wp:docPr id="15" name="Obraz 33" descr="Kliknij aby powiększy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3" descr="Kliknij aby powiększyć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91" b="3922"/>
                    <a:stretch/>
                  </pic:blipFill>
                  <pic:spPr bwMode="auto">
                    <a:xfrm>
                      <a:off x="0" y="0"/>
                      <a:ext cx="24288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16BC" w:rsidRPr="009F16BC" w:rsidRDefault="009F16BC" w:rsidP="009F16BC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F16BC">
        <w:rPr>
          <w:rFonts w:ascii="Arial" w:eastAsia="Times New Roman" w:hAnsi="Arial" w:cs="Arial"/>
          <w:color w:val="000000"/>
          <w:lang w:eastAsia="pl-PL"/>
        </w:rPr>
        <w:t>Podany wzór obrazuje przykładowy wygląd teczki.</w:t>
      </w:r>
    </w:p>
    <w:p w:rsidR="009F16BC" w:rsidRPr="009F16BC" w:rsidRDefault="009F16BC" w:rsidP="009F16BC">
      <w:pPr>
        <w:shd w:val="clear" w:color="auto" w:fill="FFFFFF"/>
        <w:spacing w:after="200" w:line="360" w:lineRule="auto"/>
        <w:jc w:val="both"/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</w:pPr>
      <w:r w:rsidRPr="009F16BC">
        <w:rPr>
          <w:rFonts w:ascii="Arial" w:eastAsia="Calibri" w:hAnsi="Arial" w:cs="Arial"/>
          <w:color w:val="000000"/>
          <w:kern w:val="2"/>
          <w:u w:color="000000"/>
          <w:lang w:eastAsia="hi-IN" w:bidi="hi-IN"/>
        </w:rPr>
        <w:t>Zamawiający nie dopuszcza zmian w kolorystyce i innych parametrach określonych w Specyfikacji.</w:t>
      </w:r>
    </w:p>
    <w:p w:rsidR="009F16BC" w:rsidRPr="009F16BC" w:rsidRDefault="009F16BC" w:rsidP="009F16BC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  <w:b/>
          <w:color w:val="000000"/>
          <w:kern w:val="1"/>
          <w:u w:color="000000"/>
          <w:lang w:eastAsia="hi-IN" w:bidi="hi-IN"/>
        </w:rPr>
      </w:pPr>
    </w:p>
    <w:p w:rsidR="009F16BC" w:rsidRPr="009F16BC" w:rsidRDefault="009F16BC" w:rsidP="009F16BC">
      <w:pPr>
        <w:numPr>
          <w:ilvl w:val="0"/>
          <w:numId w:val="4"/>
        </w:numPr>
        <w:shd w:val="clear" w:color="auto" w:fill="FFFFFF"/>
        <w:spacing w:after="0" w:line="360" w:lineRule="auto"/>
        <w:ind w:left="284" w:hanging="284"/>
        <w:jc w:val="both"/>
        <w:rPr>
          <w:rFonts w:ascii="Arial" w:eastAsia="Calibri" w:hAnsi="Arial" w:cs="Arial"/>
          <w:b/>
          <w:color w:val="000000"/>
          <w:kern w:val="1"/>
          <w:u w:color="000000"/>
          <w:lang w:eastAsia="hi-IN" w:bidi="hi-IN"/>
        </w:rPr>
      </w:pPr>
      <w:r w:rsidRPr="009F16BC">
        <w:rPr>
          <w:rFonts w:ascii="Arial" w:eastAsia="Calibri" w:hAnsi="Arial" w:cs="Arial"/>
          <w:b/>
          <w:color w:val="000000"/>
          <w:kern w:val="1"/>
          <w:u w:color="000000"/>
          <w:shd w:val="clear" w:color="auto" w:fill="FFFFFF"/>
          <w:lang w:eastAsia="hi-IN" w:bidi="hi-IN"/>
        </w:rPr>
        <w:t>Wskaźnik laserowy z długopisem</w:t>
      </w:r>
      <w:r w:rsidR="00714A53">
        <w:rPr>
          <w:rFonts w:ascii="Arial" w:eastAsia="Calibri" w:hAnsi="Arial" w:cs="Arial"/>
          <w:b/>
          <w:color w:val="000000"/>
          <w:kern w:val="1"/>
          <w:u w:color="000000"/>
          <w:shd w:val="clear" w:color="auto" w:fill="FFFFFF"/>
          <w:lang w:eastAsia="hi-IN" w:bidi="hi-IN"/>
        </w:rPr>
        <w:t xml:space="preserve"> i</w:t>
      </w:r>
      <w:r w:rsidRPr="009F16BC">
        <w:rPr>
          <w:rFonts w:ascii="Arial" w:eastAsia="Calibri" w:hAnsi="Arial" w:cs="Arial"/>
          <w:b/>
          <w:color w:val="000000"/>
          <w:kern w:val="1"/>
          <w:u w:color="000000"/>
          <w:shd w:val="clear" w:color="auto" w:fill="FFFFFF"/>
          <w:lang w:eastAsia="hi-IN" w:bidi="hi-IN"/>
        </w:rPr>
        <w:t xml:space="preserve"> lampką </w:t>
      </w:r>
      <w:r w:rsidR="001E6773" w:rsidRPr="009F16BC">
        <w:rPr>
          <w:rFonts w:ascii="Arial" w:eastAsia="Calibri" w:hAnsi="Arial" w:cs="Arial"/>
          <w:b/>
          <w:color w:val="000000"/>
          <w:kern w:val="1"/>
          <w:u w:color="000000"/>
          <w:shd w:val="clear" w:color="auto" w:fill="FFFFFF"/>
          <w:lang w:eastAsia="hi-IN" w:bidi="hi-IN"/>
        </w:rPr>
        <w:t>LED</w:t>
      </w:r>
      <w:r w:rsidRPr="009F16BC">
        <w:rPr>
          <w:rFonts w:ascii="Arial" w:eastAsia="Calibri" w:hAnsi="Arial" w:cs="Arial"/>
          <w:b/>
          <w:color w:val="000000"/>
          <w:kern w:val="1"/>
          <w:u w:color="000000"/>
          <w:shd w:val="clear" w:color="auto" w:fill="FFFFFF"/>
          <w:lang w:eastAsia="hi-IN" w:bidi="hi-IN"/>
        </w:rPr>
        <w:t xml:space="preserve"> </w:t>
      </w:r>
      <w:r w:rsidRPr="009F16BC">
        <w:rPr>
          <w:rFonts w:ascii="Arial" w:eastAsia="Calibri" w:hAnsi="Arial" w:cs="Arial"/>
          <w:b/>
          <w:color w:val="000000"/>
          <w:kern w:val="1"/>
          <w:u w:color="000000"/>
          <w:lang w:eastAsia="hi-IN" w:bidi="hi-IN"/>
        </w:rPr>
        <w:t xml:space="preserve">– </w:t>
      </w:r>
      <w:r w:rsidR="00714A53">
        <w:rPr>
          <w:rFonts w:ascii="Arial" w:eastAsia="Calibri" w:hAnsi="Arial" w:cs="Arial"/>
          <w:b/>
          <w:color w:val="000000"/>
          <w:kern w:val="1"/>
          <w:u w:color="000000"/>
          <w:lang w:eastAsia="hi-IN" w:bidi="hi-IN"/>
        </w:rPr>
        <w:t>60</w:t>
      </w:r>
      <w:r w:rsidRPr="009F16BC">
        <w:rPr>
          <w:rFonts w:ascii="Arial" w:eastAsia="Calibri" w:hAnsi="Arial" w:cs="Arial"/>
          <w:b/>
          <w:color w:val="000000"/>
          <w:kern w:val="1"/>
          <w:u w:color="000000"/>
          <w:lang w:eastAsia="hi-IN" w:bidi="hi-IN"/>
        </w:rPr>
        <w:t xml:space="preserve"> szt.</w:t>
      </w:r>
    </w:p>
    <w:p w:rsidR="009F16BC" w:rsidRPr="009F16BC" w:rsidRDefault="009F16BC" w:rsidP="009F16BC">
      <w:pPr>
        <w:numPr>
          <w:ilvl w:val="0"/>
          <w:numId w:val="12"/>
        </w:numPr>
        <w:shd w:val="clear" w:color="auto" w:fill="FFFFFF"/>
        <w:spacing w:after="0" w:line="360" w:lineRule="auto"/>
        <w:ind w:left="567" w:hanging="283"/>
        <w:jc w:val="both"/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</w:pPr>
      <w:r w:rsidRPr="009F16BC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tworzywo – metal,</w:t>
      </w:r>
    </w:p>
    <w:p w:rsidR="009F16BC" w:rsidRPr="009F16BC" w:rsidRDefault="009F16BC" w:rsidP="009F16BC">
      <w:pPr>
        <w:numPr>
          <w:ilvl w:val="0"/>
          <w:numId w:val="12"/>
        </w:numPr>
        <w:shd w:val="clear" w:color="auto" w:fill="FFFFFF"/>
        <w:spacing w:after="0" w:line="360" w:lineRule="auto"/>
        <w:ind w:left="567" w:hanging="283"/>
        <w:jc w:val="both"/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</w:pPr>
      <w:r w:rsidRPr="009F16BC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wymiary: 0</w:t>
      </w:r>
      <w:r w:rsidR="00714A53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,</w:t>
      </w:r>
      <w:r w:rsidR="001E6773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8</w:t>
      </w:r>
      <w:r w:rsidR="00714A53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 xml:space="preserve"> do 1,</w:t>
      </w:r>
      <w:r w:rsidR="001E6773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0</w:t>
      </w:r>
      <w:r w:rsidRPr="009F16BC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 xml:space="preserve"> cm x 1</w:t>
      </w:r>
      <w:r w:rsidR="006677C6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3</w:t>
      </w:r>
      <w:r w:rsidRPr="009F16BC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,</w:t>
      </w:r>
      <w:r w:rsidR="006677C6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0</w:t>
      </w:r>
      <w:r w:rsidR="00714A53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 xml:space="preserve"> do 15,5</w:t>
      </w:r>
      <w:r w:rsidRPr="009F16BC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 xml:space="preserve"> cm (</w:t>
      </w:r>
      <w:proofErr w:type="spellStart"/>
      <w:r w:rsidRPr="009F16BC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średn</w:t>
      </w:r>
      <w:proofErr w:type="spellEnd"/>
      <w:r w:rsidRPr="009F16BC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. x dług</w:t>
      </w:r>
      <w:r w:rsidR="00714A53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.</w:t>
      </w:r>
      <w:r w:rsidRPr="009F16BC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),</w:t>
      </w:r>
    </w:p>
    <w:p w:rsidR="009F16BC" w:rsidRPr="009F16BC" w:rsidRDefault="009F16BC" w:rsidP="009F16BC">
      <w:pPr>
        <w:numPr>
          <w:ilvl w:val="0"/>
          <w:numId w:val="12"/>
        </w:numPr>
        <w:shd w:val="clear" w:color="auto" w:fill="FFFFFF"/>
        <w:spacing w:after="0" w:line="360" w:lineRule="auto"/>
        <w:ind w:left="567" w:hanging="283"/>
        <w:jc w:val="both"/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</w:pPr>
      <w:r w:rsidRPr="009F16BC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 xml:space="preserve">kolor: </w:t>
      </w:r>
      <w:r w:rsidR="0057649F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biały</w:t>
      </w:r>
      <w:r w:rsidRPr="009F16BC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,</w:t>
      </w:r>
    </w:p>
    <w:p w:rsidR="009F16BC" w:rsidRPr="009F16BC" w:rsidRDefault="009F16BC" w:rsidP="009F16BC">
      <w:pPr>
        <w:numPr>
          <w:ilvl w:val="0"/>
          <w:numId w:val="12"/>
        </w:numPr>
        <w:shd w:val="clear" w:color="auto" w:fill="FFFFFF"/>
        <w:spacing w:after="0" w:line="360" w:lineRule="auto"/>
        <w:ind w:left="567" w:hanging="283"/>
        <w:jc w:val="both"/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</w:pPr>
      <w:r w:rsidRPr="009F16BC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funkcje:</w:t>
      </w:r>
    </w:p>
    <w:p w:rsidR="009F16BC" w:rsidRPr="009F16BC" w:rsidRDefault="009F16BC" w:rsidP="009F16BC">
      <w:pPr>
        <w:shd w:val="clear" w:color="auto" w:fill="FFFFFF"/>
        <w:spacing w:after="0" w:line="360" w:lineRule="auto"/>
        <w:ind w:left="567"/>
        <w:jc w:val="both"/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</w:pPr>
      <w:r w:rsidRPr="009F16BC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– wskaźnik laserowy,</w:t>
      </w:r>
    </w:p>
    <w:p w:rsidR="009F16BC" w:rsidRPr="009F16BC" w:rsidRDefault="009F16BC" w:rsidP="009F16BC">
      <w:pPr>
        <w:shd w:val="clear" w:color="auto" w:fill="FFFFFF"/>
        <w:spacing w:after="0" w:line="360" w:lineRule="auto"/>
        <w:ind w:left="567"/>
        <w:jc w:val="both"/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</w:pPr>
      <w:r w:rsidRPr="009F16BC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 xml:space="preserve">– lampka </w:t>
      </w:r>
      <w:r w:rsidR="006677C6" w:rsidRPr="009F16BC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LED</w:t>
      </w:r>
      <w:r w:rsidRPr="009F16BC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,</w:t>
      </w:r>
    </w:p>
    <w:p w:rsidR="009F16BC" w:rsidRPr="009F16BC" w:rsidRDefault="009F16BC" w:rsidP="009F16BC">
      <w:pPr>
        <w:shd w:val="clear" w:color="auto" w:fill="FFFFFF"/>
        <w:spacing w:after="0" w:line="360" w:lineRule="auto"/>
        <w:ind w:left="567"/>
        <w:jc w:val="both"/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</w:pPr>
      <w:r w:rsidRPr="009F16BC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– długopis,</w:t>
      </w:r>
    </w:p>
    <w:p w:rsidR="009F16BC" w:rsidRPr="009F16BC" w:rsidRDefault="009F16BC" w:rsidP="009F16BC">
      <w:pPr>
        <w:numPr>
          <w:ilvl w:val="0"/>
          <w:numId w:val="12"/>
        </w:numPr>
        <w:shd w:val="clear" w:color="auto" w:fill="FFFFFF"/>
        <w:spacing w:after="0" w:line="360" w:lineRule="auto"/>
        <w:ind w:left="567" w:hanging="283"/>
        <w:jc w:val="both"/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</w:pPr>
      <w:r w:rsidRPr="009F16BC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baterie w komplecie,</w:t>
      </w:r>
    </w:p>
    <w:p w:rsidR="009F16BC" w:rsidRPr="009F16BC" w:rsidRDefault="009F16BC" w:rsidP="009F16BC">
      <w:pPr>
        <w:numPr>
          <w:ilvl w:val="0"/>
          <w:numId w:val="12"/>
        </w:numPr>
        <w:shd w:val="clear" w:color="auto" w:fill="FFFFFF"/>
        <w:spacing w:after="0" w:line="360" w:lineRule="auto"/>
        <w:ind w:left="567" w:hanging="283"/>
        <w:jc w:val="both"/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</w:pPr>
      <w:r w:rsidRPr="009F16BC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 xml:space="preserve">opakowanie: pudełko drewniane lub </w:t>
      </w:r>
      <w:r w:rsidR="00714A53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aluminiowe</w:t>
      </w:r>
      <w:r w:rsidRPr="009F16BC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.</w:t>
      </w:r>
    </w:p>
    <w:p w:rsidR="009F16BC" w:rsidRDefault="00EF6DA3" w:rsidP="009F16BC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617923F7" wp14:editId="68027DC0">
            <wp:extent cx="2457450" cy="1808683"/>
            <wp:effectExtent l="0" t="0" r="0" b="1270"/>
            <wp:docPr id="4" name="Obraz 4" descr="http://media.podarowane.pl/media/cm/400x400/product/0124/124243-4c8402fb6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edia.podarowane.pl/media/cm/400x400/product/0124/124243-4c8402fb67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1" t="15250" r="3000" b="15750"/>
                    <a:stretch/>
                  </pic:blipFill>
                  <pic:spPr bwMode="auto">
                    <a:xfrm>
                      <a:off x="0" y="0"/>
                      <a:ext cx="2474258" cy="1821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F6DA3">
        <w:rPr>
          <w:noProof/>
          <w:lang w:eastAsia="pl-PL"/>
        </w:rPr>
        <w:t xml:space="preserve"> </w:t>
      </w:r>
      <w:r>
        <w:rPr>
          <w:noProof/>
          <w:lang w:eastAsia="pl-PL"/>
        </w:rPr>
        <w:drawing>
          <wp:inline distT="0" distB="0" distL="0" distR="0" wp14:anchorId="2008AF4F" wp14:editId="4978FB1E">
            <wp:extent cx="2732647" cy="1523701"/>
            <wp:effectExtent l="0" t="0" r="0" b="635"/>
            <wp:docPr id="5" name="Obraz 5" descr="http://media.podarowane.pl/media/cm/400x400/product/0230/dlugopis-ze-wskaznikiem-laserowy-bundle-srebrny-56-1102345-56-1102345-4a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edia.podarowane.pl/media/cm/400x400/product/0230/dlugopis-ze-wskaznikiem-laserowy-bundle-srebrny-56-1102345-56-1102345-4ac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1" t="23750" r="1249" b="23000"/>
                    <a:stretch/>
                  </pic:blipFill>
                  <pic:spPr bwMode="auto">
                    <a:xfrm>
                      <a:off x="0" y="0"/>
                      <a:ext cx="2761244" cy="153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16BC" w:rsidRPr="009F16BC" w:rsidRDefault="009F16BC" w:rsidP="009F16BC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F16BC">
        <w:rPr>
          <w:rFonts w:ascii="Arial" w:eastAsia="Times New Roman" w:hAnsi="Arial" w:cs="Arial"/>
          <w:color w:val="000000"/>
          <w:lang w:eastAsia="pl-PL"/>
        </w:rPr>
        <w:t xml:space="preserve">Podany wzór obrazuje przykładowy wygląd wskaźnika. </w:t>
      </w:r>
    </w:p>
    <w:p w:rsidR="009F16BC" w:rsidRPr="001E6773" w:rsidRDefault="009F16BC" w:rsidP="009F16BC">
      <w:pPr>
        <w:shd w:val="clear" w:color="auto" w:fill="FFFFFF"/>
        <w:spacing w:after="200" w:line="360" w:lineRule="auto"/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</w:pPr>
      <w:r w:rsidRPr="009F16BC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 xml:space="preserve">Wykonawca umieści na </w:t>
      </w:r>
      <w:r w:rsidR="001E6773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 xml:space="preserve">obudowie </w:t>
      </w:r>
      <w:r w:rsidR="00714A53" w:rsidRPr="001E6773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wskaźnik</w:t>
      </w:r>
      <w:r w:rsidR="001E6773" w:rsidRPr="001E6773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a</w:t>
      </w:r>
      <w:r w:rsidRPr="001E6773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 xml:space="preserve"> (szczegóły do ustalenia) logo Ministerstwa Zdrowia </w:t>
      </w:r>
      <w:r w:rsidR="00714A53" w:rsidRPr="001E6773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(zgodnie z Księgą znaku)</w:t>
      </w:r>
    </w:p>
    <w:p w:rsidR="009F16BC" w:rsidRPr="009F16BC" w:rsidRDefault="009F16BC" w:rsidP="009F16BC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9F16BC" w:rsidRPr="009F16BC" w:rsidRDefault="009F16BC" w:rsidP="009F16BC">
      <w:pPr>
        <w:numPr>
          <w:ilvl w:val="0"/>
          <w:numId w:val="4"/>
        </w:numPr>
        <w:shd w:val="clear" w:color="auto" w:fill="FFFFFF"/>
        <w:spacing w:after="0" w:line="360" w:lineRule="auto"/>
        <w:ind w:left="284" w:hanging="284"/>
        <w:jc w:val="both"/>
        <w:rPr>
          <w:rFonts w:ascii="Arial" w:eastAsia="Calibri" w:hAnsi="Arial" w:cs="Arial"/>
          <w:b/>
          <w:color w:val="000000"/>
          <w:kern w:val="1"/>
          <w:u w:color="000000"/>
          <w:lang w:eastAsia="hi-IN" w:bidi="hi-IN"/>
        </w:rPr>
      </w:pPr>
      <w:r w:rsidRPr="009F16BC">
        <w:rPr>
          <w:rFonts w:ascii="Arial" w:eastAsia="Calibri" w:hAnsi="Arial" w:cs="Arial"/>
          <w:b/>
          <w:color w:val="000000"/>
          <w:kern w:val="1"/>
          <w:u w:color="000000"/>
          <w:shd w:val="clear" w:color="auto" w:fill="FFFFFF"/>
          <w:lang w:eastAsia="hi-IN" w:bidi="hi-IN"/>
        </w:rPr>
        <w:t xml:space="preserve">Pamięć USB – pendrive </w:t>
      </w:r>
      <w:r w:rsidR="002B1C6C">
        <w:rPr>
          <w:rFonts w:ascii="Arial" w:eastAsia="Calibri" w:hAnsi="Arial" w:cs="Arial"/>
          <w:b/>
          <w:color w:val="000000"/>
          <w:kern w:val="1"/>
          <w:u w:color="000000"/>
          <w:shd w:val="clear" w:color="auto" w:fill="FFFFFF"/>
          <w:lang w:eastAsia="hi-IN" w:bidi="hi-IN"/>
        </w:rPr>
        <w:t>obrotowy typu twister</w:t>
      </w:r>
      <w:r w:rsidRPr="009F16BC">
        <w:rPr>
          <w:rFonts w:ascii="Arial" w:eastAsia="Calibri" w:hAnsi="Arial" w:cs="Arial"/>
          <w:b/>
          <w:color w:val="000000"/>
          <w:kern w:val="1"/>
          <w:u w:color="000000"/>
          <w:shd w:val="clear" w:color="auto" w:fill="FFFFFF"/>
          <w:lang w:eastAsia="hi-IN" w:bidi="hi-IN"/>
        </w:rPr>
        <w:t xml:space="preserve">, USB 3.0, – 270 szt. </w:t>
      </w:r>
    </w:p>
    <w:p w:rsidR="009F16BC" w:rsidRPr="009F16BC" w:rsidRDefault="009F16BC" w:rsidP="009F16BC">
      <w:pPr>
        <w:numPr>
          <w:ilvl w:val="0"/>
          <w:numId w:val="13"/>
        </w:numPr>
        <w:shd w:val="clear" w:color="auto" w:fill="FFFFFF"/>
        <w:spacing w:after="0" w:line="360" w:lineRule="auto"/>
        <w:ind w:left="567" w:hanging="283"/>
        <w:jc w:val="both"/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</w:pPr>
      <w:r w:rsidRPr="009F16BC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 xml:space="preserve">pojemność </w:t>
      </w:r>
      <w:r w:rsidR="002B1C6C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32</w:t>
      </w:r>
      <w:r w:rsidRPr="009F16BC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 xml:space="preserve"> GB,</w:t>
      </w:r>
    </w:p>
    <w:p w:rsidR="009F16BC" w:rsidRPr="009F16BC" w:rsidRDefault="009F16BC" w:rsidP="009F16BC">
      <w:pPr>
        <w:numPr>
          <w:ilvl w:val="0"/>
          <w:numId w:val="13"/>
        </w:numPr>
        <w:shd w:val="clear" w:color="auto" w:fill="FFFFFF"/>
        <w:spacing w:after="0" w:line="360" w:lineRule="auto"/>
        <w:ind w:left="567" w:hanging="283"/>
        <w:jc w:val="both"/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</w:pPr>
      <w:r w:rsidRPr="009F16BC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rodzaj złącza: USB 3.0</w:t>
      </w:r>
    </w:p>
    <w:p w:rsidR="009F16BC" w:rsidRPr="009F16BC" w:rsidRDefault="009F16BC" w:rsidP="009F16BC">
      <w:pPr>
        <w:numPr>
          <w:ilvl w:val="0"/>
          <w:numId w:val="13"/>
        </w:numPr>
        <w:shd w:val="clear" w:color="auto" w:fill="FFFFFF"/>
        <w:spacing w:after="0" w:line="360" w:lineRule="auto"/>
        <w:ind w:left="567" w:hanging="283"/>
        <w:jc w:val="both"/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</w:pPr>
      <w:r w:rsidRPr="009F16BC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tworzywo – metal + plastik,</w:t>
      </w:r>
    </w:p>
    <w:p w:rsidR="009F16BC" w:rsidRPr="009F16BC" w:rsidRDefault="009F16BC" w:rsidP="009F16BC">
      <w:pPr>
        <w:numPr>
          <w:ilvl w:val="0"/>
          <w:numId w:val="13"/>
        </w:numPr>
        <w:shd w:val="clear" w:color="auto" w:fill="FFFFFF"/>
        <w:spacing w:after="0" w:line="360" w:lineRule="auto"/>
        <w:ind w:left="567" w:hanging="283"/>
        <w:jc w:val="both"/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</w:pPr>
      <w:r w:rsidRPr="009F16BC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 xml:space="preserve">kolor: </w:t>
      </w:r>
      <w:r w:rsidR="00AE0733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 xml:space="preserve">biały i </w:t>
      </w:r>
      <w:r w:rsidR="001E6773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turkusowy</w:t>
      </w:r>
      <w:r w:rsidRPr="009F16BC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 xml:space="preserve"> (</w:t>
      </w:r>
      <w:r w:rsidR="00AE0733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 xml:space="preserve">szczegóły do </w:t>
      </w:r>
      <w:r w:rsidRPr="009F16BC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u</w:t>
      </w:r>
      <w:r w:rsidR="00AE0733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stalenia</w:t>
      </w:r>
      <w:r w:rsidRPr="009F16BC">
        <w:rPr>
          <w:rFonts w:ascii="Arial" w:eastAsia="Calibri" w:hAnsi="Arial" w:cs="Arial"/>
          <w:color w:val="000000"/>
          <w:kern w:val="1"/>
          <w:u w:color="000000"/>
          <w:lang w:eastAsia="hi-IN" w:bidi="hi-IN"/>
        </w:rPr>
        <w:t>),</w:t>
      </w:r>
    </w:p>
    <w:p w:rsidR="009F16BC" w:rsidRPr="001E6773" w:rsidRDefault="009F16BC" w:rsidP="009F16BC">
      <w:pPr>
        <w:spacing w:after="20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F16BC">
        <w:rPr>
          <w:rFonts w:ascii="Arial" w:eastAsia="Times New Roman" w:hAnsi="Arial" w:cs="Arial"/>
          <w:color w:val="000000"/>
          <w:lang w:eastAsia="pl-PL"/>
        </w:rPr>
        <w:t xml:space="preserve">Wykonawca umieści na powierzchni obudowy pamięci </w:t>
      </w:r>
      <w:r w:rsidRPr="009F16BC">
        <w:rPr>
          <w:rFonts w:ascii="Arial" w:eastAsia="Times New Roman" w:hAnsi="Arial" w:cs="Arial"/>
          <w:lang w:eastAsia="pl-PL"/>
        </w:rPr>
        <w:t xml:space="preserve">(szczegóły </w:t>
      </w:r>
      <w:r w:rsidRPr="001E6773">
        <w:rPr>
          <w:rFonts w:ascii="Arial" w:eastAsia="Times New Roman" w:hAnsi="Arial" w:cs="Arial"/>
          <w:lang w:eastAsia="pl-PL"/>
        </w:rPr>
        <w:t xml:space="preserve">do ustalenia) </w:t>
      </w:r>
      <w:r w:rsidRPr="001E6773">
        <w:rPr>
          <w:rFonts w:ascii="Arial" w:eastAsia="Times New Roman" w:hAnsi="Arial" w:cs="Arial"/>
          <w:color w:val="000000"/>
          <w:lang w:eastAsia="pl-PL"/>
        </w:rPr>
        <w:t xml:space="preserve">logo Ministerstwa Zdrowia </w:t>
      </w:r>
      <w:r w:rsidRPr="001E6773">
        <w:rPr>
          <w:rFonts w:ascii="Arial" w:eastAsia="Times New Roman" w:hAnsi="Arial" w:cs="Arial"/>
          <w:lang w:eastAsia="pl-PL"/>
        </w:rPr>
        <w:t>(zgodnie z Księgą znaku)</w:t>
      </w:r>
      <w:r w:rsidR="00AE0733" w:rsidRPr="001E6773">
        <w:rPr>
          <w:rFonts w:ascii="Arial" w:eastAsia="Times New Roman" w:hAnsi="Arial" w:cs="Arial"/>
          <w:lang w:eastAsia="pl-PL"/>
        </w:rPr>
        <w:t xml:space="preserve"> naniesiony grawerem laserowym lub </w:t>
      </w:r>
      <w:proofErr w:type="spellStart"/>
      <w:r w:rsidR="00AE0733" w:rsidRPr="001E6773">
        <w:rPr>
          <w:rFonts w:ascii="Arial" w:eastAsia="Times New Roman" w:hAnsi="Arial" w:cs="Arial"/>
          <w:lang w:eastAsia="pl-PL"/>
        </w:rPr>
        <w:t>tampondrukiem</w:t>
      </w:r>
      <w:proofErr w:type="spellEnd"/>
      <w:r w:rsidRPr="001E6773">
        <w:rPr>
          <w:rFonts w:ascii="Arial" w:eastAsia="Times New Roman" w:hAnsi="Arial" w:cs="Arial"/>
          <w:color w:val="000000"/>
          <w:lang w:eastAsia="pl-PL"/>
        </w:rPr>
        <w:t>.</w:t>
      </w:r>
    </w:p>
    <w:p w:rsidR="009F16BC" w:rsidRPr="009F16BC" w:rsidRDefault="002B1C6C" w:rsidP="009F16BC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b/>
          <w:noProof/>
          <w:color w:val="000000"/>
          <w:kern w:val="1"/>
          <w:u w:color="000000"/>
          <w:lang w:eastAsia="pl-PL"/>
        </w:rPr>
      </w:pPr>
      <w:r>
        <w:rPr>
          <w:noProof/>
          <w:lang w:eastAsia="pl-PL"/>
        </w:rPr>
        <w:drawing>
          <wp:inline distT="0" distB="0" distL="0" distR="0" wp14:anchorId="4A78FD0D" wp14:editId="691A7981">
            <wp:extent cx="2695575" cy="1796207"/>
            <wp:effectExtent l="0" t="0" r="0" b="0"/>
            <wp:docPr id="2" name="Obraz 2" descr="Fajny pendrive obrotowy typu Twister - turkusowo-srebr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jny pendrive obrotowy typu Twister - turkusowo-srebrn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186" cy="1830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6BC" w:rsidRPr="009F16BC">
        <w:rPr>
          <w:rFonts w:ascii="Calibri" w:eastAsia="Calibri" w:hAnsi="Calibri" w:cs="Calibri"/>
          <w:noProof/>
          <w:color w:val="000000"/>
          <w:kern w:val="1"/>
          <w:u w:color="000000"/>
          <w:lang w:eastAsia="pl-PL"/>
        </w:rPr>
        <w:t xml:space="preserve"> </w:t>
      </w:r>
    </w:p>
    <w:p w:rsidR="009F16BC" w:rsidRPr="009F16BC" w:rsidRDefault="009F16BC" w:rsidP="009F16BC">
      <w:pPr>
        <w:spacing w:after="20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F16BC">
        <w:rPr>
          <w:rFonts w:ascii="Arial" w:eastAsia="Times New Roman" w:hAnsi="Arial" w:cs="Arial"/>
          <w:color w:val="000000"/>
          <w:lang w:eastAsia="pl-PL"/>
        </w:rPr>
        <w:t xml:space="preserve">Podany wzór obrazuje przykładowy wygląd pamięci USB. </w:t>
      </w:r>
    </w:p>
    <w:p w:rsidR="009F16BC" w:rsidRDefault="009F16BC" w:rsidP="009F16BC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9F16BC">
        <w:rPr>
          <w:rFonts w:ascii="Arial" w:eastAsia="Times New Roman" w:hAnsi="Arial" w:cs="Arial"/>
          <w:b/>
          <w:lang w:eastAsia="pl-PL"/>
        </w:rPr>
        <w:t xml:space="preserve">Logo Ministerstwa Zdrowia: </w:t>
      </w:r>
    </w:p>
    <w:p w:rsidR="00912EF0" w:rsidRPr="00912EF0" w:rsidRDefault="00912EF0" w:rsidP="009F16BC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3A46A7" w:rsidRPr="00912EF0" w:rsidRDefault="00912EF0" w:rsidP="00912EF0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912EF0">
        <w:rPr>
          <w:rFonts w:ascii="Arial" w:eastAsia="Times New Roman" w:hAnsi="Arial" w:cs="Arial"/>
          <w:b/>
          <w:noProof/>
          <w:lang w:eastAsia="pl-PL"/>
        </w:rPr>
        <w:drawing>
          <wp:inline distT="0" distB="0" distL="0" distR="0">
            <wp:extent cx="1295400" cy="611349"/>
            <wp:effectExtent l="0" t="0" r="0" b="0"/>
            <wp:docPr id="7" name="Obraz 7" descr="R:\SOO\1. ROO - DYSK WSPÓLNY WYDZIAŁU 2019\2. Zamówienia publiczne (przetargi)\KSIĘGA ZNAKU MINISTERSTWA ZDROWIA\Wzory logo\2_bez_orla_p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SOO\1. ROO - DYSK WSPÓLNY WYDZIAŁU 2019\2. Zamówienia publiczne (przetargi)\KSIĘGA ZNAKU MINISTERSTWA ZDROWIA\Wzory logo\2_bez_orla_pion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565" cy="626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 w:rsidRPr="00912EF0">
        <w:rPr>
          <w:rFonts w:ascii="Arial" w:eastAsia="Times New Roman" w:hAnsi="Arial" w:cs="Arial"/>
          <w:b/>
          <w:noProof/>
          <w:lang w:eastAsia="pl-PL"/>
        </w:rPr>
        <w:drawing>
          <wp:inline distT="0" distB="0" distL="0" distR="0">
            <wp:extent cx="2794686" cy="584200"/>
            <wp:effectExtent l="0" t="0" r="5715" b="6350"/>
            <wp:docPr id="8" name="Obraz 8" descr="R:\SOO\1. ROO - DYSK WSPÓLNY WYDZIAŁU 2019\2. Zamówienia publiczne (przetargi)\KSIĘGA ZNAKU MINISTERSTWA ZDROWIA\Wzory logo\2_bez_orla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SOO\1. ROO - DYSK WSPÓLNY WYDZIAŁU 2019\2. Zamówienia publiczne (przetargi)\KSIĘGA ZNAKU MINISTERSTWA ZDROWIA\Wzory logo\2_bez_orla_poziom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166" cy="62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46A7" w:rsidRPr="00912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1A4" w:rsidRDefault="000F51A4" w:rsidP="009F16BC">
      <w:pPr>
        <w:spacing w:after="0" w:line="240" w:lineRule="auto"/>
      </w:pPr>
      <w:r>
        <w:separator/>
      </w:r>
    </w:p>
  </w:endnote>
  <w:endnote w:type="continuationSeparator" w:id="0">
    <w:p w:rsidR="000F51A4" w:rsidRDefault="000F51A4" w:rsidP="009F1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1A4" w:rsidRDefault="000F51A4" w:rsidP="009F16BC">
      <w:pPr>
        <w:spacing w:after="0" w:line="240" w:lineRule="auto"/>
      </w:pPr>
      <w:r>
        <w:separator/>
      </w:r>
    </w:p>
  </w:footnote>
  <w:footnote w:type="continuationSeparator" w:id="0">
    <w:p w:rsidR="000F51A4" w:rsidRDefault="000F51A4" w:rsidP="009F16BC">
      <w:pPr>
        <w:spacing w:after="0" w:line="240" w:lineRule="auto"/>
      </w:pPr>
      <w:r>
        <w:continuationSeparator/>
      </w:r>
    </w:p>
  </w:footnote>
  <w:footnote w:id="1">
    <w:p w:rsidR="009F16BC" w:rsidRPr="00976487" w:rsidRDefault="009F16BC" w:rsidP="009F16BC">
      <w:pPr>
        <w:pStyle w:val="Tekstprzypisudolnego"/>
        <w:rPr>
          <w:rFonts w:ascii="Arial" w:hAnsi="Arial" w:cs="Arial"/>
          <w:sz w:val="16"/>
          <w:szCs w:val="16"/>
        </w:rPr>
      </w:pPr>
      <w:r w:rsidRPr="0097648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7648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</w:t>
      </w:r>
      <w:r w:rsidRPr="00976487">
        <w:rPr>
          <w:rFonts w:ascii="Arial" w:hAnsi="Arial" w:cs="Arial"/>
          <w:sz w:val="16"/>
          <w:szCs w:val="16"/>
        </w:rPr>
        <w:t xml:space="preserve">godnie z załącznikiem nr 1 do rozporządzenia Ministra Gospodarki i Pracy z dnia 19 sierpnia 2004 r. w sprawie obiektów hotelarskich i innych obiektów, w których świadczone są usługi hotelarskie (Dz. U. z 2006 r. Nr 22, poz. 169 z </w:t>
      </w:r>
      <w:proofErr w:type="spellStart"/>
      <w:r w:rsidRPr="00976487">
        <w:rPr>
          <w:rFonts w:ascii="Arial" w:hAnsi="Arial" w:cs="Arial"/>
          <w:sz w:val="16"/>
          <w:szCs w:val="16"/>
        </w:rPr>
        <w:t>późn</w:t>
      </w:r>
      <w:proofErr w:type="spellEnd"/>
      <w:r w:rsidRPr="00976487">
        <w:rPr>
          <w:rFonts w:ascii="Arial" w:hAnsi="Arial" w:cs="Arial"/>
          <w:sz w:val="16"/>
          <w:szCs w:val="16"/>
        </w:rPr>
        <w:t>. zm.)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4625A07"/>
    <w:multiLevelType w:val="hybridMultilevel"/>
    <w:tmpl w:val="21147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56F4B"/>
    <w:multiLevelType w:val="hybridMultilevel"/>
    <w:tmpl w:val="393C0FD2"/>
    <w:lvl w:ilvl="0" w:tplc="6504DB4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12F15"/>
    <w:multiLevelType w:val="hybridMultilevel"/>
    <w:tmpl w:val="096E342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D7E6F9D"/>
    <w:multiLevelType w:val="hybridMultilevel"/>
    <w:tmpl w:val="7994A0E4"/>
    <w:lvl w:ilvl="0" w:tplc="3F006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C2A46"/>
    <w:multiLevelType w:val="hybridMultilevel"/>
    <w:tmpl w:val="79E002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C02744"/>
    <w:multiLevelType w:val="hybridMultilevel"/>
    <w:tmpl w:val="368628B0"/>
    <w:lvl w:ilvl="0" w:tplc="3F006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D242A"/>
    <w:multiLevelType w:val="hybridMultilevel"/>
    <w:tmpl w:val="8F8EAB16"/>
    <w:lvl w:ilvl="0" w:tplc="48A65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36FC8"/>
    <w:multiLevelType w:val="hybridMultilevel"/>
    <w:tmpl w:val="46C2F0D2"/>
    <w:lvl w:ilvl="0" w:tplc="3F006C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D7182"/>
    <w:multiLevelType w:val="hybridMultilevel"/>
    <w:tmpl w:val="A9325E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2118FA"/>
    <w:multiLevelType w:val="hybridMultilevel"/>
    <w:tmpl w:val="21147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A5DDC"/>
    <w:multiLevelType w:val="hybridMultilevel"/>
    <w:tmpl w:val="10CE068A"/>
    <w:lvl w:ilvl="0" w:tplc="3F006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E2C77"/>
    <w:multiLevelType w:val="hybridMultilevel"/>
    <w:tmpl w:val="19AC2316"/>
    <w:lvl w:ilvl="0" w:tplc="3F006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75957"/>
    <w:multiLevelType w:val="hybridMultilevel"/>
    <w:tmpl w:val="61440842"/>
    <w:lvl w:ilvl="0" w:tplc="2D8E120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7"/>
  </w:num>
  <w:num w:numId="5">
    <w:abstractNumId w:val="13"/>
  </w:num>
  <w:num w:numId="6">
    <w:abstractNumId w:val="5"/>
  </w:num>
  <w:num w:numId="7">
    <w:abstractNumId w:val="6"/>
  </w:num>
  <w:num w:numId="8">
    <w:abstractNumId w:val="4"/>
  </w:num>
  <w:num w:numId="9">
    <w:abstractNumId w:val="11"/>
  </w:num>
  <w:num w:numId="10">
    <w:abstractNumId w:val="12"/>
  </w:num>
  <w:num w:numId="11">
    <w:abstractNumId w:val="8"/>
  </w:num>
  <w:num w:numId="12">
    <w:abstractNumId w:val="1"/>
  </w:num>
  <w:num w:numId="13">
    <w:abstractNumId w:val="1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BC"/>
    <w:rsid w:val="000325B1"/>
    <w:rsid w:val="000F51A4"/>
    <w:rsid w:val="001E6773"/>
    <w:rsid w:val="002B1C6C"/>
    <w:rsid w:val="0057649F"/>
    <w:rsid w:val="006677C6"/>
    <w:rsid w:val="006B52CC"/>
    <w:rsid w:val="00714A53"/>
    <w:rsid w:val="00912EF0"/>
    <w:rsid w:val="009A5EB2"/>
    <w:rsid w:val="009F16BC"/>
    <w:rsid w:val="00A24E54"/>
    <w:rsid w:val="00AC70F0"/>
    <w:rsid w:val="00AE0733"/>
    <w:rsid w:val="00B01B7F"/>
    <w:rsid w:val="00B2274B"/>
    <w:rsid w:val="00BD462E"/>
    <w:rsid w:val="00C12ADE"/>
    <w:rsid w:val="00C12B02"/>
    <w:rsid w:val="00DD7C68"/>
    <w:rsid w:val="00DE1770"/>
    <w:rsid w:val="00ED0F81"/>
    <w:rsid w:val="00EF6DA3"/>
    <w:rsid w:val="00F37015"/>
    <w:rsid w:val="00F73A03"/>
    <w:rsid w:val="00FA6C11"/>
    <w:rsid w:val="00FE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37F348D-4DDC-4F4F-95CA-B8C02ED5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9F1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F16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F16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1861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Katarzyna</dc:creator>
  <cp:keywords/>
  <dc:description/>
  <cp:lastModifiedBy>Porębska Dorota</cp:lastModifiedBy>
  <cp:revision>2</cp:revision>
  <dcterms:created xsi:type="dcterms:W3CDTF">2019-03-25T08:16:00Z</dcterms:created>
  <dcterms:modified xsi:type="dcterms:W3CDTF">2019-03-25T08:16:00Z</dcterms:modified>
</cp:coreProperties>
</file>