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39" w:rsidRDefault="00393E25">
      <w:pPr>
        <w:framePr w:h="595" w:wrap="around" w:hAnchor="margin" w:x="-373" w:y="-47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"O:\\media\\image1.jpeg"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29.9pt">
            <v:imagedata r:id="rId6" r:href="rId7"/>
          </v:shape>
        </w:pict>
      </w:r>
      <w:r>
        <w:fldChar w:fldCharType="end"/>
      </w:r>
    </w:p>
    <w:p w:rsidR="00656439" w:rsidRDefault="00656439" w:rsidP="00393E25">
      <w:pPr>
        <w:pStyle w:val="Nagwek10"/>
        <w:keepNext/>
        <w:keepLines/>
        <w:shd w:val="clear" w:color="auto" w:fill="auto"/>
        <w:spacing w:after="618"/>
        <w:jc w:val="left"/>
      </w:pPr>
    </w:p>
    <w:p w:rsidR="00656439" w:rsidRDefault="00393E25">
      <w:pPr>
        <w:pStyle w:val="Teksttreci0"/>
        <w:shd w:val="clear" w:color="auto" w:fill="auto"/>
        <w:spacing w:before="0" w:after="430" w:line="190" w:lineRule="exact"/>
        <w:ind w:right="20"/>
      </w:pPr>
      <w:r>
        <w:rPr>
          <w:rStyle w:val="Teksttreci1"/>
        </w:rPr>
        <w:t>Warszawa, 13.02.2019 r,</w:t>
      </w:r>
    </w:p>
    <w:p w:rsidR="00656439" w:rsidRDefault="00393E25">
      <w:pPr>
        <w:pStyle w:val="Teksttreci0"/>
        <w:shd w:val="clear" w:color="auto" w:fill="auto"/>
        <w:spacing w:before="0" w:after="172" w:line="264" w:lineRule="exact"/>
        <w:ind w:left="5660" w:right="1800"/>
        <w:jc w:val="left"/>
      </w:pPr>
      <w:r>
        <w:rPr>
          <w:rStyle w:val="Teksttreci1"/>
        </w:rPr>
        <w:t>Szanowny Pan Łukasz Szumowski Minister Zdrowia</w:t>
      </w:r>
    </w:p>
    <w:p w:rsidR="00656439" w:rsidRDefault="00393E25">
      <w:pPr>
        <w:pStyle w:val="Teksttreci0"/>
        <w:shd w:val="clear" w:color="auto" w:fill="auto"/>
        <w:spacing w:before="0" w:after="1027" w:line="274" w:lineRule="exact"/>
        <w:ind w:left="5660" w:right="1800"/>
        <w:jc w:val="left"/>
      </w:pPr>
      <w:r>
        <w:rPr>
          <w:rStyle w:val="Teksttreci1"/>
        </w:rPr>
        <w:t>00-952 Warszawa, ul. Miodowa 15</w:t>
      </w:r>
    </w:p>
    <w:p w:rsidR="00656439" w:rsidRDefault="00393E25">
      <w:pPr>
        <w:pStyle w:val="Teksttreci0"/>
        <w:shd w:val="clear" w:color="auto" w:fill="auto"/>
        <w:spacing w:before="0" w:after="160" w:line="190" w:lineRule="exact"/>
        <w:jc w:val="center"/>
      </w:pPr>
      <w:r>
        <w:rPr>
          <w:rStyle w:val="Teksttreci1"/>
        </w:rPr>
        <w:t>Szanowny Pani Ministrze,</w:t>
      </w:r>
    </w:p>
    <w:p w:rsidR="00656439" w:rsidRDefault="00393E25">
      <w:pPr>
        <w:pStyle w:val="Teksttreci0"/>
        <w:shd w:val="clear" w:color="auto" w:fill="auto"/>
        <w:spacing w:before="0" w:after="176" w:line="307" w:lineRule="exact"/>
        <w:ind w:left="20" w:right="20"/>
        <w:jc w:val="both"/>
      </w:pPr>
      <w:r>
        <w:rPr>
          <w:rStyle w:val="Teksttreci1"/>
        </w:rPr>
        <w:t xml:space="preserve">W imieniu pacjentów tracących wzrok z </w:t>
      </w:r>
      <w:r>
        <w:rPr>
          <w:rStyle w:val="Teksttreci1"/>
        </w:rPr>
        <w:t>powodu rzadkich schorzeń siatkówki uwarunkowanych genetycznie, wnioskujemy o pilne podjęcie działań zmierzających do uruchomienia specjalnego programu diagnostyki genetycznej tych schorzeń finansowanego ze środków NFZ.</w:t>
      </w:r>
    </w:p>
    <w:p w:rsidR="00656439" w:rsidRDefault="00393E25">
      <w:pPr>
        <w:pStyle w:val="Teksttreci0"/>
        <w:shd w:val="clear" w:color="auto" w:fill="auto"/>
        <w:spacing w:before="0" w:after="184" w:line="312" w:lineRule="exact"/>
        <w:ind w:left="20" w:right="20"/>
        <w:jc w:val="both"/>
      </w:pPr>
      <w:r>
        <w:rPr>
          <w:rStyle w:val="Teksttreci1"/>
        </w:rPr>
        <w:t xml:space="preserve">Nasze wystąpienie związane jest z </w:t>
      </w:r>
      <w:r>
        <w:rPr>
          <w:rStyle w:val="Teksttreci1"/>
        </w:rPr>
        <w:t>przełomowym doniesieniem o zarejestrowaniu pierwszej w świecie genoterapii w leczeniu jednej z postaci retinitis pigmentosa.</w:t>
      </w:r>
    </w:p>
    <w:p w:rsidR="00656439" w:rsidRDefault="00393E25">
      <w:pPr>
        <w:pStyle w:val="Teksttreci0"/>
        <w:shd w:val="clear" w:color="auto" w:fill="auto"/>
        <w:spacing w:before="0" w:after="180" w:line="307" w:lineRule="exact"/>
        <w:ind w:left="20" w:right="20"/>
        <w:jc w:val="both"/>
      </w:pPr>
      <w:r>
        <w:rPr>
          <w:rStyle w:val="Teksttreci1"/>
        </w:rPr>
        <w:t>W listopadzie ub. r. Europejska Agencja Leków (EMA) a wcześniej amerykańska Agencja Leków i Środków Spożywczych (FDA) zarejestrował</w:t>
      </w:r>
      <w:r>
        <w:rPr>
          <w:rStyle w:val="Teksttreci1"/>
        </w:rPr>
        <w:t>a lek Luxturna. Terapia tym lekiem pozwala odwrócić proces chorobowy zachodzący w komórkach siatkówki a więc nie tylko zahamować proces utraty wzroku ale też przywrócić widzenie.</w:t>
      </w:r>
    </w:p>
    <w:p w:rsidR="00656439" w:rsidRDefault="00393E25">
      <w:pPr>
        <w:pStyle w:val="Teksttreci0"/>
        <w:shd w:val="clear" w:color="auto" w:fill="auto"/>
        <w:spacing w:before="0" w:after="274" w:line="307" w:lineRule="exact"/>
        <w:ind w:left="20" w:right="20"/>
        <w:jc w:val="both"/>
      </w:pPr>
      <w:r>
        <w:rPr>
          <w:rStyle w:val="Teksttreci1"/>
        </w:rPr>
        <w:t>Terapia lekiem Luxturna jest przygotowana dla ściśle określonej grupy pacjent</w:t>
      </w:r>
      <w:r>
        <w:rPr>
          <w:rStyle w:val="Teksttreci1"/>
        </w:rPr>
        <w:t>ów z mutacją RPE65. Jest to rodzaj zwyrodnienia, w którym już bardzo młodzi pacjenci, dzieci szybko tracą całkowicie wzrok, Zgodnie z informacjami prasowymi opublikowanymi przez producenta leku, pacjenci z krajów nordyckich, Niemiec i Francji zostaną objęc</w:t>
      </w:r>
      <w:r>
        <w:rPr>
          <w:rStyle w:val="Teksttreci1"/>
        </w:rPr>
        <w:t>i leczeniem już najprawdopodobniej w 2020 roku.</w:t>
      </w:r>
    </w:p>
    <w:p w:rsidR="00656439" w:rsidRDefault="00393E25">
      <w:pPr>
        <w:pStyle w:val="Teksttreci0"/>
        <w:shd w:val="clear" w:color="auto" w:fill="auto"/>
        <w:spacing w:before="0" w:after="174" w:line="190" w:lineRule="exact"/>
        <w:ind w:left="20"/>
        <w:jc w:val="both"/>
      </w:pPr>
      <w:r>
        <w:rPr>
          <w:rStyle w:val="Teksttreci1"/>
        </w:rPr>
        <w:t>To są fakty, które budzą nadzieje i wielkie oczekiwania także polskich pacjentów.</w:t>
      </w:r>
    </w:p>
    <w:p w:rsidR="00656439" w:rsidRDefault="00393E25">
      <w:pPr>
        <w:pStyle w:val="Teksttreci0"/>
        <w:shd w:val="clear" w:color="auto" w:fill="auto"/>
        <w:spacing w:before="0" w:after="176" w:line="302" w:lineRule="exact"/>
        <w:ind w:left="20" w:right="20"/>
        <w:jc w:val="both"/>
      </w:pPr>
      <w:r>
        <w:rPr>
          <w:rStyle w:val="Teksttreci1"/>
        </w:rPr>
        <w:t>Mutacja RPE65 stanowi jedną z kilkudziesięciu mutacji, jakie kryją się pod wspólną nazwą: retinitis pigmentosa, czyli zwyrodni</w:t>
      </w:r>
      <w:r>
        <w:rPr>
          <w:rStyle w:val="Teksttreci1"/>
        </w:rPr>
        <w:t>enie barwnikowe siatkówki. Jednak większość pacjentów z tym rozpoznaniem nie wie dokładnie jaka mutacja wywołała u nich chorobę. Do niedawna bowiem diagnostyka genetyczna była praktycznie nieosiągalna, Ostatnie odkrycia doprowadziły jednak do opracowania n</w:t>
      </w:r>
      <w:r>
        <w:rPr>
          <w:rStyle w:val="Teksttreci1"/>
        </w:rPr>
        <w:t>owych sposobów oznaczania mutacji w retinitis pigmentosa. Są one coraz bardziej efektywne, tańsze a przez to dostępne. Od kilku lat pacjenci w krajach Unii Europejskiej zabiegają z powodzeniem o możliwość zdiagnozowania własnego przypadku, właśnie z taką p</w:t>
      </w:r>
      <w:r>
        <w:rPr>
          <w:rStyle w:val="Teksttreci1"/>
        </w:rPr>
        <w:t>erspektywą, że będą pojawiały się precyzyjnie celowane genoterapie. Bez takiej diagnozy nie ma co marzyć o leczeniu.</w:t>
      </w:r>
    </w:p>
    <w:p w:rsidR="00656439" w:rsidRDefault="00393E25">
      <w:pPr>
        <w:pStyle w:val="Teksttreci0"/>
        <w:shd w:val="clear" w:color="auto" w:fill="auto"/>
        <w:spacing w:before="0" w:after="590" w:line="307" w:lineRule="exact"/>
        <w:ind w:left="20" w:right="20"/>
        <w:jc w:val="both"/>
      </w:pPr>
      <w:r>
        <w:rPr>
          <w:rStyle w:val="Teksttreci1"/>
        </w:rPr>
        <w:t>Wiemy, że w większości krajów Unii Europejskiej uruchomiono już specjalne programy diagnostyki genowej. Niestety w Polsce praktycznie nie w</w:t>
      </w:r>
      <w:r>
        <w:rPr>
          <w:rStyle w:val="Teksttreci1"/>
        </w:rPr>
        <w:t>ykonuje się takich badań. Do tej pory retinitis pigmentosa uważane było za nieuleczalne a więc nie widziano potrzeby takiej szczegółowej diagnozy.</w:t>
      </w:r>
    </w:p>
    <w:p w:rsidR="00393E25" w:rsidRDefault="00393E25">
      <w:pPr>
        <w:pStyle w:val="Teksttreci20"/>
        <w:shd w:val="clear" w:color="auto" w:fill="auto"/>
        <w:spacing w:before="0"/>
        <w:rPr>
          <w:rStyle w:val="Teksttreci2Pogrubienie"/>
        </w:rPr>
      </w:pPr>
    </w:p>
    <w:p w:rsidR="00656439" w:rsidRDefault="00393E25">
      <w:pPr>
        <w:pStyle w:val="Teksttreci20"/>
        <w:shd w:val="clear" w:color="auto" w:fill="auto"/>
        <w:spacing w:before="0"/>
      </w:pPr>
      <w:r>
        <w:br w:type="page"/>
      </w:r>
    </w:p>
    <w:p w:rsidR="00656439" w:rsidRDefault="00656439" w:rsidP="00393E25">
      <w:pPr>
        <w:pStyle w:val="Nagwek20"/>
        <w:keepNext/>
        <w:keepLines/>
        <w:shd w:val="clear" w:color="auto" w:fill="auto"/>
        <w:spacing w:after="1057"/>
        <w:jc w:val="left"/>
      </w:pPr>
      <w:bookmarkStart w:id="0" w:name="_GoBack"/>
      <w:bookmarkEnd w:id="0"/>
    </w:p>
    <w:p w:rsidR="00656439" w:rsidRDefault="00393E25">
      <w:pPr>
        <w:framePr w:h="581" w:wrap="around" w:hAnchor="margin" w:x="-373" w:y="-47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"O:\\media\\image2.jpeg"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3pt;height:29pt">
            <v:imagedata r:id="rId8" r:href="rId9"/>
          </v:shape>
        </w:pict>
      </w:r>
      <w:r>
        <w:fldChar w:fldCharType="end"/>
      </w:r>
    </w:p>
    <w:p w:rsidR="00656439" w:rsidRDefault="00393E25">
      <w:pPr>
        <w:pStyle w:val="Teksttreci0"/>
        <w:shd w:val="clear" w:color="auto" w:fill="auto"/>
        <w:spacing w:before="0" w:after="218" w:line="312" w:lineRule="exact"/>
        <w:ind w:left="20" w:right="20"/>
        <w:jc w:val="both"/>
      </w:pPr>
      <w:r>
        <w:rPr>
          <w:rStyle w:val="Teksttreci1"/>
        </w:rPr>
        <w:t xml:space="preserve">Doniesienie o </w:t>
      </w:r>
      <w:r>
        <w:rPr>
          <w:rStyle w:val="Teksttreci1"/>
        </w:rPr>
        <w:t>pierwszej genoterapii w mutacji RPE65 zmienia całkowicie dotychczasowe poglądy. Dzisiaj dzieci i młodzi ludzie z retinitis pigmentosa mają już inną perspektywę. W wielu miejscach na świecie prowadzone są obiecujące badania kliniczne, a niektóre z nich są j</w:t>
      </w:r>
      <w:r>
        <w:rPr>
          <w:rStyle w:val="Teksttreci1"/>
        </w:rPr>
        <w:t>uż bardzo zaawansowane. Ponadto decyzją Komisji Unii Europejskiej jest tworzona europejska sieć ośrodków referencyjnych dla schorzeń siatkówki uwarunkowanych genetycznie. Jeden z takich ośrodków ma być w Polsce w klinice okulistycznej w Lublinie.</w:t>
      </w:r>
    </w:p>
    <w:p w:rsidR="00656439" w:rsidRDefault="00393E25">
      <w:pPr>
        <w:pStyle w:val="Teksttreci0"/>
        <w:shd w:val="clear" w:color="auto" w:fill="auto"/>
        <w:spacing w:before="0" w:after="170" w:line="190" w:lineRule="exact"/>
        <w:ind w:left="20"/>
        <w:jc w:val="both"/>
      </w:pPr>
      <w:r>
        <w:rPr>
          <w:rStyle w:val="Teksttreci1"/>
        </w:rPr>
        <w:t>Dlatego d</w:t>
      </w:r>
      <w:r>
        <w:rPr>
          <w:rStyle w:val="Teksttreci1"/>
        </w:rPr>
        <w:t>ostęp do diagnostyki genetycznej musi stać się głównym wyzwaniem dla polskiej okulistyki.</w:t>
      </w:r>
    </w:p>
    <w:p w:rsidR="00656439" w:rsidRDefault="00393E25">
      <w:pPr>
        <w:pStyle w:val="Teksttreci0"/>
        <w:shd w:val="clear" w:color="auto" w:fill="auto"/>
        <w:spacing w:before="0" w:after="120" w:line="307" w:lineRule="exact"/>
        <w:ind w:left="20" w:right="20"/>
        <w:jc w:val="both"/>
      </w:pPr>
      <w:r>
        <w:rPr>
          <w:rStyle w:val="Teksttreci1"/>
        </w:rPr>
        <w:t xml:space="preserve">Stowarzyszenie Retina AMD Polska w lutym ub. r. gościło prof. Helen Dollfus ze Strasburga odpowiedzialną za europejską sieć ośrodków referencyjnych leczenia rzadkich </w:t>
      </w:r>
      <w:r>
        <w:rPr>
          <w:rStyle w:val="Teksttreci1"/>
        </w:rPr>
        <w:t xml:space="preserve">schorzeń siatkówki. Przedstawiła ona pacjentom prowadzone przez nią działania zmierzające do utworzenia europejskiego rejestru oraz sieci współpracujących ze sobą ośrodków naukowych diagnostyki </w:t>
      </w:r>
      <w:r>
        <w:rPr>
          <w:rStyle w:val="Teksttreci4"/>
        </w:rPr>
        <w:t xml:space="preserve">i </w:t>
      </w:r>
      <w:r>
        <w:rPr>
          <w:rStyle w:val="Teksttreci1"/>
        </w:rPr>
        <w:t>leczenia tych schorzeń.</w:t>
      </w:r>
    </w:p>
    <w:p w:rsidR="00656439" w:rsidRDefault="00393E25">
      <w:pPr>
        <w:pStyle w:val="Teksttreci0"/>
        <w:shd w:val="clear" w:color="auto" w:fill="auto"/>
        <w:spacing w:before="0" w:after="214" w:line="307" w:lineRule="exact"/>
        <w:ind w:left="20" w:right="20"/>
        <w:jc w:val="both"/>
      </w:pPr>
      <w:r>
        <w:rPr>
          <w:rStyle w:val="Teksttreci1"/>
        </w:rPr>
        <w:t xml:space="preserve">Jesienią ub. r. stowarzyszenie </w:t>
      </w:r>
      <w:r>
        <w:rPr>
          <w:rStyle w:val="Teksttreci1"/>
        </w:rPr>
        <w:t>Retina AMD Polska, zachęcone przez panią prof. H. Dollfus, uruchomiło elektroniczny system komunikacji z pacjentami z różnymi schorzeniami genetycznymi, który pełni też rolę bazy - "wirtualnej poczekalni”. Z tygodnia na tydzień przybywa w tym rejestrze osó</w:t>
      </w:r>
      <w:r>
        <w:rPr>
          <w:rStyle w:val="Teksttreci1"/>
        </w:rPr>
        <w:t xml:space="preserve">b zainteresowanych badaniami genetycznymi i mających nadzieję, że nowe terapie mogą uratować ich przed ślepotą. Ale aby tak się stało musimy zrobić wszystko, by w Polsce pacjenci z retinitis pigmentosa mieli taką samą szansę na diagnozę i przyszłe terapie </w:t>
      </w:r>
      <w:r>
        <w:rPr>
          <w:rStyle w:val="Teksttreci1"/>
        </w:rPr>
        <w:t>jak nasi koledzy i koleżanki z pozostałych krajów UE.</w:t>
      </w:r>
    </w:p>
    <w:p w:rsidR="00656439" w:rsidRDefault="00393E25">
      <w:pPr>
        <w:pStyle w:val="Teksttreci0"/>
        <w:shd w:val="clear" w:color="auto" w:fill="auto"/>
        <w:spacing w:before="0" w:after="158" w:line="190" w:lineRule="exact"/>
        <w:ind w:left="20"/>
        <w:jc w:val="both"/>
      </w:pPr>
      <w:r>
        <w:rPr>
          <w:rStyle w:val="Teksttreci1"/>
        </w:rPr>
        <w:t>Tak jak każdy pacjent mamy konstytucyjne prawo do pełnej diagnostyki naszych schorzeń.</w:t>
      </w:r>
    </w:p>
    <w:p w:rsidR="00656439" w:rsidRDefault="00393E25">
      <w:pPr>
        <w:pStyle w:val="Teksttreci0"/>
        <w:shd w:val="clear" w:color="auto" w:fill="auto"/>
        <w:spacing w:before="0" w:after="136" w:line="317" w:lineRule="exact"/>
        <w:ind w:left="20" w:right="20"/>
        <w:jc w:val="both"/>
      </w:pPr>
      <w:r>
        <w:rPr>
          <w:rStyle w:val="Teksttreci1"/>
        </w:rPr>
        <w:t xml:space="preserve">Mamy nadzieję, że nasze wystąpienie zostanie wnikliwie rozpatrzone i zainicjuje działania Ministerstwa zmierzające </w:t>
      </w:r>
      <w:r>
        <w:rPr>
          <w:rStyle w:val="Teksttreci1"/>
        </w:rPr>
        <w:t>do utworzenia specjalnego programu diagnostyki genetycznej.</w:t>
      </w:r>
    </w:p>
    <w:p w:rsidR="00656439" w:rsidRDefault="00393E25" w:rsidP="00393E25">
      <w:pPr>
        <w:pStyle w:val="Teksttreci0"/>
        <w:shd w:val="clear" w:color="auto" w:fill="auto"/>
        <w:spacing w:before="0" w:after="206" w:line="298" w:lineRule="exact"/>
        <w:ind w:left="20" w:right="20"/>
        <w:jc w:val="both"/>
      </w:pPr>
      <w:r>
        <w:rPr>
          <w:rStyle w:val="Teksttreci1"/>
        </w:rPr>
        <w:t xml:space="preserve">Bardzo prosimy o poinformowanie nas o podjętych decyzjach. Informację tę przekażemy </w:t>
      </w:r>
      <w:r>
        <w:rPr>
          <w:rStyle w:val="Teksttreci1"/>
        </w:rPr>
        <w:t>dalej zainteresowanym pacjentom.</w:t>
      </w:r>
    </w:p>
    <w:p w:rsidR="00656439" w:rsidRDefault="00656439">
      <w:pPr>
        <w:pStyle w:val="Podpisobrazu0"/>
        <w:framePr w:h="701" w:hSpace="614" w:wrap="notBeside" w:vAnchor="text" w:hAnchor="text" w:x="6140" w:y="1"/>
        <w:shd w:val="clear" w:color="auto" w:fill="auto"/>
        <w:spacing w:line="190" w:lineRule="exact"/>
      </w:pPr>
    </w:p>
    <w:p w:rsidR="00656439" w:rsidRDefault="00656439">
      <w:pPr>
        <w:framePr w:h="701" w:hSpace="614" w:wrap="notBeside" w:vAnchor="text" w:hAnchor="text" w:x="6140" w:y="1"/>
        <w:jc w:val="center"/>
        <w:rPr>
          <w:sz w:val="2"/>
          <w:szCs w:val="2"/>
        </w:rPr>
      </w:pPr>
    </w:p>
    <w:p w:rsidR="00656439" w:rsidRDefault="00656439">
      <w:pPr>
        <w:rPr>
          <w:sz w:val="2"/>
          <w:szCs w:val="2"/>
        </w:rPr>
      </w:pPr>
    </w:p>
    <w:p w:rsidR="00393E25" w:rsidRDefault="00393E25" w:rsidP="00393E25">
      <w:pPr>
        <w:pStyle w:val="Teksttreci20"/>
        <w:framePr w:w="9038" w:h="2518" w:wrap="notBeside" w:vAnchor="text" w:hAnchor="margin" w:x="35" w:y="1718"/>
        <w:shd w:val="clear" w:color="auto" w:fill="auto"/>
        <w:spacing w:before="0" w:line="240" w:lineRule="exact"/>
        <w:jc w:val="left"/>
      </w:pPr>
    </w:p>
    <w:p w:rsidR="00393E25" w:rsidRDefault="00393E25" w:rsidP="00393E25">
      <w:pPr>
        <w:pStyle w:val="Teksttreci20"/>
        <w:framePr w:w="9038" w:h="2518" w:wrap="notBeside" w:vAnchor="text" w:hAnchor="margin" w:x="35" w:y="1718"/>
        <w:shd w:val="clear" w:color="auto" w:fill="auto"/>
        <w:spacing w:before="0" w:line="240" w:lineRule="exact"/>
        <w:jc w:val="left"/>
      </w:pPr>
    </w:p>
    <w:p w:rsidR="00656439" w:rsidRDefault="00656439">
      <w:pPr>
        <w:rPr>
          <w:sz w:val="2"/>
          <w:szCs w:val="2"/>
        </w:rPr>
      </w:pPr>
    </w:p>
    <w:sectPr w:rsidR="00656439">
      <w:type w:val="continuous"/>
      <w:pgSz w:w="11909" w:h="16838"/>
      <w:pgMar w:top="588" w:right="1259" w:bottom="569" w:left="15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3E25">
      <w:r>
        <w:separator/>
      </w:r>
    </w:p>
  </w:endnote>
  <w:endnote w:type="continuationSeparator" w:id="0">
    <w:p w:rsidR="00000000" w:rsidRDefault="0039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39" w:rsidRDefault="00656439"/>
  </w:footnote>
  <w:footnote w:type="continuationSeparator" w:id="0">
    <w:p w:rsidR="00656439" w:rsidRDefault="006564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56439"/>
    <w:rsid w:val="00393E25"/>
    <w:rsid w:val="0065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AE13109-E735-43D9-8C5A-9038D3F4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3Exact">
    <w:name w:val="Tekst treści (3) Exact"/>
    <w:basedOn w:val="Domylnaczcionkaakapitu"/>
    <w:link w:val="Teksttreci3"/>
    <w:rPr>
      <w:rFonts w:ascii="Calibri" w:eastAsia="Calibri" w:hAnsi="Calibri" w:cs="Calibri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Teksttreci3Exact0">
    <w:name w:val="Tekst treści (3) Exact"/>
    <w:basedOn w:val="Teksttreci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4ptBezkursywyOdstpy0ptExact">
    <w:name w:val="Tekst treści (3) + 4 pt;Bez kursywy;Odstępy 0 pt Exact"/>
    <w:basedOn w:val="Teksttreci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Teksttreci2PogrubienieExact">
    <w:name w:val="Tekst treści (2) + Pogrubienie Exac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Teksttreci2Exact0">
    <w:name w:val="Tekst treści (2) Exac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Teksttreci2Exact1">
    <w:name w:val="Tekst treści (2) Exac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Teksttreci2Exact2">
    <w:name w:val="Tekst treści (2) Exac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28"/>
      <w:szCs w:val="28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8"/>
      <w:szCs w:val="28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28"/>
      <w:szCs w:val="28"/>
      <w:u w:val="none"/>
      <w:lang w:val="es-ES" w:eastAsia="es-ES" w:bidi="es-ES"/>
    </w:rPr>
  </w:style>
  <w:style w:type="character" w:customStyle="1" w:styleId="Nagwek2VerdanaOdstpy0ptSkala100">
    <w:name w:val="Nagłówek #2 + Verdana;Odstępy 0 pt;Skala 100%"/>
    <w:basedOn w:val="Nagwek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Nagwek21">
    <w:name w:val="Nagłówek #2"/>
    <w:basedOn w:val="Nagwek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8"/>
      <w:szCs w:val="28"/>
      <w:u w:val="none"/>
      <w:lang w:val="pl-PL" w:eastAsia="pl-PL" w:bidi="pl-PL"/>
    </w:rPr>
  </w:style>
  <w:style w:type="character" w:customStyle="1" w:styleId="Teksttreci4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1">
    <w:name w:val="Podpis obrazu"/>
    <w:basedOn w:val="Podpisobraz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after="1080" w:line="302" w:lineRule="exact"/>
      <w:jc w:val="both"/>
    </w:pPr>
    <w:rPr>
      <w:rFonts w:ascii="Calibri" w:eastAsia="Calibri" w:hAnsi="Calibri" w:cs="Calibri"/>
      <w:i/>
      <w:iCs/>
      <w:spacing w:val="5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45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40" w:line="288" w:lineRule="exact"/>
      <w:jc w:val="center"/>
      <w:outlineLvl w:val="0"/>
    </w:pPr>
    <w:rPr>
      <w:rFonts w:ascii="Calibri" w:eastAsia="Calibri" w:hAnsi="Calibri" w:cs="Calibri"/>
      <w:w w:val="150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540" w:after="540" w:line="0" w:lineRule="atLeast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80" w:line="283" w:lineRule="exact"/>
      <w:jc w:val="center"/>
      <w:outlineLvl w:val="1"/>
    </w:pPr>
    <w:rPr>
      <w:rFonts w:ascii="Calibri" w:eastAsia="Calibri" w:hAnsi="Calibri" w:cs="Calibri"/>
      <w:w w:val="150"/>
      <w:sz w:val="28"/>
      <w:szCs w:val="28"/>
      <w:lang w:val="es-ES" w:eastAsia="es-ES" w:bidi="es-ES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3840</Characters>
  <Application>Microsoft Office Word</Application>
  <DocSecurity>0</DocSecurity>
  <Lines>32</Lines>
  <Paragraphs>8</Paragraphs>
  <ScaleCrop>false</ScaleCrop>
  <Company>Ministerstwo Zdrowia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CreatedByIRIS_DPE_12.03</cp:keywords>
  <cp:lastModifiedBy>Teleon Adela</cp:lastModifiedBy>
  <cp:revision>2</cp:revision>
  <dcterms:created xsi:type="dcterms:W3CDTF">2019-05-13T11:50:00Z</dcterms:created>
  <dcterms:modified xsi:type="dcterms:W3CDTF">2019-05-13T11:51:00Z</dcterms:modified>
</cp:coreProperties>
</file>