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D9891A" w14:textId="77777777" w:rsidR="0049362F" w:rsidRDefault="0049362F">
      <w:pPr>
        <w:spacing w:after="0"/>
        <w:rPr>
          <w:rFonts w:ascii="Times New Roman" w:hAnsi="Times New Roman" w:cs="Times New Roman"/>
        </w:rPr>
      </w:pPr>
    </w:p>
    <w:p w14:paraId="196D6724" w14:textId="77777777" w:rsidR="0049362F" w:rsidRDefault="00000000">
      <w:pPr>
        <w:spacing w:after="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  <w:b/>
          <w:u w:val="single"/>
        </w:rPr>
        <w:t>PROJEKT  RADYKALNEJ  REORGANIZACJI  PROKURATUR  I  SĄDÓW</w:t>
      </w:r>
    </w:p>
    <w:p w14:paraId="151A8881" w14:textId="77777777" w:rsidR="0049362F" w:rsidRDefault="0049362F">
      <w:pPr>
        <w:spacing w:after="0"/>
        <w:rPr>
          <w:rFonts w:ascii="Times New Roman" w:hAnsi="Times New Roman" w:cs="Times New Roman"/>
          <w:b/>
          <w:u w:val="single"/>
        </w:rPr>
      </w:pPr>
    </w:p>
    <w:p w14:paraId="35F367B9" w14:textId="77777777" w:rsidR="0049362F" w:rsidRDefault="00000000">
      <w:pPr>
        <w:spacing w:after="0"/>
      </w:pPr>
      <w:r>
        <w:rPr>
          <w:rFonts w:ascii="Times New Roman" w:hAnsi="Times New Roman" w:cs="Times New Roman"/>
        </w:rPr>
        <w:t>Moja propozycja radykalnej reorganizacji, poprawy pracy w strukturach Prokuratur i Sądów oraz ulżenie klientom,  korzystającym z tych jednostek  jest krótka i następująca:</w:t>
      </w:r>
    </w:p>
    <w:p w14:paraId="55DEFA26" w14:textId="77777777" w:rsidR="0049362F" w:rsidRDefault="0049362F">
      <w:pPr>
        <w:spacing w:after="0"/>
        <w:rPr>
          <w:rFonts w:ascii="Times New Roman" w:hAnsi="Times New Roman" w:cs="Times New Roman"/>
        </w:rPr>
      </w:pPr>
    </w:p>
    <w:p w14:paraId="662F6AC1" w14:textId="77777777" w:rsidR="0049362F" w:rsidRDefault="00000000">
      <w:pPr>
        <w:pStyle w:val="Akapitzlist"/>
        <w:numPr>
          <w:ilvl w:val="0"/>
          <w:numId w:val="1"/>
        </w:numPr>
        <w:spacing w:after="0"/>
        <w:ind w:left="0"/>
      </w:pPr>
      <w:r>
        <w:rPr>
          <w:rFonts w:ascii="Times New Roman" w:hAnsi="Times New Roman" w:cs="Times New Roman"/>
        </w:rPr>
        <w:t xml:space="preserve">Zlikwidować wszystkie Okręgowe Prokuratury i Sądy jako </w:t>
      </w:r>
      <w:r>
        <w:rPr>
          <w:rFonts w:ascii="Times New Roman" w:hAnsi="Times New Roman" w:cs="Times New Roman"/>
          <w:b/>
          <w:u w:val="single"/>
        </w:rPr>
        <w:t>pośredników</w:t>
      </w:r>
      <w:r>
        <w:rPr>
          <w:rFonts w:ascii="Times New Roman" w:hAnsi="Times New Roman" w:cs="Times New Roman"/>
        </w:rPr>
        <w:t xml:space="preserve"> pomiędzy jednostkami  rejonowymi  i regionalnymi, czyli zlikwidować drugą instancję na rzecz jednej podstawowej instancji.</w:t>
      </w:r>
    </w:p>
    <w:p w14:paraId="441F5DFB" w14:textId="77777777" w:rsidR="0049362F" w:rsidRDefault="00000000">
      <w:pPr>
        <w:pStyle w:val="Akapitzlist"/>
        <w:numPr>
          <w:ilvl w:val="0"/>
          <w:numId w:val="1"/>
        </w:numPr>
        <w:spacing w:after="0"/>
        <w:ind w:left="0"/>
      </w:pPr>
      <w:r>
        <w:rPr>
          <w:rFonts w:ascii="Times New Roman" w:hAnsi="Times New Roman" w:cs="Times New Roman"/>
        </w:rPr>
        <w:t xml:space="preserve">Pozostawić nazwy Prokuratur Rejonowych oraz Sądów Rejonowych. </w:t>
      </w:r>
    </w:p>
    <w:p w14:paraId="0265474B" w14:textId="77777777" w:rsidR="0049362F" w:rsidRDefault="00000000">
      <w:pPr>
        <w:pStyle w:val="Akapitzlist"/>
        <w:numPr>
          <w:ilvl w:val="0"/>
          <w:numId w:val="1"/>
        </w:numPr>
        <w:spacing w:after="0"/>
        <w:ind w:left="0"/>
      </w:pPr>
      <w:r>
        <w:rPr>
          <w:rFonts w:ascii="Times New Roman" w:hAnsi="Times New Roman" w:cs="Times New Roman"/>
        </w:rPr>
        <w:t>Pozostawić nazwy Prokuratur Regionalnych i SĄDÓW APELACYJNYCH. jako instancji odwoławczych.</w:t>
      </w:r>
    </w:p>
    <w:p w14:paraId="026CCB50" w14:textId="77777777" w:rsidR="0049362F" w:rsidRDefault="00000000">
      <w:pPr>
        <w:pStyle w:val="Akapitzlist"/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Przenieść prokuratorów z Prokuratur Okręgowych do podstawowych PROKURATUR i wybitnych specjalistów do PROKURATUR APELACYJNYCH.  Podobnie sędziów z Sądów Okręgowych przenieść do podstawowych SĄDÓW i wybitnych Sędziów do SĄDÓW APELACYJNYCH.</w:t>
      </w:r>
    </w:p>
    <w:p w14:paraId="22C05EFC" w14:textId="77777777" w:rsidR="0049362F" w:rsidRDefault="0049362F">
      <w:pPr>
        <w:pStyle w:val="Akapitzlist"/>
        <w:spacing w:after="0"/>
        <w:ind w:left="0"/>
        <w:rPr>
          <w:rFonts w:ascii="Times New Roman" w:hAnsi="Times New Roman" w:cs="Times New Roman"/>
        </w:rPr>
      </w:pPr>
    </w:p>
    <w:p w14:paraId="4908A662" w14:textId="77777777" w:rsidR="0049362F" w:rsidRDefault="00000000">
      <w:pPr>
        <w:pStyle w:val="Akapitzlist"/>
        <w:spacing w:after="0"/>
        <w:ind w:left="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 xml:space="preserve">                                                            </w:t>
      </w:r>
      <w:r>
        <w:rPr>
          <w:rFonts w:ascii="Times New Roman" w:hAnsi="Times New Roman" w:cs="Times New Roman"/>
          <w:b/>
          <w:u w:val="single"/>
        </w:rPr>
        <w:t>UZASADNIENIE</w:t>
      </w:r>
    </w:p>
    <w:p w14:paraId="6BE3E2AD" w14:textId="77777777" w:rsidR="0049362F" w:rsidRDefault="0049362F">
      <w:pPr>
        <w:pStyle w:val="Akapitzlist"/>
        <w:spacing w:after="0"/>
        <w:ind w:left="0"/>
        <w:rPr>
          <w:rFonts w:ascii="Times New Roman" w:hAnsi="Times New Roman" w:cs="Times New Roman"/>
          <w:b/>
          <w:u w:val="single"/>
        </w:rPr>
      </w:pPr>
    </w:p>
    <w:p w14:paraId="207C0853" w14:textId="77777777" w:rsidR="0049362F" w:rsidRDefault="00000000">
      <w:pPr>
        <w:pStyle w:val="Akapitzlist"/>
        <w:spacing w:after="0"/>
        <w:ind w:left="0" w:hanging="360"/>
      </w:pPr>
      <w:r>
        <w:rPr>
          <w:rFonts w:ascii="Times New Roman" w:hAnsi="Times New Roman" w:cs="Times New Roman"/>
        </w:rPr>
        <w:t xml:space="preserve">Jest 45 Prokuratur Okręgowych i Sądów Okręgowych, które są byłymi komunistycznymi tworami, gdyż były nieoficjalnie podporządkowane I Sekretarzom PZPR i Wojewodom, aby mieli wpływ na t. z. „swoich” prokuratorów i sędziów. Przy tym jak w życiu </w:t>
      </w:r>
      <w:r>
        <w:rPr>
          <w:rFonts w:ascii="Times New Roman" w:hAnsi="Times New Roman" w:cs="Times New Roman"/>
          <w:b/>
          <w:u w:val="single"/>
        </w:rPr>
        <w:t xml:space="preserve">pośrednik </w:t>
      </w:r>
      <w:r>
        <w:rPr>
          <w:rFonts w:ascii="Times New Roman" w:hAnsi="Times New Roman" w:cs="Times New Roman"/>
        </w:rPr>
        <w:t xml:space="preserve"> nie ma wiele pracy, wykorzystuje podległe jednostki i hamuje przepływ informacji z Prokuratury Krajowej do Prokuratur Rejonowych                     i odwrotnie. Podobnie dzieje  się w Sądach. Co najmniej 40 % prokuratorów i sędziów z jednostek okręgowych nie zajmuje się postępowaniami przygotowawczymi. Do tego w</w:t>
      </w:r>
      <w:r>
        <w:rPr>
          <w:rFonts w:ascii="Times New Roman" w:hAnsi="Times New Roman" w:cs="Times New Roman"/>
          <w:color w:val="222222"/>
          <w:shd w:val="clear" w:color="auto" w:fill="FFFFFF"/>
        </w:rPr>
        <w:t>łaściwości miejscowe Prokuratur i Sądów Okręgowych nie pokrywają się z podziałem administracyjnym Polski, Bywają zbliżone do obszaru</w:t>
      </w:r>
      <w:r>
        <w:rPr>
          <w:rStyle w:val="apple-converted-space"/>
          <w:rFonts w:ascii="Times New Roman" w:hAnsi="Times New Roman" w:cs="Times New Roman"/>
          <w:color w:val="222222"/>
          <w:shd w:val="clear" w:color="auto" w:fill="FFFFFF"/>
        </w:rPr>
        <w:t> </w:t>
      </w:r>
      <w:hyperlink r:id="rId6" w:tgtFrame="Powiat">
        <w:r>
          <w:rPr>
            <w:rStyle w:val="czeinternetowe"/>
            <w:rFonts w:ascii="Times New Roman" w:hAnsi="Times New Roman" w:cs="Times New Roman"/>
            <w:color w:val="000000" w:themeColor="text1"/>
            <w:highlight w:val="white"/>
          </w:rPr>
          <w:t>powiatu</w:t>
        </w:r>
      </w:hyperlink>
      <w:r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. </w:t>
      </w:r>
      <w:r>
        <w:rPr>
          <w:rFonts w:ascii="Times New Roman" w:hAnsi="Times New Roman" w:cs="Times New Roman"/>
          <w:color w:val="000000" w:themeColor="text1"/>
          <w:shd w:val="clear" w:color="auto" w:fill="FFFFFF"/>
        </w:rPr>
        <w:t>Wzmocnieniu poddano by 321 Prokuratur i Sądów Rejonowych.</w:t>
      </w:r>
    </w:p>
    <w:p w14:paraId="51582D32" w14:textId="77777777" w:rsidR="0049362F" w:rsidRDefault="0049362F">
      <w:pPr>
        <w:pStyle w:val="Akapitzlist"/>
        <w:spacing w:after="0"/>
        <w:ind w:left="1210"/>
        <w:rPr>
          <w:rFonts w:ascii="Times New Roman" w:hAnsi="Times New Roman" w:cs="Times New Roman"/>
          <w:color w:val="000000" w:themeColor="text1"/>
          <w:highlight w:val="white"/>
        </w:rPr>
      </w:pPr>
    </w:p>
    <w:p w14:paraId="3ECAB739" w14:textId="77777777" w:rsidR="0049362F" w:rsidRDefault="00000000">
      <w:pPr>
        <w:pStyle w:val="Akapitzlist"/>
        <w:numPr>
          <w:ilvl w:val="0"/>
          <w:numId w:val="2"/>
        </w:numPr>
        <w:spacing w:after="0"/>
        <w:ind w:left="0"/>
      </w:pPr>
      <w:r>
        <w:rPr>
          <w:rFonts w:ascii="Times New Roman" w:hAnsi="Times New Roman" w:cs="Times New Roman"/>
        </w:rPr>
        <w:t>Dzięki takiej reorganizacji skróciły by się okresy postępowań przygotowawczych i sądowych, byłoby zdecydowanie więcej podstawowych Prokuratorów i Sędziów oraz potaniały by koszty budżetowe utrzymania Prokuratur i Sądów, a także podniesiono by ich rangę i znaczenie. Przede wszystkim ludzie byli by zadowoleni, iż nie musieli by jeździć ponad 100 km do jednostek okręgowych.</w:t>
      </w:r>
    </w:p>
    <w:p w14:paraId="01E3DA4E" w14:textId="77777777" w:rsidR="0049362F" w:rsidRDefault="0049362F">
      <w:pPr>
        <w:pStyle w:val="Akapitzlist"/>
        <w:spacing w:after="0"/>
        <w:ind w:left="1210"/>
        <w:rPr>
          <w:rFonts w:ascii="Times New Roman" w:hAnsi="Times New Roman" w:cs="Times New Roman"/>
        </w:rPr>
      </w:pPr>
    </w:p>
    <w:p w14:paraId="1D3A9896" w14:textId="77777777" w:rsidR="0049362F" w:rsidRDefault="00000000">
      <w:pPr>
        <w:pStyle w:val="Akapitzlist"/>
        <w:numPr>
          <w:ilvl w:val="0"/>
          <w:numId w:val="2"/>
        </w:numPr>
        <w:spacing w:after="0"/>
        <w:ind w:left="0"/>
      </w:pPr>
      <w:r>
        <w:rPr>
          <w:rFonts w:ascii="Times New Roman" w:hAnsi="Times New Roman" w:cs="Times New Roman"/>
        </w:rPr>
        <w:t xml:space="preserve">Nastąpiłoby skrócenie i uproszczenie drogi procesowej poprzez uniknięcie podwójnej instancji apelacyjnej, którą pełniły by tylko Prokuratury Regionalne i Sądy Apelacyjne.  </w:t>
      </w:r>
    </w:p>
    <w:p w14:paraId="6BFC7973" w14:textId="77777777" w:rsidR="0049362F" w:rsidRDefault="0049362F">
      <w:pPr>
        <w:pStyle w:val="Akapitzlist"/>
        <w:spacing w:after="0"/>
        <w:ind w:left="1210"/>
        <w:rPr>
          <w:rFonts w:ascii="Times New Roman" w:hAnsi="Times New Roman" w:cs="Times New Roman"/>
        </w:rPr>
      </w:pPr>
    </w:p>
    <w:p w14:paraId="4FCC2225" w14:textId="77777777" w:rsidR="0049362F" w:rsidRDefault="00000000">
      <w:pPr>
        <w:pStyle w:val="Akapitzlist"/>
        <w:spacing w:after="0"/>
        <w:ind w:left="0" w:hanging="340"/>
      </w:pPr>
      <w:r>
        <w:rPr>
          <w:rFonts w:ascii="Times New Roman" w:hAnsi="Times New Roman" w:cs="Times New Roman"/>
        </w:rPr>
        <w:t xml:space="preserve">3.    Radykalna reorganizacja powinna być wykorzystana do weryfikacji prokuratorów i sędziów, którzy „specjalizują się” w odmawianiu </w:t>
      </w:r>
      <w:proofErr w:type="spellStart"/>
      <w:r>
        <w:rPr>
          <w:rFonts w:ascii="Times New Roman" w:hAnsi="Times New Roman" w:cs="Times New Roman"/>
        </w:rPr>
        <w:t>wszczęć</w:t>
      </w:r>
      <w:proofErr w:type="spellEnd"/>
      <w:r>
        <w:rPr>
          <w:rFonts w:ascii="Times New Roman" w:hAnsi="Times New Roman" w:cs="Times New Roman"/>
        </w:rPr>
        <w:t xml:space="preserve"> i w umarzaniu postępowań przygotowawczych na szkodę „pokrzywdzonych”. Jest opinia, że w jednostkach okręgowych t. z. „przechowalniach”- zatrudniane często są osoby „podpadnięte”  i „nieudacznicy”. Dlatego nie na darmo jest powiedzenie: </w:t>
      </w:r>
      <w:r>
        <w:rPr>
          <w:rFonts w:ascii="Times New Roman" w:hAnsi="Times New Roman" w:cs="Times New Roman"/>
          <w:b/>
          <w:i/>
        </w:rPr>
        <w:t xml:space="preserve">najgorszym co może człowieka spotkać to pośrednik, który aby istnieć musi być obłudny i kierować się swoimi korzyściami nad interes stron. </w:t>
      </w:r>
    </w:p>
    <w:p w14:paraId="6546B889" w14:textId="77777777" w:rsidR="0049362F" w:rsidRDefault="0049362F">
      <w:pPr>
        <w:pStyle w:val="Akapitzlist"/>
        <w:spacing w:after="0"/>
        <w:ind w:left="0"/>
        <w:rPr>
          <w:rFonts w:ascii="Times New Roman" w:hAnsi="Times New Roman" w:cs="Times New Roman"/>
          <w:i/>
        </w:rPr>
      </w:pPr>
    </w:p>
    <w:p w14:paraId="65224A77" w14:textId="77777777" w:rsidR="0049362F" w:rsidRDefault="00000000">
      <w:pPr>
        <w:pStyle w:val="Akapitzlist"/>
        <w:spacing w:after="0"/>
        <w:ind w:left="0"/>
      </w:pPr>
      <w:r>
        <w:rPr>
          <w:rFonts w:ascii="Times New Roman" w:hAnsi="Times New Roman" w:cs="Times New Roman"/>
        </w:rPr>
        <w:t xml:space="preserve">Proszę  spowodować przeanalizowanie i rozważenie mojej propozycji dla dobra: Polski, społeczeństwa, prawa i umęczonych obecnym systemem stron procesowych oraz osób „pokrzywdzonych” . </w:t>
      </w:r>
    </w:p>
    <w:p w14:paraId="6F8FAA3E" w14:textId="77777777" w:rsidR="0049362F" w:rsidRDefault="0049362F">
      <w:pPr>
        <w:pStyle w:val="Akapitzlist"/>
        <w:spacing w:after="0"/>
        <w:ind w:left="0"/>
        <w:rPr>
          <w:rFonts w:ascii="Times New Roman" w:hAnsi="Times New Roman" w:cs="Times New Roman"/>
        </w:rPr>
      </w:pPr>
    </w:p>
    <w:sectPr w:rsidR="0049362F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0A4F22"/>
    <w:multiLevelType w:val="multilevel"/>
    <w:tmpl w:val="3544C74A"/>
    <w:lvl w:ilvl="0">
      <w:start w:val="1"/>
      <w:numFmt w:val="decimal"/>
      <w:lvlText w:val="%1."/>
      <w:lvlJc w:val="left"/>
      <w:pPr>
        <w:ind w:left="1570" w:hanging="360"/>
      </w:pPr>
    </w:lvl>
    <w:lvl w:ilvl="1">
      <w:start w:val="1"/>
      <w:numFmt w:val="lowerLetter"/>
      <w:lvlText w:val="%2."/>
      <w:lvlJc w:val="left"/>
      <w:pPr>
        <w:ind w:left="2290" w:hanging="360"/>
      </w:pPr>
    </w:lvl>
    <w:lvl w:ilvl="2">
      <w:start w:val="1"/>
      <w:numFmt w:val="lowerRoman"/>
      <w:lvlText w:val="%3."/>
      <w:lvlJc w:val="right"/>
      <w:pPr>
        <w:ind w:left="3010" w:hanging="180"/>
      </w:pPr>
    </w:lvl>
    <w:lvl w:ilvl="3">
      <w:start w:val="1"/>
      <w:numFmt w:val="decimal"/>
      <w:lvlText w:val="%4."/>
      <w:lvlJc w:val="left"/>
      <w:pPr>
        <w:ind w:left="3730" w:hanging="360"/>
      </w:pPr>
    </w:lvl>
    <w:lvl w:ilvl="4">
      <w:start w:val="1"/>
      <w:numFmt w:val="lowerLetter"/>
      <w:lvlText w:val="%5."/>
      <w:lvlJc w:val="left"/>
      <w:pPr>
        <w:ind w:left="4450" w:hanging="360"/>
      </w:pPr>
    </w:lvl>
    <w:lvl w:ilvl="5">
      <w:start w:val="1"/>
      <w:numFmt w:val="lowerRoman"/>
      <w:lvlText w:val="%6."/>
      <w:lvlJc w:val="right"/>
      <w:pPr>
        <w:ind w:left="5170" w:hanging="180"/>
      </w:pPr>
    </w:lvl>
    <w:lvl w:ilvl="6">
      <w:start w:val="1"/>
      <w:numFmt w:val="decimal"/>
      <w:lvlText w:val="%7."/>
      <w:lvlJc w:val="left"/>
      <w:pPr>
        <w:ind w:left="5890" w:hanging="360"/>
      </w:pPr>
    </w:lvl>
    <w:lvl w:ilvl="7">
      <w:start w:val="1"/>
      <w:numFmt w:val="lowerLetter"/>
      <w:lvlText w:val="%8."/>
      <w:lvlJc w:val="left"/>
      <w:pPr>
        <w:ind w:left="6610" w:hanging="360"/>
      </w:pPr>
    </w:lvl>
    <w:lvl w:ilvl="8">
      <w:start w:val="1"/>
      <w:numFmt w:val="lowerRoman"/>
      <w:lvlText w:val="%9."/>
      <w:lvlJc w:val="right"/>
      <w:pPr>
        <w:ind w:left="7330" w:hanging="180"/>
      </w:pPr>
    </w:lvl>
  </w:abstractNum>
  <w:abstractNum w:abstractNumId="1" w15:restartNumberingAfterBreak="0">
    <w:nsid w:val="53570910"/>
    <w:multiLevelType w:val="multilevel"/>
    <w:tmpl w:val="DC625A0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5B493C2C"/>
    <w:multiLevelType w:val="multilevel"/>
    <w:tmpl w:val="3C480216"/>
    <w:lvl w:ilvl="0">
      <w:start w:val="1"/>
      <w:numFmt w:val="decimal"/>
      <w:lvlText w:val="%1."/>
      <w:lvlJc w:val="left"/>
      <w:pPr>
        <w:ind w:left="1210" w:hanging="360"/>
      </w:pPr>
    </w:lvl>
    <w:lvl w:ilvl="1">
      <w:start w:val="1"/>
      <w:numFmt w:val="lowerLetter"/>
      <w:lvlText w:val="%2."/>
      <w:lvlJc w:val="left"/>
      <w:pPr>
        <w:ind w:left="1930" w:hanging="360"/>
      </w:pPr>
    </w:lvl>
    <w:lvl w:ilvl="2">
      <w:start w:val="1"/>
      <w:numFmt w:val="lowerRoman"/>
      <w:lvlText w:val="%3."/>
      <w:lvlJc w:val="right"/>
      <w:pPr>
        <w:ind w:left="2650" w:hanging="180"/>
      </w:pPr>
    </w:lvl>
    <w:lvl w:ilvl="3">
      <w:start w:val="1"/>
      <w:numFmt w:val="decimal"/>
      <w:lvlText w:val="%4."/>
      <w:lvlJc w:val="left"/>
      <w:pPr>
        <w:ind w:left="3370" w:hanging="360"/>
      </w:pPr>
    </w:lvl>
    <w:lvl w:ilvl="4">
      <w:start w:val="1"/>
      <w:numFmt w:val="lowerLetter"/>
      <w:lvlText w:val="%5."/>
      <w:lvlJc w:val="left"/>
      <w:pPr>
        <w:ind w:left="4090" w:hanging="360"/>
      </w:pPr>
    </w:lvl>
    <w:lvl w:ilvl="5">
      <w:start w:val="1"/>
      <w:numFmt w:val="lowerRoman"/>
      <w:lvlText w:val="%6."/>
      <w:lvlJc w:val="right"/>
      <w:pPr>
        <w:ind w:left="4810" w:hanging="180"/>
      </w:pPr>
    </w:lvl>
    <w:lvl w:ilvl="6">
      <w:start w:val="1"/>
      <w:numFmt w:val="decimal"/>
      <w:lvlText w:val="%7."/>
      <w:lvlJc w:val="left"/>
      <w:pPr>
        <w:ind w:left="5530" w:hanging="360"/>
      </w:pPr>
    </w:lvl>
    <w:lvl w:ilvl="7">
      <w:start w:val="1"/>
      <w:numFmt w:val="lowerLetter"/>
      <w:lvlText w:val="%8."/>
      <w:lvlJc w:val="left"/>
      <w:pPr>
        <w:ind w:left="6250" w:hanging="360"/>
      </w:pPr>
    </w:lvl>
    <w:lvl w:ilvl="8">
      <w:start w:val="1"/>
      <w:numFmt w:val="lowerRoman"/>
      <w:lvlText w:val="%9."/>
      <w:lvlJc w:val="right"/>
      <w:pPr>
        <w:ind w:left="6970" w:hanging="180"/>
      </w:pPr>
    </w:lvl>
  </w:abstractNum>
  <w:num w:numId="1" w16cid:durableId="806510518">
    <w:abstractNumId w:val="2"/>
  </w:num>
  <w:num w:numId="2" w16cid:durableId="1743485468">
    <w:abstractNumId w:val="0"/>
  </w:num>
  <w:num w:numId="3" w16cid:durableId="8930805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62F"/>
    <w:rsid w:val="0049362F"/>
    <w:rsid w:val="00A03226"/>
    <w:rsid w:val="00D56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624E5"/>
  <w15:docId w15:val="{C888B2FB-1D5D-4E07-8399-FE10671C2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F0DD8"/>
    <w:pPr>
      <w:spacing w:after="200" w:line="276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converted-space">
    <w:name w:val="apple-converted-space"/>
    <w:basedOn w:val="Domylnaczcionkaakapitu"/>
    <w:qFormat/>
    <w:rsid w:val="008B5699"/>
  </w:style>
  <w:style w:type="character" w:customStyle="1" w:styleId="czeinternetowe">
    <w:name w:val="Łącze internetowe"/>
    <w:basedOn w:val="Domylnaczcionkaakapitu"/>
    <w:uiPriority w:val="99"/>
    <w:semiHidden/>
    <w:unhideWhenUsed/>
    <w:rsid w:val="008B5699"/>
    <w:rPr>
      <w:color w:val="0000FF"/>
      <w:u w:val="single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551DF2"/>
    <w:rPr>
      <w:sz w:val="20"/>
      <w:szCs w:val="20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551DF2"/>
    <w:rPr>
      <w:vertAlign w:val="superscript"/>
    </w:rPr>
  </w:style>
  <w:style w:type="character" w:customStyle="1" w:styleId="ListLabel1">
    <w:name w:val="ListLabel 1"/>
    <w:qFormat/>
    <w:rPr>
      <w:rFonts w:ascii="Times New Roman" w:hAnsi="Times New Roman" w:cs="Times New Roman"/>
      <w:color w:val="000000" w:themeColor="text1"/>
      <w:shd w:val="clear" w:color="auto" w:fill="FFFFFF"/>
    </w:rPr>
  </w:style>
  <w:style w:type="character" w:customStyle="1" w:styleId="ListLabel2">
    <w:name w:val="ListLabel 2"/>
    <w:qFormat/>
    <w:rPr>
      <w:rFonts w:ascii="Times New Roman" w:hAnsi="Times New Roman" w:cs="Times New Roman"/>
      <w:color w:val="000000" w:themeColor="text1"/>
      <w:highlight w:val="white"/>
    </w:rPr>
  </w:style>
  <w:style w:type="character" w:customStyle="1" w:styleId="ListLabel3">
    <w:name w:val="ListLabel 3"/>
    <w:qFormat/>
    <w:rPr>
      <w:rFonts w:ascii="Times New Roman" w:hAnsi="Times New Roman" w:cs="Times New Roman"/>
      <w:color w:val="000000" w:themeColor="text1"/>
      <w:highlight w:val="white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D500A5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1DF2"/>
    <w:pPr>
      <w:spacing w:after="0" w:line="240" w:lineRule="auto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l.wikipedia.org/wiki/Powia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317676-7303-4A27-8483-C2C104FC0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426</Words>
  <Characters>2559</Characters>
  <DocSecurity>0</DocSecurity>
  <Lines>21</Lines>
  <Paragraphs>5</Paragraphs>
  <ScaleCrop>false</ScaleCrop>
  <Company/>
  <LinksUpToDate>false</LinksUpToDate>
  <CharactersWithSpaces>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description/>
  <dcterms:created xsi:type="dcterms:W3CDTF">2023-09-06T08:37:00Z</dcterms:created>
  <dcterms:modified xsi:type="dcterms:W3CDTF">2023-09-06T08:37:00Z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