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B136" w14:textId="77777777" w:rsidR="00D52A3B" w:rsidRDefault="00D52A3B" w:rsidP="00D52A3B">
      <w:pPr>
        <w:rPr>
          <w:b/>
        </w:rPr>
      </w:pPr>
    </w:p>
    <w:p w14:paraId="13FC8E5F" w14:textId="0A900477" w:rsidR="008D0BEE" w:rsidRDefault="008D0BEE" w:rsidP="00404D1E">
      <w:pPr>
        <w:spacing w:line="360" w:lineRule="auto"/>
        <w:jc w:val="center"/>
        <w:rPr>
          <w:b/>
        </w:rPr>
      </w:pPr>
      <w:r>
        <w:rPr>
          <w:b/>
        </w:rPr>
        <w:t>Projekt</w:t>
      </w:r>
      <w:r w:rsidR="00404D1E">
        <w:rPr>
          <w:b/>
        </w:rPr>
        <w:t>owane postanowienia umowy Część</w:t>
      </w:r>
      <w:r w:rsidR="00A016EA">
        <w:rPr>
          <w:b/>
        </w:rPr>
        <w:t xml:space="preserve"> nr </w:t>
      </w:r>
      <w:r w:rsidR="005F0ECC">
        <w:rPr>
          <w:b/>
        </w:rPr>
        <w:t>II</w:t>
      </w:r>
    </w:p>
    <w:p w14:paraId="343795B9" w14:textId="52DA4FFC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FE5C28" w14:textId="77777777" w:rsidR="00E138AF" w:rsidRDefault="00E138AF" w:rsidP="00271963">
      <w:pPr>
        <w:spacing w:line="360" w:lineRule="auto"/>
        <w:jc w:val="center"/>
        <w:rPr>
          <w:b/>
        </w:rPr>
      </w:pP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4A25D482" w14:textId="53FC3D40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00-950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3598874F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……………….. (kod ……………..)</w:t>
      </w:r>
      <w:r w:rsidR="00A016EA">
        <w:rPr>
          <w:rFonts w:asciiTheme="majorBidi" w:hAnsiTheme="majorBidi" w:cstheme="majorBidi"/>
        </w:rPr>
        <w:t xml:space="preserve">, </w:t>
      </w:r>
      <w:r w:rsidR="00A016EA">
        <w:rPr>
          <w:rFonts w:asciiTheme="majorBidi" w:hAnsiTheme="majorBidi" w:cstheme="majorBidi"/>
        </w:rPr>
        <w:br/>
      </w:r>
      <w:r w:rsidRPr="000A2960">
        <w:rPr>
          <w:rFonts w:asciiTheme="majorBidi" w:hAnsiTheme="majorBidi" w:cstheme="majorBidi"/>
        </w:rPr>
        <w:t>ul.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………………………………………………………………………………………………., NIP……………………………………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2E367D05" w:rsidR="0084197A" w:rsidRPr="000A2960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„Wykonawcą"</w:t>
      </w:r>
    </w:p>
    <w:bookmarkEnd w:id="0"/>
    <w:p w14:paraId="306D24E5" w14:textId="3BC5D15C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79FBE727" w14:textId="378BBB2A" w:rsidR="00592F4B" w:rsidRDefault="00B50180" w:rsidP="00271963">
      <w:pPr>
        <w:spacing w:line="360" w:lineRule="auto"/>
        <w:jc w:val="both"/>
      </w:pPr>
      <w:r>
        <w:t xml:space="preserve">W wyniku przeprowadzonego postępowania o udzielenie zamówienia publicznego w trybie art. 275 ustawy z dnia 11 września 2019 r. – Prawo zamówień publicznych (Dz. U. z 2023 r. </w:t>
      </w:r>
      <w:r w:rsidR="00E76C95">
        <w:br/>
      </w:r>
      <w:r>
        <w:t xml:space="preserve">poz. </w:t>
      </w:r>
      <w:r w:rsidR="00D90B8E">
        <w:t>1605</w:t>
      </w:r>
      <w:r>
        <w:t xml:space="preserve">, z </w:t>
      </w:r>
      <w:proofErr w:type="spellStart"/>
      <w:r>
        <w:t>późn</w:t>
      </w:r>
      <w:proofErr w:type="spellEnd"/>
      <w:r>
        <w:t xml:space="preserve">. zm.), zwanej dalej „ustawą </w:t>
      </w:r>
      <w:proofErr w:type="spellStart"/>
      <w:r>
        <w:t>Pzp</w:t>
      </w:r>
      <w:proofErr w:type="spellEnd"/>
      <w:r>
        <w:t xml:space="preserve">”, została zawarta umowa </w:t>
      </w:r>
      <w:r w:rsidR="005C41E1"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2DDE8ADD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8A6F7D">
        <w:rPr>
          <w:rFonts w:ascii="Times New Roman" w:hAnsi="Times New Roman"/>
          <w:sz w:val="24"/>
          <w:szCs w:val="24"/>
        </w:rPr>
        <w:t>usługę przeglądu i konserwacji instalacji i urządzeń systemu telewizji przemysłowej (CCTV),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8A6F7D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8A6F7D">
        <w:rPr>
          <w:rFonts w:ascii="Times New Roman" w:hAnsi="Times New Roman"/>
          <w:sz w:val="24"/>
          <w:szCs w:val="24"/>
        </w:rPr>
        <w:t>em</w:t>
      </w:r>
      <w:r w:rsidR="00A745EE" w:rsidRPr="00F7628C">
        <w:rPr>
          <w:rFonts w:ascii="Times New Roman" w:hAnsi="Times New Roman"/>
          <w:sz w:val="24"/>
          <w:szCs w:val="24"/>
        </w:rPr>
        <w:t>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8A6F7D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5BAF0E73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402AFE91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ul. Czerniakowska 100,</w:t>
      </w:r>
    </w:p>
    <w:p w14:paraId="18C5D41B" w14:textId="6A5331E1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0FBBB722" w:rsidR="00F7628C" w:rsidRDefault="00F11FC5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8A6F7D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4DFFF7B5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141568">
        <w:t>u</w:t>
      </w:r>
      <w:r>
        <w:t xml:space="preserve"> poprzez:</w:t>
      </w:r>
    </w:p>
    <w:p w14:paraId="00A67F36" w14:textId="51DFD620" w:rsidR="006420E1" w:rsidRPr="00623D65" w:rsidRDefault="00623D65" w:rsidP="00623D65">
      <w:pPr>
        <w:spacing w:line="360" w:lineRule="auto"/>
        <w:jc w:val="both"/>
      </w:pPr>
      <w:r>
        <w:t>1) wykonywanie czynności konserwacyjnych system</w:t>
      </w:r>
      <w:r w:rsidR="00141568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1"/>
    <w:p w14:paraId="26E71AAA" w14:textId="087835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788A7384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6676DD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6676DD">
        <w:rPr>
          <w:rFonts w:ascii="Times New Roman" w:eastAsia="Times New Roman" w:hAnsi="Times New Roman"/>
          <w:sz w:val="24"/>
          <w:szCs w:val="24"/>
        </w:rPr>
        <w:t xml:space="preserve"> </w:t>
      </w:r>
      <w:r w:rsidR="00727FBC">
        <w:rPr>
          <w:rFonts w:ascii="Times New Roman" w:eastAsia="Times New Roman" w:hAnsi="Times New Roman"/>
          <w:sz w:val="24"/>
          <w:szCs w:val="24"/>
        </w:rPr>
        <w:t>w</w:t>
      </w:r>
      <w:r w:rsidR="006676DD">
        <w:rPr>
          <w:rFonts w:ascii="Times New Roman" w:eastAsia="Times New Roman" w:hAnsi="Times New Roman"/>
          <w:sz w:val="24"/>
          <w:szCs w:val="24"/>
        </w:rPr>
        <w:t> </w:t>
      </w:r>
      <w:r w:rsidR="00727FBC">
        <w:rPr>
          <w:rFonts w:ascii="Times New Roman" w:eastAsia="Times New Roman" w:hAnsi="Times New Roman"/>
          <w:sz w:val="24"/>
          <w:szCs w:val="24"/>
        </w:rPr>
        <w:t>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699299C4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1A777A4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5B2305F0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11FC5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BC61A5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258387F5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14312AD3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142CF3A0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6E22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ED9DF9B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</w:t>
      </w:r>
      <w:r w:rsidR="00CF752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z</w:t>
      </w:r>
      <w:r w:rsidR="00CF75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wyprzedzeniem 7 dni.</w:t>
      </w:r>
    </w:p>
    <w:p w14:paraId="1B35156E" w14:textId="4F05962A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BBF4213" w14:textId="77777777" w:rsidR="00AD62A7" w:rsidRDefault="00AD62A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00F0CE3F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4830CD">
        <w:rPr>
          <w:rFonts w:ascii="Times New Roman" w:hAnsi="Times New Roman"/>
          <w:sz w:val="24"/>
          <w:szCs w:val="24"/>
        </w:rPr>
        <w:t>17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>1 sierpnia 202</w:t>
      </w:r>
      <w:r w:rsidR="004830CD">
        <w:rPr>
          <w:rFonts w:ascii="Times New Roman" w:hAnsi="Times New Roman"/>
          <w:sz w:val="24"/>
          <w:szCs w:val="24"/>
        </w:rPr>
        <w:t>4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7BE78815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325453">
        <w:rPr>
          <w:rFonts w:ascii="Times New Roman" w:hAnsi="Times New Roman"/>
          <w:sz w:val="24"/>
          <w:szCs w:val="24"/>
        </w:rPr>
        <w:t>lub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04A3F4C0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11D7A">
        <w:rPr>
          <w:rFonts w:ascii="Times New Roman" w:hAnsi="Times New Roman"/>
          <w:sz w:val="24"/>
          <w:szCs w:val="24"/>
        </w:rPr>
        <w:t>……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011D7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43FE3333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4D752C">
        <w:rPr>
          <w:rFonts w:ascii="Times New Roman" w:hAnsi="Times New Roman"/>
          <w:sz w:val="24"/>
          <w:szCs w:val="24"/>
        </w:rPr>
        <w:t>8</w:t>
      </w:r>
      <w:r w:rsidR="005C0962" w:rsidRPr="00BC40A9">
        <w:rPr>
          <w:rFonts w:ascii="Times New Roman" w:hAnsi="Times New Roman"/>
          <w:sz w:val="24"/>
          <w:szCs w:val="24"/>
        </w:rPr>
        <w:t xml:space="preserve"> do </w:t>
      </w:r>
      <w:r w:rsidR="005C0962" w:rsidRPr="00BC40A9">
        <w:rPr>
          <w:rFonts w:ascii="Times New Roman" w:hAnsi="Times New Roman"/>
          <w:sz w:val="24"/>
          <w:szCs w:val="24"/>
        </w:rPr>
        <w:lastRenderedPageBreak/>
        <w:t xml:space="preserve">umowy „Protokół </w:t>
      </w:r>
      <w:r w:rsidR="004D752C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4D752C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6F39D341" w14:textId="77777777" w:rsidR="00BC61A5" w:rsidRPr="00BC61A5" w:rsidRDefault="005A1549" w:rsidP="00BC61A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BC61A5">
        <w:rPr>
          <w:rFonts w:ascii="Times New Roman" w:hAnsi="Times New Roman"/>
          <w:sz w:val="24"/>
          <w:szCs w:val="24"/>
        </w:rPr>
        <w:t xml:space="preserve"> </w:t>
      </w:r>
      <w:r w:rsidR="00BC61A5" w:rsidRPr="00BC61A5">
        <w:rPr>
          <w:rFonts w:ascii="Times New Roman" w:hAnsi="Times New Roman"/>
          <w:sz w:val="24"/>
          <w:szCs w:val="24"/>
        </w:rPr>
        <w:t xml:space="preserve">W danym miesiącu realizacji przedmiotu umowy Zamawiający jest uprawniony do zlecenia Wykonawcy sporządzenia   w danym miesiącu maksymalnie 20 opinii, o których mowa w ust. 10 pkt 3. </w:t>
      </w:r>
    </w:p>
    <w:p w14:paraId="37538F80" w14:textId="4952E8F9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191026B8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 xml:space="preserve">ofert w postępowaniu nr </w:t>
      </w:r>
      <w:r w:rsidR="004830CD">
        <w:rPr>
          <w:rFonts w:ascii="Times New Roman" w:hAnsi="Times New Roman"/>
          <w:sz w:val="24"/>
          <w:szCs w:val="24"/>
        </w:rPr>
        <w:t>…………..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</w:t>
      </w:r>
      <w:r w:rsidR="00E138AF">
        <w:rPr>
          <w:rFonts w:ascii="Times New Roman" w:hAnsi="Times New Roman"/>
          <w:sz w:val="24"/>
          <w:szCs w:val="24"/>
        </w:rPr>
        <w:t> </w:t>
      </w:r>
      <w:r w:rsidR="005512FE">
        <w:rPr>
          <w:rFonts w:ascii="Times New Roman" w:hAnsi="Times New Roman"/>
          <w:sz w:val="24"/>
          <w:szCs w:val="24"/>
        </w:rPr>
        <w:t xml:space="preserve">konserwacji </w:t>
      </w:r>
      <w:r w:rsidR="002F0AB9" w:rsidRPr="005512FE">
        <w:rPr>
          <w:rFonts w:ascii="Times New Roman" w:hAnsi="Times New Roman"/>
          <w:sz w:val="24"/>
          <w:szCs w:val="24"/>
        </w:rPr>
        <w:t xml:space="preserve">instalacji i urządzeń systemu </w:t>
      </w:r>
      <w:r w:rsidR="008A6F7D">
        <w:rPr>
          <w:rFonts w:ascii="Times New Roman" w:hAnsi="Times New Roman"/>
          <w:sz w:val="24"/>
          <w:szCs w:val="24"/>
        </w:rPr>
        <w:t>telewizji przemysłowej (CCTV)</w:t>
      </w:r>
      <w:r w:rsidR="006E2222">
        <w:rPr>
          <w:rFonts w:ascii="Times New Roman" w:hAnsi="Times New Roman"/>
          <w:sz w:val="24"/>
          <w:szCs w:val="24"/>
        </w:rPr>
        <w:t>,</w:t>
      </w:r>
      <w:r w:rsidR="00454FFB">
        <w:rPr>
          <w:rFonts w:ascii="Times New Roman" w:hAnsi="Times New Roman"/>
          <w:sz w:val="24"/>
          <w:szCs w:val="24"/>
        </w:rPr>
        <w:t xml:space="preserve">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4D752C">
        <w:rPr>
          <w:rFonts w:ascii="Times New Roman" w:hAnsi="Times New Roman"/>
          <w:sz w:val="24"/>
          <w:szCs w:val="24"/>
        </w:rPr>
        <w:t>7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0C400E8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</w:t>
      </w:r>
      <w:r w:rsidR="00325453">
        <w:rPr>
          <w:rFonts w:ascii="Times New Roman" w:hAnsi="Times New Roman"/>
          <w:sz w:val="24"/>
          <w:szCs w:val="24"/>
        </w:rPr>
        <w:t xml:space="preserve">inisterstwa </w:t>
      </w:r>
      <w:r w:rsidR="00DE6E76" w:rsidRPr="00271963">
        <w:rPr>
          <w:rFonts w:ascii="Times New Roman" w:hAnsi="Times New Roman"/>
          <w:sz w:val="24"/>
          <w:szCs w:val="24"/>
        </w:rPr>
        <w:t>S</w:t>
      </w:r>
      <w:r w:rsidR="00325453">
        <w:rPr>
          <w:rFonts w:ascii="Times New Roman" w:hAnsi="Times New Roman"/>
          <w:sz w:val="24"/>
          <w:szCs w:val="24"/>
        </w:rPr>
        <w:t>prawiedliwości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16B6ECF9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668FA2D2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4D752C">
        <w:rPr>
          <w:rFonts w:ascii="Times New Roman" w:hAnsi="Times New Roman"/>
          <w:sz w:val="24"/>
          <w:szCs w:val="24"/>
        </w:rPr>
        <w:t>8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1B3798F0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>cych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84197A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6FE249A5" w:rsidR="00F06F81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011D7A" w:rsidRPr="00D828DD">
          <w:rPr>
            <w:rStyle w:val="Hipercze"/>
            <w:rFonts w:ascii="Times New Roman" w:hAnsi="Times New Roman"/>
            <w:sz w:val="24"/>
            <w:szCs w:val="24"/>
          </w:rPr>
          <w:t>dyzurnysko@ms.gov.pl</w:t>
        </w:r>
      </w:hyperlink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A707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687D1658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systemu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6855C756" w14:textId="77777777" w:rsidR="001A6AC9" w:rsidRDefault="001A6AC9" w:rsidP="001A6AC9">
      <w:pPr>
        <w:suppressAutoHyphens/>
        <w:spacing w:before="60" w:after="60" w:line="360" w:lineRule="auto"/>
        <w:jc w:val="both"/>
      </w:pPr>
    </w:p>
    <w:p w14:paraId="003FC256" w14:textId="77777777" w:rsidR="001A6AC9" w:rsidRDefault="001A6AC9" w:rsidP="001A6AC9">
      <w:pPr>
        <w:suppressAutoHyphens/>
        <w:spacing w:before="60" w:after="60" w:line="360" w:lineRule="auto"/>
        <w:jc w:val="both"/>
      </w:pP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58356E51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1A6AC9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1A6AC9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15D516B0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</w:t>
      </w:r>
      <w:r w:rsidR="004E357C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4E357C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02358BEF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>nie wynika z</w:t>
      </w:r>
      <w:r w:rsidR="004D752C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DD2A851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C60786">
        <w:rPr>
          <w:rFonts w:ascii="Times New Roman" w:hAnsi="Times New Roman"/>
          <w:sz w:val="24"/>
          <w:szCs w:val="24"/>
        </w:rPr>
        <w:t xml:space="preserve">17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2F036E3A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BC61A5">
        <w:rPr>
          <w:rFonts w:ascii="Times New Roman" w:hAnsi="Times New Roman"/>
          <w:sz w:val="24"/>
          <w:szCs w:val="24"/>
        </w:rPr>
        <w:t>9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</w:t>
      </w:r>
      <w:r w:rsidRPr="001B2111">
        <w:rPr>
          <w:rFonts w:ascii="Times New Roman" w:hAnsi="Times New Roman"/>
          <w:sz w:val="24"/>
          <w:szCs w:val="24"/>
        </w:rPr>
        <w:lastRenderedPageBreak/>
        <w:t>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816315B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4D752C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7763D5CA" w:rsidR="00F30286" w:rsidRDefault="0077726C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</w:t>
      </w:r>
      <w:r w:rsidR="00B3358F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4D752C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694AAD37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4D752C">
        <w:rPr>
          <w:rFonts w:ascii="Times New Roman" w:hAnsi="Times New Roman"/>
          <w:sz w:val="24"/>
          <w:szCs w:val="24"/>
        </w:rPr>
        <w:t>9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746690C7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4D752C">
        <w:rPr>
          <w:rFonts w:ascii="Times New Roman" w:hAnsi="Times New Roman"/>
          <w:sz w:val="24"/>
          <w:szCs w:val="24"/>
        </w:rPr>
        <w:t>8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5E081E0B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4D752C">
        <w:rPr>
          <w:rFonts w:ascii="Times New Roman" w:hAnsi="Times New Roman"/>
          <w:sz w:val="24"/>
          <w:szCs w:val="24"/>
        </w:rPr>
        <w:t>8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566274D9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 xml:space="preserve">wchodzących </w:t>
      </w:r>
      <w:r w:rsidR="00957AB0" w:rsidRPr="00271963">
        <w:rPr>
          <w:rFonts w:ascii="Times New Roman" w:hAnsi="Times New Roman"/>
          <w:sz w:val="24"/>
          <w:szCs w:val="24"/>
        </w:rPr>
        <w:lastRenderedPageBreak/>
        <w:t>w skład system</w:t>
      </w:r>
      <w:r w:rsidR="00141568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03CB6B40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15A38F24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FA1CD9" w:rsidRPr="00FA1CD9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0199F693" w14:textId="7C7737F6" w:rsidR="00203DDF" w:rsidRPr="00271963" w:rsidRDefault="00203DDF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trakcie realizacji umowy Wykonawca może dokonać zmiany formy zabezpieczenia na zasadach określonych w art. 451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lastRenderedPageBreak/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79B85C08" w:rsidR="00BC3E4B" w:rsidRDefault="007623D3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5</w:t>
      </w:r>
      <w:r w:rsidRPr="007623D3">
        <w:rPr>
          <w:rFonts w:eastAsia="Calibri"/>
          <w:kern w:val="0"/>
          <w:lang w:eastAsia="pl-PL"/>
        </w:rPr>
        <w:t xml:space="preserve">. Zwrot zabezpieczenia należytego wykonania umowy nastąpi </w:t>
      </w:r>
      <w:r>
        <w:rPr>
          <w:rFonts w:eastAsia="Calibri"/>
          <w:kern w:val="0"/>
          <w:lang w:eastAsia="pl-PL"/>
        </w:rPr>
        <w:t xml:space="preserve">zgodnie z przepisami ustawy </w:t>
      </w:r>
      <w:proofErr w:type="spellStart"/>
      <w:r>
        <w:rPr>
          <w:rFonts w:eastAsia="Calibri"/>
          <w:kern w:val="0"/>
          <w:lang w:eastAsia="pl-PL"/>
        </w:rPr>
        <w:t>Pzp</w:t>
      </w:r>
      <w:proofErr w:type="spellEnd"/>
      <w:r w:rsidRPr="007623D3">
        <w:rPr>
          <w:rFonts w:eastAsia="Calibri"/>
          <w:kern w:val="0"/>
          <w:lang w:eastAsia="pl-PL"/>
        </w:rPr>
        <w:t>.</w:t>
      </w: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56E0B260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 xml:space="preserve">w przypadku </w:t>
      </w:r>
      <w:r w:rsidRPr="00271963">
        <w:t>:</w:t>
      </w:r>
    </w:p>
    <w:p w14:paraId="32B39F38" w14:textId="6FF3EFF3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niewykonani</w:t>
      </w:r>
      <w:r w:rsidR="00F17C40">
        <w:t>a</w:t>
      </w:r>
      <w:r>
        <w:t xml:space="preserve"> </w:t>
      </w:r>
      <w:r w:rsidR="00A427B0">
        <w:t xml:space="preserve">przedmiotu </w:t>
      </w:r>
      <w:r>
        <w:t>umowy</w:t>
      </w:r>
      <w:r w:rsidR="002A4D98">
        <w:t xml:space="preserve"> (nieprzystąpieni</w:t>
      </w:r>
      <w:r w:rsidR="00F17C40">
        <w:t>a</w:t>
      </w:r>
      <w:r w:rsidR="002A4D98">
        <w:t xml:space="preserve"> do wykonania umowy)</w:t>
      </w:r>
      <w:r>
        <w:t xml:space="preserve"> w wysokości 15% wynagrodzenia, o którym mowa w § 5 ust. 1;</w:t>
      </w:r>
    </w:p>
    <w:p w14:paraId="3D253540" w14:textId="124540FB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7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7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7310462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</w:t>
      </w:r>
      <w:r w:rsidR="004E357C">
        <w:t xml:space="preserve"> wykonanych czynności</w:t>
      </w:r>
      <w:r w:rsidR="00FA77C3">
        <w:t xml:space="preserve">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080AFC5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</w:t>
      </w:r>
      <w:r w:rsidR="004E357C">
        <w:t>ej</w:t>
      </w:r>
      <w:r w:rsidRPr="00271963">
        <w:t xml:space="preserve">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A6A8E1E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</w:t>
      </w:r>
      <w:r w:rsidR="009F2091">
        <w:t>Zamawiającego</w:t>
      </w:r>
      <w:r w:rsidRPr="00271963">
        <w:t xml:space="preserve">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6F2198D4" w:rsidR="00B86FE2" w:rsidRPr="00270890" w:rsidRDefault="00B86FE2" w:rsidP="009F2091">
      <w:pPr>
        <w:pStyle w:val="Akapitzlist"/>
        <w:numPr>
          <w:ilvl w:val="0"/>
          <w:numId w:val="27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nieterminową zapłatę wynagrodzenia należnego podwykonawcom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lit. a 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proofErr w:type="spellStart"/>
      <w:r w:rsidRPr="00270890">
        <w:rPr>
          <w:rFonts w:asciiTheme="majorBidi" w:hAnsiTheme="majorBidi" w:cstheme="majorBidi"/>
          <w:sz w:val="24"/>
          <w:szCs w:val="24"/>
          <w:lang w:eastAsia="pl-PL"/>
        </w:rPr>
        <w:t>Pzp</w:t>
      </w:r>
      <w:proofErr w:type="spellEnd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, w wysokości 1% wynagrodzenia  brutto, </w:t>
      </w:r>
      <w:bookmarkStart w:id="8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270890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270890">
        <w:rPr>
          <w:rFonts w:asciiTheme="majorBidi" w:hAnsiTheme="majorBidi" w:cstheme="majorBidi"/>
          <w:sz w:val="24"/>
          <w:szCs w:val="24"/>
        </w:rPr>
        <w:br/>
        <w:t>w § 5 ust. 1</w:t>
      </w:r>
      <w:bookmarkEnd w:id="8"/>
      <w:r w:rsidRPr="00270890">
        <w:rPr>
          <w:rFonts w:asciiTheme="majorBidi" w:hAnsiTheme="majorBidi" w:cstheme="majorBidi"/>
          <w:sz w:val="24"/>
          <w:szCs w:val="24"/>
        </w:rPr>
        <w:t>.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040E75E2" w:rsidR="00703F4B" w:rsidRDefault="00703F4B" w:rsidP="009F2091">
      <w:pPr>
        <w:numPr>
          <w:ilvl w:val="0"/>
          <w:numId w:val="1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9F2091">
        <w:t>z</w:t>
      </w:r>
      <w:r w:rsidR="00270890">
        <w:t>ałącznik</w:t>
      </w:r>
      <w:r>
        <w:t xml:space="preserve"> nr 1</w:t>
      </w:r>
      <w:r w:rsidR="009F2091">
        <w:t>0</w:t>
      </w:r>
      <w:r w:rsidR="00270890">
        <w:t xml:space="preserve"> do umowy</w:t>
      </w:r>
      <w:r>
        <w:t xml:space="preserve">). </w:t>
      </w:r>
    </w:p>
    <w:p w14:paraId="3FC7529C" w14:textId="1B7AC93B" w:rsidR="00703F4B" w:rsidRDefault="00703F4B" w:rsidP="009B049B">
      <w:pPr>
        <w:numPr>
          <w:ilvl w:val="0"/>
          <w:numId w:val="19"/>
        </w:numPr>
        <w:spacing w:line="360" w:lineRule="auto"/>
        <w:ind w:left="426"/>
        <w:jc w:val="both"/>
      </w:pPr>
      <w:r>
        <w:t xml:space="preserve">Kary umowne określone w ust. 1 pkt1-6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9" w:name="_Hlk68696485"/>
      <w:r w:rsidRPr="00CF7DFC">
        <w:t xml:space="preserve"> </w:t>
      </w:r>
      <w:bookmarkEnd w:id="9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2F730D86" w14:textId="77777777" w:rsidR="009F2091" w:rsidRDefault="009F2091" w:rsidP="00271963">
      <w:pPr>
        <w:spacing w:line="360" w:lineRule="auto"/>
        <w:jc w:val="center"/>
        <w:rPr>
          <w:b/>
        </w:rPr>
      </w:pPr>
    </w:p>
    <w:p w14:paraId="5CDBCFB0" w14:textId="02025B3E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B5E712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55728636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141568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141568">
        <w:rPr>
          <w:lang w:eastAsia="ar-SA"/>
        </w:rPr>
        <w:t>u</w:t>
      </w:r>
      <w:r w:rsidRPr="00F30286">
        <w:rPr>
          <w:lang w:eastAsia="ar-SA"/>
        </w:rPr>
        <w:t xml:space="preserve">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49525188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Wykonawca zobowiązuje się do zachowania w poufności informacji technicznych, technologicznych, prawnych i organizacyjnych, dotyczących system</w:t>
      </w:r>
      <w:r w:rsidR="00141568">
        <w:rPr>
          <w:lang w:eastAsia="ar-SA"/>
        </w:rPr>
        <w:t>u</w:t>
      </w:r>
      <w:r w:rsidRPr="003A4955">
        <w:rPr>
          <w:lang w:eastAsia="ar-SA"/>
        </w:rPr>
        <w:t xml:space="preserve">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4753A5ED" w14:textId="77777777" w:rsidR="009F2091" w:rsidRDefault="009F2091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</w:p>
    <w:p w14:paraId="1D1DB215" w14:textId="04F85EA5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2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659D3C9C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uprawniony jest do powierzenia podwykonawcom wykonania części przedmiotu umowy, o którym mowa w § 1 ust. 1, z zastrzeżeniem ust. 3-5.</w:t>
      </w:r>
    </w:p>
    <w:p w14:paraId="5C2B1CD7" w14:textId="458B1D85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/>
        </w:rPr>
        <w:t xml:space="preserve"> </w:t>
      </w:r>
      <w:r w:rsidRPr="004E1615">
        <w:rPr>
          <w:bCs/>
        </w:rPr>
        <w:t>Wykonawca wykona przedmiot umowy przy udziale następującego/ych podwykonawcy/ów:</w:t>
      </w:r>
    </w:p>
    <w:p w14:paraId="7CFE3AB8" w14:textId="77777777" w:rsidR="004E1615" w:rsidRPr="004E1615" w:rsidRDefault="004E1615" w:rsidP="00D843F9">
      <w:pPr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t>…….;</w:t>
      </w:r>
    </w:p>
    <w:p w14:paraId="401FA426" w14:textId="77777777" w:rsidR="004E1615" w:rsidRPr="004E1615" w:rsidRDefault="004E1615" w:rsidP="00D843F9">
      <w:pPr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lastRenderedPageBreak/>
        <w:t>…… .</w:t>
      </w:r>
    </w:p>
    <w:p w14:paraId="18E910A9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zobowiązany jest do poinformowania Zamawiającego o każdej zmianie danych podwykonawcy nie później niż w dniu następującym po powstaniu zmiany. Zmiana tych danych nie wymaga zawarcia aneksu do umowy, a wystarczy zawiadomienie w formie pisemnej lub drogą elektroniczną na adres e-mail, o którym mowa w § 11 ust. 1.</w:t>
      </w:r>
    </w:p>
    <w:p w14:paraId="4030E87B" w14:textId="7E735851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Zawiadomienie, o którym mowa w ust. 3, powinno zawierać: firmę, siedzibę, adres, dane kontaktowe przedstawicieli podwykonawcy i zakres podwykonawstwa. O</w:t>
      </w:r>
      <w:r>
        <w:rPr>
          <w:bCs/>
        </w:rPr>
        <w:t> </w:t>
      </w:r>
      <w:r w:rsidRPr="004E1615">
        <w:rPr>
          <w:bCs/>
        </w:rPr>
        <w:t>zamiarze powierzenia wykonania czynności podwykonawcy niewskazanemu w ust. 2, Wykonawca zobowiązany jest zawiadomić Zamawiającego z co najmniej dwutygodniowym wyprzedzeniem.</w:t>
      </w:r>
    </w:p>
    <w:p w14:paraId="2F537C4B" w14:textId="7479195A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Realizacja przedmiotu umowy przy udziale podwykonawców nie zwalnia Wykonawcy z odpowiedzialności za należyte i terminowe wykonanie przedmiotu umowy. Za działania i</w:t>
      </w:r>
      <w:r w:rsidR="00F62B3F">
        <w:rPr>
          <w:bCs/>
        </w:rPr>
        <w:t> </w:t>
      </w:r>
      <w:r w:rsidRPr="004E1615">
        <w:rPr>
          <w:bCs/>
        </w:rPr>
        <w:t>zaniechania podwykonawcy, Wykonawca odpowiada jak za swoje własne.</w:t>
      </w:r>
    </w:p>
    <w:p w14:paraId="30D41945" w14:textId="77777777" w:rsid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Postanowienia ust. 4 stosuje się odpowiednio do innych osób, którymi Wykonawca</w:t>
      </w:r>
      <w:r w:rsidRPr="004E1615">
        <w:rPr>
          <w:b/>
        </w:rPr>
        <w:t xml:space="preserve"> </w:t>
      </w:r>
      <w:r w:rsidRPr="004E1615">
        <w:rPr>
          <w:bCs/>
        </w:rPr>
        <w:t> posługuje się przy wykonywaniu umowy.</w:t>
      </w:r>
    </w:p>
    <w:p w14:paraId="41A6C4CA" w14:textId="77777777" w:rsidR="00376BE5" w:rsidRDefault="00376BE5" w:rsidP="00376BE5">
      <w:pPr>
        <w:widowControl w:val="0"/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1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1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957728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376BE5">
      <w:pPr>
        <w:pStyle w:val="Lista2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376BE5">
      <w:pPr>
        <w:pStyle w:val="Listapunktowana3"/>
        <w:numPr>
          <w:ilvl w:val="0"/>
          <w:numId w:val="48"/>
        </w:numPr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51687010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5C65C8">
        <w:rPr>
          <w:rFonts w:ascii="Times New Roman" w:hAnsi="Times New Roman"/>
          <w:sz w:val="24"/>
          <w:szCs w:val="24"/>
        </w:rPr>
        <w:t>0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5C65C8">
        <w:rPr>
          <w:rFonts w:ascii="Times New Roman" w:hAnsi="Times New Roman"/>
          <w:sz w:val="24"/>
          <w:szCs w:val="24"/>
        </w:rPr>
        <w:t>0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4CBF482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</w:t>
      </w:r>
      <w:r w:rsidR="00141568">
        <w:rPr>
          <w:color w:val="000000"/>
        </w:rPr>
        <w:t xml:space="preserve">u </w:t>
      </w:r>
      <w:r w:rsidR="003A4955">
        <w:rPr>
          <w:color w:val="000000"/>
        </w:rPr>
        <w:t>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217DDDE3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D1735F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D1735F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759F02ED" w14:textId="2229EB9F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 w:rsidR="0089139B"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714778D6" w14:textId="6A19EDCA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 xml:space="preserve">Zamawiający, zgodnie z art. 455 ust. 1 ustawy </w:t>
      </w:r>
      <w:proofErr w:type="spellStart"/>
      <w:r w:rsidRPr="0098500D"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6A946F3A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F91BF47" w14:textId="2F61FA5C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759DF238" w14:textId="1A25B703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Wykonawcy w przypadku zmiany:</w:t>
      </w:r>
    </w:p>
    <w:p w14:paraId="4B5368B3" w14:textId="36071C2E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9139B"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35469743" w14:textId="6EABF5ED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</w:t>
      </w:r>
      <w:r w:rsidR="0089139B"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2020 r. poz. 2207)</w:t>
      </w:r>
      <w:r w:rsidR="00C52C85" w:rsidRPr="00DB67DE">
        <w:rPr>
          <w:rFonts w:ascii="Times New Roman" w:hAnsi="Times New Roman"/>
          <w:bCs/>
          <w:sz w:val="24"/>
          <w:szCs w:val="24"/>
        </w:rPr>
        <w:t>;</w:t>
      </w:r>
    </w:p>
    <w:p w14:paraId="2141AE4C" w14:textId="525476CE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0DAD29AF" w14:textId="3671C0D6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 w:rsidR="003904DA">
        <w:rPr>
          <w:rFonts w:ascii="Times New Roman" w:hAnsi="Times New Roman"/>
          <w:bCs/>
          <w:sz w:val="24"/>
          <w:szCs w:val="24"/>
        </w:rPr>
        <w:t> </w:t>
      </w:r>
      <w:r w:rsidR="00C52C85" w:rsidRPr="00DB67DE">
        <w:rPr>
          <w:rFonts w:ascii="Times New Roman" w:hAnsi="Times New Roman"/>
          <w:bCs/>
          <w:sz w:val="24"/>
          <w:szCs w:val="24"/>
        </w:rPr>
        <w:t>których mowa w ustawie z dnia 4 października 2018 r. o pracowniczych planach kapitałowych (Dz. U.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 2023 r. poz. 46)</w:t>
      </w:r>
    </w:p>
    <w:p w14:paraId="20DDD11B" w14:textId="70188254" w:rsidR="00DB67DE" w:rsidRPr="00DB67DE" w:rsidRDefault="00DB67DE" w:rsidP="00DB67DE">
      <w:pPr>
        <w:pStyle w:val="Akapitzlist"/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58043F32" w14:textId="46583F62" w:rsidR="00DB67DE" w:rsidRPr="00DB67DE" w:rsidRDefault="004C3DC0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przypadku zaistnienia okoliczności określonych w ust. 5</w:t>
      </w:r>
      <w:r>
        <w:rPr>
          <w:rFonts w:ascii="Times New Roman" w:hAnsi="Times New Roman"/>
          <w:bCs/>
          <w:sz w:val="24"/>
          <w:szCs w:val="24"/>
        </w:rPr>
        <w:t>,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Wykonawca w terminie do 30 dni od dnia wejścia w życie tych zmian</w:t>
      </w:r>
      <w:r w:rsidR="006E3CDB">
        <w:rPr>
          <w:rFonts w:ascii="Times New Roman" w:hAnsi="Times New Roman"/>
          <w:bCs/>
          <w:sz w:val="24"/>
          <w:szCs w:val="24"/>
        </w:rPr>
        <w:t xml:space="preserve"> może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zwróci</w:t>
      </w:r>
      <w:r w:rsidR="006E3CDB">
        <w:rPr>
          <w:rFonts w:ascii="Times New Roman" w:hAnsi="Times New Roman"/>
          <w:bCs/>
          <w:sz w:val="24"/>
          <w:szCs w:val="24"/>
        </w:rPr>
        <w:t>ć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się do Zamawiającego z</w:t>
      </w:r>
      <w:r w:rsidR="006E3CDB">
        <w:rPr>
          <w:rFonts w:ascii="Times New Roman" w:hAnsi="Times New Roman"/>
          <w:bCs/>
          <w:sz w:val="24"/>
          <w:szCs w:val="24"/>
        </w:rPr>
        <w:t> </w:t>
      </w:r>
      <w:r w:rsidR="00DB67DE" w:rsidRPr="00DB67DE">
        <w:rPr>
          <w:rFonts w:ascii="Times New Roman" w:hAnsi="Times New Roman"/>
          <w:bCs/>
          <w:sz w:val="24"/>
          <w:szCs w:val="24"/>
        </w:rPr>
        <w:t>wnioskiem, w którym wykaże wpływ tych zmian na koszty wykonania przedmiotu umowy przez Wykonawcę, przy czym pierwszy wniosek może być złożony nie wcześniej niż po 12 miesiącach obowiązywania umowy.</w:t>
      </w:r>
    </w:p>
    <w:p w14:paraId="04D26AC8" w14:textId="0F7722F3" w:rsidR="00DB67DE" w:rsidRDefault="00746F8E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Każda ze Stron może wnosić o odpowiednio podwyższenie albo obniżenie wynagrodzenia należnego Wykonawcy w okolicznościach, o których mowa w ust. 5 i</w:t>
      </w:r>
      <w:r w:rsidR="004C3DC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6. W takim przypadku wysokość wynagrodzenia za świadczenie usługi zostanie zmieniona stosownie do wpływu określonej zmiany na koszty wykonania przedmiotu umowy przez Wykonawcę. Zastrzega się, że uprawnienie Wykonawcy wygasa, jeżeli Zamawiający w terminie </w:t>
      </w:r>
      <w:r w:rsidR="0031052E">
        <w:rPr>
          <w:rFonts w:ascii="Times New Roman" w:hAnsi="Times New Roman"/>
          <w:bCs/>
          <w:sz w:val="24"/>
          <w:szCs w:val="24"/>
        </w:rPr>
        <w:t xml:space="preserve">30 dni </w:t>
      </w:r>
      <w:r>
        <w:rPr>
          <w:rFonts w:ascii="Times New Roman" w:hAnsi="Times New Roman"/>
          <w:bCs/>
          <w:sz w:val="24"/>
          <w:szCs w:val="24"/>
        </w:rPr>
        <w:t>od dnia wejścia w życie danej zmiany</w:t>
      </w:r>
      <w:r w:rsidR="0031052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nie otrzyma od Wykonawcy wniosku w formie pisemnej albo w formie elektronicznej, wraz ze stosownymi dokumentami i kalkulacją, którymi wykazany zostanie wpływ takiej zmiany na koszty wykonania przedmiotu umowy przez Wykonawcę.</w:t>
      </w:r>
    </w:p>
    <w:p w14:paraId="71766429" w14:textId="1B995745" w:rsidR="00A257A5" w:rsidRDefault="00746F8E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zmiany ceny materiałów lub kosztów związanych z realizacją przedmiotu umowy, każda ze Stron może wnosić o odpowiednio podwyższeni</w:t>
      </w:r>
      <w:r w:rsidR="005E539B">
        <w:rPr>
          <w:rFonts w:ascii="Times New Roman" w:hAnsi="Times New Roman"/>
          <w:bCs/>
          <w:sz w:val="24"/>
          <w:szCs w:val="24"/>
        </w:rPr>
        <w:t>e albo obniżenie wynagrodzenia należnego Wykonawcy. W takim przypadku stawka wynagrodzenia za świadczenie usługi zostanie zwaloryzowana o średnioroczny wskaźnik cen towarów i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 xml:space="preserve">usług konsumpcyjnych obwieszczany przez Prezesa Głównego Urzędu Statystycznego, o ile wartość tego wskaźnika przewyższa 0,5% rok do roku, wstecznie, tj. ze skutkiem na dzień 1 stycznia danego roku, z tym że nie więcej niż 7% rok do roku. Wynagrodzenie zostanie zwaloryzowane po raz pierwszy nie wcześniej niż w 2025 r. (tj. wskaźnikiem dla 2024 r.). Zastrzega się, że uprawnienie Wykonawcy wygasa, jeżeli </w:t>
      </w:r>
      <w:r w:rsidR="005E539B">
        <w:rPr>
          <w:rFonts w:ascii="Times New Roman" w:hAnsi="Times New Roman"/>
          <w:bCs/>
          <w:sz w:val="24"/>
          <w:szCs w:val="24"/>
        </w:rPr>
        <w:br/>
        <w:t xml:space="preserve">Zamawiający w terminie miesiąca od dnia opublikowania wskaźnika nie otrzyma od </w:t>
      </w:r>
      <w:r w:rsidR="005E539B">
        <w:rPr>
          <w:rFonts w:ascii="Times New Roman" w:hAnsi="Times New Roman"/>
          <w:bCs/>
          <w:sz w:val="24"/>
          <w:szCs w:val="24"/>
        </w:rPr>
        <w:lastRenderedPageBreak/>
        <w:t>Wykonawcy wniosku (wraz z dokumentami powołanymi we wniosku), którym wykazany zostanie wpływ zmiany ceny materiałów lub kosztów związanych z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>realizacją przedmiotu umowy na koszty wykonania umowy prze</w:t>
      </w:r>
      <w:r w:rsidR="00C9426B">
        <w:rPr>
          <w:rFonts w:ascii="Times New Roman" w:hAnsi="Times New Roman"/>
          <w:bCs/>
          <w:sz w:val="24"/>
          <w:szCs w:val="24"/>
        </w:rPr>
        <w:t>z Wykonawcę.</w:t>
      </w:r>
    </w:p>
    <w:p w14:paraId="10DCEFCF" w14:textId="3788B1DD" w:rsidR="00383A06" w:rsidRPr="00376BE5" w:rsidRDefault="00383A06" w:rsidP="00376BE5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376BE5">
        <w:rPr>
          <w:rFonts w:asciiTheme="majorBidi" w:hAnsiTheme="majorBidi" w:cstheme="majorBidi"/>
          <w:sz w:val="24"/>
          <w:szCs w:val="24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376BE5">
        <w:rPr>
          <w:rFonts w:asciiTheme="majorBidi" w:hAnsiTheme="majorBidi" w:cstheme="majorBidi"/>
          <w:sz w:val="24"/>
          <w:szCs w:val="24"/>
          <w:lang w:eastAsia="pl-PL"/>
        </w:rPr>
        <w:t>P</w:t>
      </w:r>
      <w:r w:rsidR="00376BE5">
        <w:rPr>
          <w:rFonts w:asciiTheme="majorBidi" w:hAnsiTheme="majorBidi" w:cstheme="majorBidi"/>
          <w:sz w:val="24"/>
          <w:szCs w:val="24"/>
          <w:lang w:eastAsia="pl-PL"/>
        </w:rPr>
        <w:t>zp</w:t>
      </w:r>
      <w:proofErr w:type="spellEnd"/>
      <w:r w:rsidRPr="00376BE5">
        <w:rPr>
          <w:rFonts w:asciiTheme="majorBidi" w:hAnsiTheme="majorBidi" w:cstheme="majorBidi"/>
          <w:sz w:val="24"/>
          <w:szCs w:val="24"/>
          <w:lang w:eastAsia="pl-PL"/>
        </w:rPr>
        <w:t>.</w:t>
      </w:r>
      <w:r w:rsidR="00376BE5">
        <w:rPr>
          <w:rStyle w:val="Odwoanieprzypisudolnego"/>
          <w:rFonts w:asciiTheme="majorBidi" w:hAnsiTheme="majorBidi" w:cstheme="majorBidi"/>
          <w:sz w:val="24"/>
          <w:szCs w:val="24"/>
          <w:lang w:eastAsia="pl-PL"/>
        </w:rPr>
        <w:footnoteReference w:id="4"/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1F96733A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 xml:space="preserve">, ustawy </w:t>
      </w:r>
      <w:proofErr w:type="spellStart"/>
      <w:r w:rsidR="00D90B8E">
        <w:rPr>
          <w:rFonts w:ascii="Times New Roman" w:hAnsi="Times New Roman"/>
          <w:sz w:val="24"/>
          <w:szCs w:val="24"/>
        </w:rPr>
        <w:t>Pzp</w:t>
      </w:r>
      <w:proofErr w:type="spellEnd"/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5C65C8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551F8404" w:rsidR="00A257A5" w:rsidRDefault="00A257A5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54770C08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</w:t>
      </w:r>
      <w:r w:rsidR="005D2573">
        <w:br/>
      </w:r>
      <w:r w:rsidRPr="00271963">
        <w:t>i</w:t>
      </w:r>
      <w:r w:rsidR="00DB4614">
        <w:t> </w:t>
      </w:r>
      <w:r w:rsidRPr="00271963">
        <w:t>ul. Koszykowej 6 w Warszawie</w:t>
      </w:r>
      <w:r w:rsidR="00F76148">
        <w:t>;</w:t>
      </w:r>
    </w:p>
    <w:p w14:paraId="4C611E0D" w14:textId="7DF9C28B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118CF65F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</w:t>
      </w:r>
      <w:r w:rsidR="005A13BE">
        <w:t xml:space="preserve">w budynku </w:t>
      </w:r>
      <w:r w:rsidRPr="00271963">
        <w:t xml:space="preserve">przy </w:t>
      </w:r>
      <w:r w:rsidR="003C27A5">
        <w:br/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0BEF8233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</w:t>
      </w:r>
      <w:r w:rsidR="009F2091">
        <w:t>B</w:t>
      </w:r>
      <w:r w:rsidRPr="00271963">
        <w:t xml:space="preserve"> w Warszawie;</w:t>
      </w:r>
    </w:p>
    <w:p w14:paraId="2A9FB3B6" w14:textId="1A8A3B48" w:rsidR="00473B38" w:rsidRPr="00271963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1AB90C56" w:rsidR="003B0B04" w:rsidRPr="00271963" w:rsidRDefault="006D3A79" w:rsidP="00271963">
      <w:pPr>
        <w:spacing w:line="360" w:lineRule="auto"/>
        <w:jc w:val="both"/>
      </w:pPr>
      <w:r>
        <w:t>8</w:t>
      </w:r>
      <w:r w:rsidR="003B0B04" w:rsidRPr="00271963">
        <w:t xml:space="preserve">) załącznik nr </w:t>
      </w:r>
      <w:r w:rsidR="005C65C8">
        <w:t>8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</w:t>
      </w:r>
      <w:r w:rsidR="00CF7526">
        <w:t>–</w:t>
      </w:r>
      <w:r w:rsidR="003F5B63">
        <w:t xml:space="preserve"> wzór</w:t>
      </w:r>
      <w:r w:rsidR="005C0378" w:rsidRPr="00271963">
        <w:t>;</w:t>
      </w:r>
    </w:p>
    <w:p w14:paraId="765195A7" w14:textId="53B39DBD" w:rsidR="001C75C2" w:rsidRDefault="006D3A79" w:rsidP="00271963">
      <w:pPr>
        <w:spacing w:line="360" w:lineRule="auto"/>
        <w:jc w:val="both"/>
      </w:pPr>
      <w:r>
        <w:t>9</w:t>
      </w:r>
      <w:r w:rsidR="001C75C2" w:rsidRPr="00271963">
        <w:t xml:space="preserve">) </w:t>
      </w:r>
      <w:r w:rsidR="009640CA">
        <w:t xml:space="preserve">załącznik nr </w:t>
      </w:r>
      <w:r w:rsidR="005C65C8">
        <w:t>9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</w:t>
      </w:r>
      <w:r w:rsidR="00CF7526">
        <w:t>–</w:t>
      </w:r>
      <w:r w:rsidR="003F5B63">
        <w:t xml:space="preserve"> wzór</w:t>
      </w:r>
      <w:r w:rsidR="00F76148">
        <w:t>;</w:t>
      </w:r>
    </w:p>
    <w:p w14:paraId="27AA0DF1" w14:textId="6767BFC8" w:rsidR="00F76148" w:rsidRDefault="00F76148" w:rsidP="00271963">
      <w:pPr>
        <w:spacing w:line="360" w:lineRule="auto"/>
        <w:jc w:val="both"/>
      </w:pPr>
      <w:r>
        <w:t>1</w:t>
      </w:r>
      <w:r w:rsidR="006D3A79">
        <w:t>0</w:t>
      </w:r>
      <w:r>
        <w:t>) załącznik nr 1</w:t>
      </w:r>
      <w:r w:rsidR="005C65C8">
        <w:t>0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lastRenderedPageBreak/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566ABB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FBDF" w14:textId="77777777" w:rsidR="00566ABB" w:rsidRDefault="00566ABB" w:rsidP="00036604">
      <w:r>
        <w:separator/>
      </w:r>
    </w:p>
  </w:endnote>
  <w:endnote w:type="continuationSeparator" w:id="0">
    <w:p w14:paraId="23AAF0E0" w14:textId="77777777" w:rsidR="00566ABB" w:rsidRDefault="00566AB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016A" w14:textId="77777777" w:rsidR="00566ABB" w:rsidRDefault="00566ABB" w:rsidP="00036604">
      <w:r>
        <w:separator/>
      </w:r>
    </w:p>
  </w:footnote>
  <w:footnote w:type="continuationSeparator" w:id="0">
    <w:p w14:paraId="774356EC" w14:textId="77777777" w:rsidR="00566ABB" w:rsidRDefault="00566ABB" w:rsidP="00036604">
      <w:r>
        <w:continuationSeparator/>
      </w:r>
    </w:p>
  </w:footnote>
  <w:footnote w:id="1">
    <w:p w14:paraId="20F1156F" w14:textId="015CF9DE" w:rsidR="00011D7A" w:rsidRDefault="00011D7A">
      <w:pPr>
        <w:pStyle w:val="Tekstprzypisudolnego"/>
      </w:pPr>
      <w:r>
        <w:rPr>
          <w:rStyle w:val="Odwoanieprzypisudolnego"/>
        </w:rPr>
        <w:footnoteRef/>
      </w:r>
      <w:r>
        <w:t xml:space="preserve"> Liczba godzin zgodnie z ofertą Wykonawcy</w:t>
      </w:r>
      <w:r w:rsidR="00EB5BBE">
        <w:t>.</w:t>
      </w:r>
    </w:p>
  </w:footnote>
  <w:footnote w:id="2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0" w:name="_Hlk131406466"/>
      <w:r w:rsidRPr="004E1615">
        <w:t>Postanowienie stosuje się w przypadku, gdy Wykonawca będzie wykonywał przedmiot umowy przy udziale podwykonawców.</w:t>
      </w:r>
    </w:p>
    <w:bookmarkEnd w:id="10"/>
    <w:p w14:paraId="77AD2778" w14:textId="77777777" w:rsidR="004E1615" w:rsidRDefault="004E1615" w:rsidP="004E1615">
      <w:pPr>
        <w:pStyle w:val="Tekstprzypisudolnego"/>
      </w:pPr>
    </w:p>
  </w:footnote>
  <w:footnote w:id="3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4">
    <w:p w14:paraId="121C328C" w14:textId="65825492" w:rsidR="00376BE5" w:rsidRDefault="00376BE5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968"/>
    <w:multiLevelType w:val="multilevel"/>
    <w:tmpl w:val="2514D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4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7864D1"/>
    <w:multiLevelType w:val="hybridMultilevel"/>
    <w:tmpl w:val="D98669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53C86"/>
    <w:multiLevelType w:val="hybridMultilevel"/>
    <w:tmpl w:val="A6B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62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0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4"/>
  </w:num>
  <w:num w:numId="3" w16cid:durableId="15746545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61"/>
  </w:num>
  <w:num w:numId="6" w16cid:durableId="690886441">
    <w:abstractNumId w:val="26"/>
  </w:num>
  <w:num w:numId="7" w16cid:durableId="617640205">
    <w:abstractNumId w:val="18"/>
  </w:num>
  <w:num w:numId="8" w16cid:durableId="1040939102">
    <w:abstractNumId w:val="29"/>
  </w:num>
  <w:num w:numId="9" w16cid:durableId="1854490111">
    <w:abstractNumId w:val="28"/>
  </w:num>
  <w:num w:numId="10" w16cid:durableId="497429583">
    <w:abstractNumId w:val="49"/>
  </w:num>
  <w:num w:numId="11" w16cid:durableId="1507750910">
    <w:abstractNumId w:val="30"/>
  </w:num>
  <w:num w:numId="12" w16cid:durableId="1822506138">
    <w:abstractNumId w:val="35"/>
  </w:num>
  <w:num w:numId="13" w16cid:durableId="1281297611">
    <w:abstractNumId w:val="59"/>
  </w:num>
  <w:num w:numId="14" w16cid:durableId="1027635477">
    <w:abstractNumId w:val="19"/>
  </w:num>
  <w:num w:numId="15" w16cid:durableId="1279993690">
    <w:abstractNumId w:val="60"/>
  </w:num>
  <w:num w:numId="16" w16cid:durableId="854266657">
    <w:abstractNumId w:val="65"/>
  </w:num>
  <w:num w:numId="17" w16cid:durableId="1023507856">
    <w:abstractNumId w:val="48"/>
  </w:num>
  <w:num w:numId="18" w16cid:durableId="1228609697">
    <w:abstractNumId w:val="6"/>
  </w:num>
  <w:num w:numId="19" w16cid:durableId="2118059576">
    <w:abstractNumId w:val="72"/>
  </w:num>
  <w:num w:numId="20" w16cid:durableId="739451247">
    <w:abstractNumId w:val="53"/>
  </w:num>
  <w:num w:numId="21" w16cid:durableId="1284384542">
    <w:abstractNumId w:val="11"/>
  </w:num>
  <w:num w:numId="22" w16cid:durableId="249436976">
    <w:abstractNumId w:val="24"/>
  </w:num>
  <w:num w:numId="23" w16cid:durableId="1101488502">
    <w:abstractNumId w:val="4"/>
  </w:num>
  <w:num w:numId="24" w16cid:durableId="1970936861">
    <w:abstractNumId w:val="43"/>
  </w:num>
  <w:num w:numId="25" w16cid:durableId="1616399024">
    <w:abstractNumId w:val="68"/>
  </w:num>
  <w:num w:numId="26" w16cid:durableId="2111507178">
    <w:abstractNumId w:val="70"/>
  </w:num>
  <w:num w:numId="27" w16cid:durableId="1916547271">
    <w:abstractNumId w:val="58"/>
  </w:num>
  <w:num w:numId="28" w16cid:durableId="70784549">
    <w:abstractNumId w:val="73"/>
  </w:num>
  <w:num w:numId="29" w16cid:durableId="1360202244">
    <w:abstractNumId w:val="9"/>
  </w:num>
  <w:num w:numId="30" w16cid:durableId="1390374516">
    <w:abstractNumId w:val="64"/>
  </w:num>
  <w:num w:numId="31" w16cid:durableId="1579705251">
    <w:abstractNumId w:val="67"/>
  </w:num>
  <w:num w:numId="32" w16cid:durableId="775829524">
    <w:abstractNumId w:val="5"/>
  </w:num>
  <w:num w:numId="33" w16cid:durableId="38551556">
    <w:abstractNumId w:val="41"/>
  </w:num>
  <w:num w:numId="34" w16cid:durableId="1504934704">
    <w:abstractNumId w:val="69"/>
  </w:num>
  <w:num w:numId="35" w16cid:durableId="1031996250">
    <w:abstractNumId w:val="37"/>
  </w:num>
  <w:num w:numId="36" w16cid:durableId="287972350">
    <w:abstractNumId w:val="20"/>
  </w:num>
  <w:num w:numId="37" w16cid:durableId="1968656296">
    <w:abstractNumId w:val="12"/>
  </w:num>
  <w:num w:numId="38" w16cid:durableId="13070465">
    <w:abstractNumId w:val="16"/>
  </w:num>
  <w:num w:numId="39" w16cid:durableId="1787113314">
    <w:abstractNumId w:val="10"/>
  </w:num>
  <w:num w:numId="40" w16cid:durableId="2077778844">
    <w:abstractNumId w:val="15"/>
  </w:num>
  <w:num w:numId="41" w16cid:durableId="209344289">
    <w:abstractNumId w:val="25"/>
  </w:num>
  <w:num w:numId="42" w16cid:durableId="262996728">
    <w:abstractNumId w:val="50"/>
  </w:num>
  <w:num w:numId="43" w16cid:durableId="1320966242">
    <w:abstractNumId w:val="45"/>
  </w:num>
  <w:num w:numId="44" w16cid:durableId="1289507784">
    <w:abstractNumId w:val="21"/>
  </w:num>
  <w:num w:numId="45" w16cid:durableId="447164430">
    <w:abstractNumId w:val="2"/>
  </w:num>
  <w:num w:numId="46" w16cid:durableId="1476527427">
    <w:abstractNumId w:val="66"/>
  </w:num>
  <w:num w:numId="47" w16cid:durableId="1106730531">
    <w:abstractNumId w:val="32"/>
  </w:num>
  <w:num w:numId="48" w16cid:durableId="847988622">
    <w:abstractNumId w:val="55"/>
  </w:num>
  <w:num w:numId="49" w16cid:durableId="1380085036">
    <w:abstractNumId w:val="56"/>
  </w:num>
  <w:num w:numId="50" w16cid:durableId="2019233545">
    <w:abstractNumId w:val="62"/>
  </w:num>
  <w:num w:numId="51" w16cid:durableId="251595301">
    <w:abstractNumId w:val="52"/>
  </w:num>
  <w:num w:numId="52" w16cid:durableId="1428695456">
    <w:abstractNumId w:val="23"/>
  </w:num>
  <w:num w:numId="53" w16cid:durableId="1913275485">
    <w:abstractNumId w:val="57"/>
  </w:num>
  <w:num w:numId="54" w16cid:durableId="1043869158">
    <w:abstractNumId w:val="17"/>
  </w:num>
  <w:num w:numId="55" w16cid:durableId="152381804">
    <w:abstractNumId w:val="36"/>
  </w:num>
  <w:num w:numId="56" w16cid:durableId="1013535109">
    <w:abstractNumId w:val="44"/>
  </w:num>
  <w:num w:numId="57" w16cid:durableId="350957782">
    <w:abstractNumId w:val="46"/>
  </w:num>
  <w:num w:numId="58" w16cid:durableId="1930312432">
    <w:abstractNumId w:val="38"/>
  </w:num>
  <w:num w:numId="59" w16cid:durableId="1802772754">
    <w:abstractNumId w:val="8"/>
  </w:num>
  <w:num w:numId="60" w16cid:durableId="468666538">
    <w:abstractNumId w:val="40"/>
  </w:num>
  <w:num w:numId="61" w16cid:durableId="1413359870">
    <w:abstractNumId w:val="47"/>
  </w:num>
  <w:num w:numId="62" w16cid:durableId="1173179921">
    <w:abstractNumId w:val="13"/>
  </w:num>
  <w:num w:numId="63" w16cid:durableId="704251586">
    <w:abstractNumId w:val="33"/>
  </w:num>
  <w:num w:numId="64" w16cid:durableId="302735666">
    <w:abstractNumId w:val="14"/>
  </w:num>
  <w:num w:numId="65" w16cid:durableId="302545785">
    <w:abstractNumId w:val="22"/>
  </w:num>
  <w:num w:numId="66" w16cid:durableId="917402311">
    <w:abstractNumId w:val="0"/>
  </w:num>
  <w:num w:numId="67" w16cid:durableId="1943341722">
    <w:abstractNumId w:val="71"/>
  </w:num>
  <w:num w:numId="68" w16cid:durableId="170532054">
    <w:abstractNumId w:val="63"/>
  </w:num>
  <w:num w:numId="69" w16cid:durableId="894239441">
    <w:abstractNumId w:val="39"/>
  </w:num>
  <w:num w:numId="70" w16cid:durableId="2001420887">
    <w:abstractNumId w:val="54"/>
  </w:num>
  <w:num w:numId="71" w16cid:durableId="1324090283">
    <w:abstractNumId w:val="27"/>
  </w:num>
  <w:num w:numId="72" w16cid:durableId="1667630640">
    <w:abstractNumId w:val="31"/>
  </w:num>
  <w:num w:numId="73" w16cid:durableId="1333727117">
    <w:abstractNumId w:val="51"/>
  </w:num>
  <w:num w:numId="74" w16cid:durableId="1849516695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96BE0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1568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A6AC9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25453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4E6A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0C99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D752C"/>
    <w:rsid w:val="004E1615"/>
    <w:rsid w:val="004E16D5"/>
    <w:rsid w:val="004E357C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66ABB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3BE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65C8"/>
    <w:rsid w:val="005C76E8"/>
    <w:rsid w:val="005D2573"/>
    <w:rsid w:val="005D3555"/>
    <w:rsid w:val="005D37D0"/>
    <w:rsid w:val="005E3362"/>
    <w:rsid w:val="005E539B"/>
    <w:rsid w:val="005F0ECC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676D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D3A79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397C"/>
    <w:rsid w:val="007909D6"/>
    <w:rsid w:val="007937C0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A6F7D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2091"/>
    <w:rsid w:val="009F44EA"/>
    <w:rsid w:val="009F5CF5"/>
    <w:rsid w:val="00A016EA"/>
    <w:rsid w:val="00A02E6C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479B"/>
    <w:rsid w:val="00A866DB"/>
    <w:rsid w:val="00A869E7"/>
    <w:rsid w:val="00A9234B"/>
    <w:rsid w:val="00A92A31"/>
    <w:rsid w:val="00A9357D"/>
    <w:rsid w:val="00A95F59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D62A7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8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1A5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526"/>
    <w:rsid w:val="00CF7DFC"/>
    <w:rsid w:val="00D06B5C"/>
    <w:rsid w:val="00D1138C"/>
    <w:rsid w:val="00D12693"/>
    <w:rsid w:val="00D16345"/>
    <w:rsid w:val="00D1735F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CD9"/>
    <w:rsid w:val="00FA1EC3"/>
    <w:rsid w:val="00FA2A4E"/>
    <w:rsid w:val="00FA3B65"/>
    <w:rsid w:val="00FA5C26"/>
    <w:rsid w:val="00FA5E30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zurnysko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6331</Words>
  <Characters>37991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2024-02-27T08:10:00Z</cp:lastPrinted>
  <dcterms:created xsi:type="dcterms:W3CDTF">2024-04-16T08:05:00Z</dcterms:created>
  <dcterms:modified xsi:type="dcterms:W3CDTF">2024-04-16T08:05:00Z</dcterms:modified>
</cp:coreProperties>
</file>