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10854DA" w:rsidR="00FF240B" w:rsidRPr="00A156FA" w:rsidRDefault="00FF240B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</w:t>
      </w:r>
      <w:r w:rsidR="00C24B7C">
        <w:rPr>
          <w:rFonts w:ascii="Arial" w:hAnsi="Arial" w:cs="Arial"/>
          <w:sz w:val="24"/>
          <w:szCs w:val="24"/>
        </w:rPr>
        <w:t>P</w:t>
      </w:r>
    </w:p>
    <w:p w14:paraId="7902DE64" w14:textId="77777777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5B9F58AE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 xml:space="preserve">Warszawa, </w:t>
      </w:r>
      <w:r w:rsidR="008F535B">
        <w:rPr>
          <w:rFonts w:ascii="Arial" w:hAnsi="Arial" w:cs="Arial"/>
          <w:bCs/>
          <w:sz w:val="24"/>
          <w:szCs w:val="24"/>
        </w:rPr>
        <w:t>25</w:t>
      </w:r>
      <w:r w:rsidR="004618D3">
        <w:rPr>
          <w:rFonts w:ascii="Arial" w:hAnsi="Arial" w:cs="Arial"/>
          <w:bCs/>
          <w:sz w:val="24"/>
          <w:szCs w:val="24"/>
        </w:rPr>
        <w:t xml:space="preserve"> stycznia</w:t>
      </w:r>
      <w:r w:rsidRPr="00A156FA">
        <w:rPr>
          <w:rFonts w:ascii="Arial" w:hAnsi="Arial" w:cs="Arial"/>
          <w:bCs/>
          <w:sz w:val="24"/>
          <w:szCs w:val="24"/>
        </w:rPr>
        <w:t xml:space="preserve"> 202</w:t>
      </w:r>
      <w:r w:rsidR="004618D3">
        <w:rPr>
          <w:rFonts w:ascii="Arial" w:hAnsi="Arial" w:cs="Arial"/>
          <w:bCs/>
          <w:sz w:val="24"/>
          <w:szCs w:val="24"/>
        </w:rPr>
        <w:t>3</w:t>
      </w:r>
      <w:r w:rsidRPr="00A156FA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41E9B222" w:rsidR="00306764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Sygn. akt KR II</w:t>
      </w:r>
      <w:r w:rsidR="00C5584C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 xml:space="preserve"> R </w:t>
      </w:r>
      <w:r w:rsidR="00FD1748">
        <w:rPr>
          <w:rFonts w:ascii="Arial" w:hAnsi="Arial" w:cs="Arial"/>
          <w:sz w:val="24"/>
          <w:szCs w:val="24"/>
        </w:rPr>
        <w:t>8</w:t>
      </w:r>
      <w:r w:rsidR="00447880">
        <w:rPr>
          <w:rFonts w:ascii="Arial" w:hAnsi="Arial" w:cs="Arial"/>
          <w:sz w:val="24"/>
          <w:szCs w:val="24"/>
        </w:rPr>
        <w:t>5</w:t>
      </w:r>
      <w:r w:rsidR="00FF240B" w:rsidRPr="00A156FA">
        <w:rPr>
          <w:rFonts w:ascii="Arial" w:hAnsi="Arial" w:cs="Arial"/>
          <w:sz w:val="24"/>
          <w:szCs w:val="24"/>
        </w:rPr>
        <w:t xml:space="preserve"> ukośnik </w:t>
      </w:r>
      <w:r w:rsidR="008F5FB6">
        <w:rPr>
          <w:rFonts w:ascii="Arial" w:hAnsi="Arial" w:cs="Arial"/>
          <w:sz w:val="24"/>
          <w:szCs w:val="24"/>
        </w:rPr>
        <w:t>22</w:t>
      </w:r>
    </w:p>
    <w:p w14:paraId="53202932" w14:textId="30550205" w:rsidR="00306764" w:rsidRPr="00A156FA" w:rsidRDefault="00306764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DPA</w:t>
      </w:r>
      <w:r w:rsidR="00A156FA" w:rsidRPr="00A156FA">
        <w:rPr>
          <w:rFonts w:ascii="Arial" w:hAnsi="Arial" w:cs="Arial"/>
          <w:sz w:val="24"/>
          <w:szCs w:val="24"/>
        </w:rPr>
        <w:t xml:space="preserve"> myślnik </w:t>
      </w:r>
      <w:r w:rsidR="00C256C2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>II.9130.</w:t>
      </w:r>
      <w:r w:rsidR="00FD1748">
        <w:rPr>
          <w:rFonts w:ascii="Arial" w:hAnsi="Arial" w:cs="Arial"/>
          <w:sz w:val="24"/>
          <w:szCs w:val="24"/>
        </w:rPr>
        <w:t>2</w:t>
      </w:r>
      <w:r w:rsidR="00447880">
        <w:rPr>
          <w:rFonts w:ascii="Arial" w:hAnsi="Arial" w:cs="Arial"/>
          <w:sz w:val="24"/>
          <w:szCs w:val="24"/>
        </w:rPr>
        <w:t>6</w:t>
      </w:r>
      <w:r w:rsidRPr="00A156FA">
        <w:rPr>
          <w:rFonts w:ascii="Arial" w:hAnsi="Arial" w:cs="Arial"/>
          <w:sz w:val="24"/>
          <w:szCs w:val="24"/>
        </w:rPr>
        <w:t>.20</w:t>
      </w:r>
      <w:r w:rsidR="00C5584C" w:rsidRPr="00A156FA">
        <w:rPr>
          <w:rFonts w:ascii="Arial" w:hAnsi="Arial" w:cs="Arial"/>
          <w:sz w:val="24"/>
          <w:szCs w:val="24"/>
        </w:rPr>
        <w:t>2</w:t>
      </w:r>
      <w:r w:rsidR="008F5FB6">
        <w:rPr>
          <w:rFonts w:ascii="Arial" w:hAnsi="Arial" w:cs="Arial"/>
          <w:sz w:val="24"/>
          <w:szCs w:val="24"/>
        </w:rPr>
        <w:t>2</w:t>
      </w:r>
    </w:p>
    <w:p w14:paraId="41E031E6" w14:textId="77777777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1E8B56B1" w14:textId="77777777" w:rsidR="009F3FDF" w:rsidRDefault="00257ED8" w:rsidP="009F3FDF">
      <w:pPr>
        <w:pStyle w:val="Nagwek1"/>
        <w:spacing w:after="480" w:line="360" w:lineRule="auto"/>
        <w:rPr>
          <w:rFonts w:ascii="Arial" w:hAnsi="Arial" w:cs="Arial"/>
          <w:b/>
          <w:bCs/>
          <w:color w:val="auto"/>
          <w:sz w:val="28"/>
        </w:rPr>
      </w:pPr>
      <w:r w:rsidRPr="00082FBF">
        <w:rPr>
          <w:rFonts w:ascii="Arial" w:hAnsi="Arial" w:cs="Arial"/>
          <w:b/>
          <w:bCs/>
          <w:color w:val="auto"/>
          <w:sz w:val="28"/>
        </w:rPr>
        <w:t>ZAWIADOMIENIE</w:t>
      </w:r>
      <w:r w:rsidR="009F3FDF">
        <w:rPr>
          <w:rFonts w:ascii="Arial" w:hAnsi="Arial" w:cs="Arial"/>
          <w:b/>
          <w:bCs/>
          <w:color w:val="auto"/>
          <w:sz w:val="28"/>
        </w:rPr>
        <w:t xml:space="preserve"> </w:t>
      </w:r>
    </w:p>
    <w:p w14:paraId="5FDEA475" w14:textId="61449169" w:rsidR="009F3FDF" w:rsidRPr="009F3FDF" w:rsidRDefault="009F3FDF" w:rsidP="009F3FDF">
      <w:pPr>
        <w:pStyle w:val="Nagwek1"/>
        <w:spacing w:after="480" w:line="360" w:lineRule="auto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color w:val="auto"/>
          <w:sz w:val="28"/>
        </w:rPr>
        <w:t xml:space="preserve">o wszczęciu postępowania rozpoznawczego </w:t>
      </w:r>
    </w:p>
    <w:p w14:paraId="03E3D61C" w14:textId="319AB617" w:rsidR="005E5083" w:rsidRPr="005E5083" w:rsidRDefault="005E5083" w:rsidP="002E7DC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E5083">
        <w:rPr>
          <w:rFonts w:ascii="Arial" w:hAnsi="Arial" w:cs="Arial"/>
          <w:bCs/>
          <w:sz w:val="24"/>
          <w:szCs w:val="24"/>
        </w:rPr>
        <w:t xml:space="preserve">Na podstawie art. 16 ust. 2, ust. 3 i ust. 4 ustawy z dnia 9 marca 2017 r. o szczególnych zasadach usuwania skutków prawnych decyzji reprywatyzacyjnych dotyczących nieruchomości warszawskich, wydanych z naruszeniem prawa (Dz.U. z 2021 r. poz. 795) w wykonaniu postanowienia Komisji do spraw reprywatyzacji nieruchomości warszawskich z dnia 16 listopada 2022 r., sygn. akt KR III R </w:t>
      </w:r>
      <w:r w:rsidR="006F40D8">
        <w:rPr>
          <w:rFonts w:ascii="Arial" w:hAnsi="Arial" w:cs="Arial"/>
          <w:bCs/>
          <w:sz w:val="24"/>
          <w:szCs w:val="24"/>
        </w:rPr>
        <w:t>85</w:t>
      </w:r>
      <w:r w:rsidRPr="005E5083">
        <w:rPr>
          <w:rFonts w:ascii="Arial" w:hAnsi="Arial" w:cs="Arial"/>
          <w:bCs/>
          <w:sz w:val="24"/>
          <w:szCs w:val="24"/>
        </w:rPr>
        <w:t>/22, o wszczęciu z urzędu postępowania rozpoznawczego</w:t>
      </w:r>
    </w:p>
    <w:p w14:paraId="5EC78FDC" w14:textId="1DACA933" w:rsidR="002E7DCF" w:rsidRPr="002E7DCF" w:rsidRDefault="002E7DCF" w:rsidP="002E7DC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E7DCF">
        <w:rPr>
          <w:rFonts w:ascii="Arial" w:hAnsi="Arial" w:cs="Arial"/>
          <w:b/>
          <w:sz w:val="24"/>
          <w:szCs w:val="24"/>
        </w:rPr>
        <w:t>zawiadamiam dodatkowo następujące strony:</w:t>
      </w:r>
    </w:p>
    <w:p w14:paraId="3A42058D" w14:textId="77777777" w:rsidR="002E7DCF" w:rsidRPr="002E7DCF" w:rsidRDefault="002E7DCF" w:rsidP="002E7DCF">
      <w:pPr>
        <w:numPr>
          <w:ilvl w:val="0"/>
          <w:numId w:val="6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 xml:space="preserve">Teresę </w:t>
      </w:r>
      <w:proofErr w:type="spellStart"/>
      <w:r w:rsidRPr="002E7DCF">
        <w:rPr>
          <w:rFonts w:ascii="Arial" w:hAnsi="Arial" w:cs="Arial"/>
          <w:sz w:val="24"/>
          <w:szCs w:val="24"/>
        </w:rPr>
        <w:t>Rapińską</w:t>
      </w:r>
      <w:proofErr w:type="spellEnd"/>
    </w:p>
    <w:p w14:paraId="549BC384" w14:textId="77777777" w:rsidR="006F40D8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b/>
          <w:bCs/>
          <w:sz w:val="24"/>
          <w:szCs w:val="24"/>
        </w:rPr>
        <w:t>o wszczęciu w dniu 16 listopada 2022 r. z urzędu postępowania rozpoznawczego</w:t>
      </w:r>
      <w:r w:rsidRPr="002E7DCF">
        <w:rPr>
          <w:rFonts w:ascii="Arial" w:hAnsi="Arial" w:cs="Arial"/>
          <w:sz w:val="24"/>
          <w:szCs w:val="24"/>
        </w:rPr>
        <w:t xml:space="preserve"> w przedmiocie </w:t>
      </w:r>
      <w:r w:rsidR="006F40D8" w:rsidRPr="006F40D8">
        <w:rPr>
          <w:rFonts w:ascii="Arial" w:hAnsi="Arial" w:cs="Arial"/>
          <w:sz w:val="24"/>
          <w:szCs w:val="24"/>
        </w:rPr>
        <w:t xml:space="preserve">decyzji Prezydenta m.st. Warszawy nr 114/GK/DW/2014 z dnia 8 kwietnia 2014 roku, ustalającej odszkodowanie za 75% gruntu nieruchomości położonej w Warszawie przy ul. Piekarskiej 5, ozn. hip. nr 131 </w:t>
      </w:r>
      <w:r w:rsidR="006F40D8" w:rsidRPr="006F40D8">
        <w:rPr>
          <w:rFonts w:ascii="Arial" w:hAnsi="Arial" w:cs="Arial"/>
          <w:sz w:val="24"/>
          <w:szCs w:val="24"/>
        </w:rPr>
        <w:lastRenderedPageBreak/>
        <w:t>o powierzchni 230 m</w:t>
      </w:r>
      <w:r w:rsidR="006F40D8" w:rsidRPr="006F40D8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6F40D8" w:rsidRPr="006F40D8">
        <w:rPr>
          <w:rFonts w:ascii="Arial" w:hAnsi="Arial" w:cs="Arial"/>
          <w:sz w:val="24"/>
          <w:szCs w:val="24"/>
        </w:rPr>
        <w:t>wchodzącego w skład części działki ewidencyjnej nr 24 z obrębu 5-02-11, dla której prowadzona jest księga wieczysta nr WA4M/00148602/4.</w:t>
      </w:r>
    </w:p>
    <w:p w14:paraId="1F07C51E" w14:textId="22E209B9" w:rsidR="002E7DCF" w:rsidRPr="002E7DCF" w:rsidRDefault="002E7DCF" w:rsidP="002E7DC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E7DCF">
        <w:rPr>
          <w:rFonts w:ascii="Arial" w:hAnsi="Arial" w:cs="Arial"/>
          <w:b/>
          <w:sz w:val="24"/>
          <w:szCs w:val="24"/>
        </w:rPr>
        <w:t>Przewodniczący Komisji</w:t>
      </w:r>
    </w:p>
    <w:p w14:paraId="0821C27B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E7DCF">
        <w:rPr>
          <w:rFonts w:ascii="Arial" w:hAnsi="Arial" w:cs="Arial"/>
          <w:b/>
          <w:sz w:val="24"/>
          <w:szCs w:val="24"/>
        </w:rPr>
        <w:t>Sebastian Kaleta</w:t>
      </w:r>
    </w:p>
    <w:p w14:paraId="4AF0FD43" w14:textId="77777777" w:rsidR="00082FBF" w:rsidRDefault="00082FBF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453BF895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>Pouczenie:</w:t>
      </w:r>
    </w:p>
    <w:p w14:paraId="28BC51A9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>1.</w:t>
      </w:r>
      <w:r w:rsidRPr="002E7DCF">
        <w:rPr>
          <w:rFonts w:ascii="Arial" w:hAnsi="Arial" w:cs="Arial"/>
          <w:sz w:val="24"/>
          <w:szCs w:val="24"/>
        </w:rPr>
        <w:tab/>
        <w:t xml:space="preserve">Zgodnie z art. 16 ust. 2 ustawy z dnia 9 marca 2017 r. o szczególnych zasadach usuwania skutków prawnych decyzji reprywatyzacyjnych dotyczących nieruchomości warszawskich, wydanych z naruszeniem prawa (Dz.U.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5B957897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>2.</w:t>
      </w:r>
      <w:r w:rsidRPr="002E7DCF">
        <w:rPr>
          <w:rFonts w:ascii="Arial" w:hAnsi="Arial" w:cs="Arial"/>
          <w:sz w:val="24"/>
          <w:szCs w:val="24"/>
        </w:rPr>
        <w:tab/>
        <w:t>Zgodnie z art. 33 ustawy z dnia 14 czerwca 1960 r. – Kodeks postępowania administracyjnego (Dz. U. z 2022 r. poz. 2000):</w:t>
      </w:r>
    </w:p>
    <w:p w14:paraId="10401B8A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>§ 1. Pełnomocnikiem strony może być osoba fizyczna posiadająca zdolność do czynności prawnych.</w:t>
      </w:r>
    </w:p>
    <w:p w14:paraId="066D3914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>§ 2. Pełnomocnictwo powinno być udzielone na piśmie, w formie dokumentu elektronicznego lub zgłoszone do protokołu.</w:t>
      </w:r>
    </w:p>
    <w:p w14:paraId="273373BB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lastRenderedPageBreak/>
        <w:t>§ 2a. Pełnomocnictwo w formie dokumentu elektronicznego powinno być opatrzone kwalifikowanym podpisem elektronicznym, podpisem zaufanym albo podpisem osobistym.</w:t>
      </w:r>
    </w:p>
    <w:p w14:paraId="7BEBA100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98C7590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punkt 1 ustawy z dnia 17 lutego 2005 r. o informatyzacji działalności podmiotów realizujących zadania publiczne.</w:t>
      </w:r>
    </w:p>
    <w:p w14:paraId="3C86D2D4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1B52EDBA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>3.</w:t>
      </w:r>
      <w:r w:rsidRPr="002E7DCF">
        <w:rPr>
          <w:rFonts w:ascii="Arial" w:hAnsi="Arial" w:cs="Arial"/>
          <w:sz w:val="24"/>
          <w:szCs w:val="24"/>
        </w:rPr>
        <w:tab/>
        <w:t>Zgodnie z art. 21 ust. 1 ustawy z dnia 6 lipca 1982 r. ustawy o radcach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5776C2D3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lastRenderedPageBreak/>
        <w:t>4.</w:t>
      </w:r>
      <w:r w:rsidRPr="002E7DCF">
        <w:rPr>
          <w:rFonts w:ascii="Arial" w:hAnsi="Arial" w:cs="Arial"/>
          <w:sz w:val="24"/>
          <w:szCs w:val="24"/>
        </w:rPr>
        <w:tab/>
        <w:t>Zgodnie z art. 351 ust. 4 ustawy z dnia 6 lipca 1982 r. ustawy o radcach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021CF2B8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>5.</w:t>
      </w:r>
      <w:r w:rsidRPr="002E7DCF">
        <w:rPr>
          <w:rFonts w:ascii="Arial" w:hAnsi="Arial" w:cs="Arial"/>
          <w:sz w:val="24"/>
          <w:szCs w:val="24"/>
        </w:rPr>
        <w:tab/>
        <w:t>Zgodnie z art. 25 ust. 3 ustawy z dnia 26 maja 1982 r. – Prawo o adwokaturze (Dz. U. z 2022 r. poz. 1184, 1268) w wypadku, gdy adwokat prowadzący sprawę nie może wziąć osobiście udziału w rozprawie lub wykonać osobiście poszczególnych czynności w sprawie, może on udzielić substytucji.</w:t>
      </w:r>
    </w:p>
    <w:p w14:paraId="2B983D0F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>6.</w:t>
      </w:r>
      <w:r w:rsidRPr="002E7DCF">
        <w:rPr>
          <w:rFonts w:ascii="Arial" w:hAnsi="Arial" w:cs="Arial"/>
          <w:sz w:val="24"/>
          <w:szCs w:val="24"/>
        </w:rPr>
        <w:tab/>
        <w:t>Zgodnie z art. 77 ust. 5 ustawy z dnia 26 maja 1982 r. – Prawo o adwokaturze (Dz. U. z 2022 r. poz. 1184, 1268)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04FA4317" w14:textId="120AD938" w:rsidR="00061F69" w:rsidRPr="00A156FA" w:rsidRDefault="00061F69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061F69" w:rsidRPr="00A156FA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68D15" w14:textId="77777777" w:rsidR="00D84F83" w:rsidRDefault="00D84F83" w:rsidP="00257ED8">
      <w:pPr>
        <w:spacing w:after="0" w:line="240" w:lineRule="auto"/>
      </w:pPr>
      <w:r>
        <w:separator/>
      </w:r>
    </w:p>
  </w:endnote>
  <w:endnote w:type="continuationSeparator" w:id="0">
    <w:p w14:paraId="40A9F37E" w14:textId="77777777" w:rsidR="00D84F83" w:rsidRDefault="00D84F83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EF27" w14:textId="77777777" w:rsidR="00D84F83" w:rsidRDefault="00D84F83" w:rsidP="00257ED8">
      <w:pPr>
        <w:spacing w:after="0" w:line="240" w:lineRule="auto"/>
      </w:pPr>
      <w:r>
        <w:separator/>
      </w:r>
    </w:p>
  </w:footnote>
  <w:footnote w:type="continuationSeparator" w:id="0">
    <w:p w14:paraId="0994D2D6" w14:textId="77777777" w:rsidR="00D84F83" w:rsidRDefault="00D84F83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5A5110"/>
    <w:multiLevelType w:val="hybridMultilevel"/>
    <w:tmpl w:val="21B48100"/>
    <w:lvl w:ilvl="0" w:tplc="59D4A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1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4449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794998">
    <w:abstractNumId w:val="2"/>
  </w:num>
  <w:num w:numId="4" w16cid:durableId="836305767">
    <w:abstractNumId w:val="3"/>
  </w:num>
  <w:num w:numId="5" w16cid:durableId="1557664041">
    <w:abstractNumId w:val="1"/>
  </w:num>
  <w:num w:numId="6" w16cid:durableId="876696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82FBF"/>
    <w:rsid w:val="000C1DBC"/>
    <w:rsid w:val="000C7BE3"/>
    <w:rsid w:val="000F66C7"/>
    <w:rsid w:val="001027AF"/>
    <w:rsid w:val="00104A2F"/>
    <w:rsid w:val="001175B5"/>
    <w:rsid w:val="00125019"/>
    <w:rsid w:val="00143CE7"/>
    <w:rsid w:val="00180CE1"/>
    <w:rsid w:val="001927C7"/>
    <w:rsid w:val="00193BC5"/>
    <w:rsid w:val="001C71EA"/>
    <w:rsid w:val="001E39D3"/>
    <w:rsid w:val="00257ED8"/>
    <w:rsid w:val="0028761B"/>
    <w:rsid w:val="002B5F85"/>
    <w:rsid w:val="002D6532"/>
    <w:rsid w:val="002D763D"/>
    <w:rsid w:val="002E2434"/>
    <w:rsid w:val="002E5ED6"/>
    <w:rsid w:val="002E7DCF"/>
    <w:rsid w:val="002F2B1E"/>
    <w:rsid w:val="00306764"/>
    <w:rsid w:val="0030770A"/>
    <w:rsid w:val="00362964"/>
    <w:rsid w:val="003B7E25"/>
    <w:rsid w:val="003C6EA5"/>
    <w:rsid w:val="00402F9A"/>
    <w:rsid w:val="00447880"/>
    <w:rsid w:val="004618D3"/>
    <w:rsid w:val="004736A7"/>
    <w:rsid w:val="00477959"/>
    <w:rsid w:val="00485922"/>
    <w:rsid w:val="004C6C3D"/>
    <w:rsid w:val="004D4A85"/>
    <w:rsid w:val="004D5A29"/>
    <w:rsid w:val="004E604E"/>
    <w:rsid w:val="005102A1"/>
    <w:rsid w:val="00535081"/>
    <w:rsid w:val="00542983"/>
    <w:rsid w:val="005C1173"/>
    <w:rsid w:val="005E5083"/>
    <w:rsid w:val="005F6374"/>
    <w:rsid w:val="006803F5"/>
    <w:rsid w:val="006C4AF8"/>
    <w:rsid w:val="006F40D8"/>
    <w:rsid w:val="00700BFA"/>
    <w:rsid w:val="00722DA7"/>
    <w:rsid w:val="00750CB2"/>
    <w:rsid w:val="007570C9"/>
    <w:rsid w:val="0076378C"/>
    <w:rsid w:val="007812D1"/>
    <w:rsid w:val="007B2105"/>
    <w:rsid w:val="007F3E57"/>
    <w:rsid w:val="00820C53"/>
    <w:rsid w:val="008274D6"/>
    <w:rsid w:val="008457FB"/>
    <w:rsid w:val="0087583F"/>
    <w:rsid w:val="0088045D"/>
    <w:rsid w:val="008A5AC8"/>
    <w:rsid w:val="008B0542"/>
    <w:rsid w:val="008F535B"/>
    <w:rsid w:val="008F5FB6"/>
    <w:rsid w:val="00923C2B"/>
    <w:rsid w:val="00930557"/>
    <w:rsid w:val="00932454"/>
    <w:rsid w:val="00945303"/>
    <w:rsid w:val="009520CB"/>
    <w:rsid w:val="009559E4"/>
    <w:rsid w:val="009724AB"/>
    <w:rsid w:val="00987988"/>
    <w:rsid w:val="009A188C"/>
    <w:rsid w:val="009A4242"/>
    <w:rsid w:val="009C4F81"/>
    <w:rsid w:val="009F3FDF"/>
    <w:rsid w:val="00A156FA"/>
    <w:rsid w:val="00A4460A"/>
    <w:rsid w:val="00A5629B"/>
    <w:rsid w:val="00A64AB6"/>
    <w:rsid w:val="00A974E0"/>
    <w:rsid w:val="00AA33B8"/>
    <w:rsid w:val="00AB1F7B"/>
    <w:rsid w:val="00B15553"/>
    <w:rsid w:val="00B231A9"/>
    <w:rsid w:val="00B85B6E"/>
    <w:rsid w:val="00B95838"/>
    <w:rsid w:val="00B963AD"/>
    <w:rsid w:val="00BA1700"/>
    <w:rsid w:val="00BD68EE"/>
    <w:rsid w:val="00BF37F5"/>
    <w:rsid w:val="00C17CD6"/>
    <w:rsid w:val="00C2209E"/>
    <w:rsid w:val="00C24B7C"/>
    <w:rsid w:val="00C256C2"/>
    <w:rsid w:val="00C34F49"/>
    <w:rsid w:val="00C500B0"/>
    <w:rsid w:val="00C5584C"/>
    <w:rsid w:val="00C66C68"/>
    <w:rsid w:val="00C70B1F"/>
    <w:rsid w:val="00C70F4B"/>
    <w:rsid w:val="00C769C2"/>
    <w:rsid w:val="00CC32AB"/>
    <w:rsid w:val="00D00236"/>
    <w:rsid w:val="00D06EC7"/>
    <w:rsid w:val="00D15A46"/>
    <w:rsid w:val="00D17CFB"/>
    <w:rsid w:val="00D37F92"/>
    <w:rsid w:val="00D72583"/>
    <w:rsid w:val="00D72C8B"/>
    <w:rsid w:val="00D84F83"/>
    <w:rsid w:val="00D961F0"/>
    <w:rsid w:val="00DE46E8"/>
    <w:rsid w:val="00DE7E04"/>
    <w:rsid w:val="00E07DEB"/>
    <w:rsid w:val="00E13C1C"/>
    <w:rsid w:val="00E80DDA"/>
    <w:rsid w:val="00E92D98"/>
    <w:rsid w:val="00ED550F"/>
    <w:rsid w:val="00F02390"/>
    <w:rsid w:val="00F306DC"/>
    <w:rsid w:val="00F37569"/>
    <w:rsid w:val="00F455CD"/>
    <w:rsid w:val="00FC53ED"/>
    <w:rsid w:val="00FC69C5"/>
    <w:rsid w:val="00FD1748"/>
    <w:rsid w:val="00FF240B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KR_III_R_5418__-_Nowogrodzka_44_-_zawiadomienie_o_nowym_terminie_załatwienia_sprawy_-_07_11_2022_r_-_wersja_cyfrowa_[BIP_05_09_2022]</vt:lpstr>
    </vt:vector>
  </TitlesOfParts>
  <Company>MS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KR_III_R_5418__-_Nowogrodzka_44_-_zawiadomienie_o_nowym_terminie_załatwienia_sprawy_-_07_11_2022_r_-_wersja_cyfrowa_[BIP_05_09_2022]</dc:title>
  <dc:creator>Damian.Nowak@ms.gov.pl</dc:creator>
  <cp:lastModifiedBy>Nowak Damian  (DPA)</cp:lastModifiedBy>
  <cp:revision>36</cp:revision>
  <cp:lastPrinted>2022-02-28T11:46:00Z</cp:lastPrinted>
  <dcterms:created xsi:type="dcterms:W3CDTF">2021-12-21T10:42:00Z</dcterms:created>
  <dcterms:modified xsi:type="dcterms:W3CDTF">2023-01-26T14:25:00Z</dcterms:modified>
</cp:coreProperties>
</file>