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09" w:rsidRPr="00BB0F09" w:rsidRDefault="00BB0F09" w:rsidP="00BB0F09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0F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8</w:t>
      </w:r>
    </w:p>
    <w:p w:rsidR="00BB0F09" w:rsidRPr="00BB0F09" w:rsidRDefault="00BB0F09" w:rsidP="00BB0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B0F09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III – PROFILAKTYKA ORAZ WCZESNE WYKRYWANIE NOWOTWORÓW ZŁOŚLIWYCH W RODZINACH Z RZADKIMI ZESPOŁAMI DZIEDZICZNEJ PREDYSPOZYCJI DO NOWOTWORÓW - SIATKÓWCZAK, CHOROBA VON HIPPEL –LINDAU (VHL) I BADANIE GENETYCZNE</w:t>
      </w:r>
    </w:p>
    <w:p w:rsidR="00BB0F09" w:rsidRPr="00BB0F09" w:rsidRDefault="00BB0F09" w:rsidP="00BB0F0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4"/>
      </w:tblGrid>
      <w:tr w:rsidR="00BB0F09" w:rsidRPr="00BB0F09" w:rsidTr="00F048D9">
        <w:trPr>
          <w:trHeight w:val="2710"/>
        </w:trPr>
        <w:tc>
          <w:tcPr>
            <w:tcW w:w="9320" w:type="dxa"/>
          </w:tcPr>
          <w:p w:rsidR="00BB0F09" w:rsidRPr="00BB0F09" w:rsidRDefault="00BB0F09" w:rsidP="00BB0F09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9525" cy="9525"/>
                                        <wp:effectExtent l="0" t="0" r="0" b="0"/>
                                        <wp:docPr id="2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BB0F09" w:rsidRDefault="00BB0F09" w:rsidP="00BB0F09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09" w:rsidRDefault="00BB0F09" w:rsidP="00BB0F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BB0F09" w:rsidRDefault="00BB0F09" w:rsidP="00BB0F09"/>
                        </w:txbxContent>
                      </v:textbox>
                    </v:shape>
                  </w:pict>
                </mc:Fallback>
              </mc:AlternateContent>
            </w:r>
            <w:r w:rsidRPr="00BB0F09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:rsidR="00BB0F09" w:rsidRPr="00BB0F09" w:rsidRDefault="00BB0F09" w:rsidP="00BB0F09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B0F09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:rsidR="00BB0F09" w:rsidRPr="00BB0F09" w:rsidRDefault="00BB0F09" w:rsidP="00BB0F09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2E74B5"/>
          <w:lang w:val="cs-CZ"/>
        </w:rPr>
      </w:pPr>
    </w:p>
    <w:p w:rsidR="00BB0F09" w:rsidRPr="00BB0F09" w:rsidRDefault="00BB0F09" w:rsidP="00BB0F09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III – Profilaktyka oraz wczesne wykrywanie nowotworów złośliwych w rodzinach z rzadkimi zespołami dziedzicznej predyspozycji do nowotworów - siatkówczak, choroba von Hippel –Lindau (VHL)”, Informację o programie otrzymałem/-am.</w:t>
      </w:r>
    </w:p>
    <w:p w:rsidR="00BB0F09" w:rsidRPr="00BB0F09" w:rsidRDefault="00BB0F09" w:rsidP="00BB0F09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Wyrażam zgodę na pobranie ode </w:t>
      </w:r>
      <w:r w:rsidRPr="00BB0F09">
        <w:rPr>
          <w:rFonts w:ascii="Times New Roman" w:eastAsia="Times New Roman" w:hAnsi="Times New Roman" w:cs="Times New Roman"/>
          <w:lang w:val="cs-CZ"/>
        </w:rPr>
        <w:t>mnie krwi celem</w:t>
      </w:r>
      <w:r w:rsidRPr="00BB0F09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BB0F09" w:rsidRPr="00BB0F09" w:rsidRDefault="00BB0F09" w:rsidP="00BB0F09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Wyrażam zgodę na udostępnienie </w:t>
      </w:r>
      <w:r w:rsidRPr="00BB0F09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BB0F09">
        <w:rPr>
          <w:rFonts w:ascii="Times New Roman" w:eastAsia="Times New Roman" w:hAnsi="Times New Roman" w:cs="Times New Roman"/>
        </w:rPr>
        <w:t xml:space="preserve">danych osobowych </w:t>
      </w:r>
      <w:r w:rsidRPr="00BB0F09">
        <w:rPr>
          <w:rFonts w:ascii="Times New Roman" w:eastAsia="Times New Roman" w:hAnsi="Times New Roman" w:cs="Times New Roman"/>
          <w:lang w:val="cs-CZ"/>
        </w:rPr>
        <w:t>placówkom</w:t>
      </w:r>
      <w:r w:rsidRPr="00BB0F09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BB0F09" w:rsidRPr="00BB0F09" w:rsidRDefault="00BB0F09" w:rsidP="00BB0F09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BB0F09" w:rsidRPr="00BB0F09" w:rsidRDefault="00BB0F09" w:rsidP="00BB0F09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BB0F09" w:rsidRPr="00BB0F09" w:rsidRDefault="00BB0F09" w:rsidP="00BB0F09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BB0F09">
        <w:rPr>
          <w:rFonts w:ascii="Times New Roman" w:eastAsia="Times New Roman" w:hAnsi="Times New Roman" w:cs="Times New Roman"/>
          <w:lang w:val="cs-CZ"/>
        </w:rPr>
        <w:t>mojego</w:t>
      </w:r>
      <w:r w:rsidRPr="00BB0F09">
        <w:rPr>
          <w:rFonts w:ascii="Times New Roman" w:eastAsia="Times New Roman" w:hAnsi="Times New Roman" w:cs="Times New Roman"/>
        </w:rPr>
        <w:t xml:space="preserve"> materiału genetycznego </w:t>
      </w:r>
      <w:r w:rsidRPr="00BB0F09">
        <w:rPr>
          <w:rFonts w:ascii="Times New Roman" w:eastAsia="Times New Roman" w:hAnsi="Times New Roman" w:cs="Times New Roman"/>
          <w:lang w:val="cs-CZ"/>
        </w:rPr>
        <w:t>do</w:t>
      </w:r>
      <w:r w:rsidRPr="00BB0F09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BB0F09" w:rsidRPr="00BB0F09" w:rsidRDefault="00BB0F09" w:rsidP="00BB0F09">
      <w:pPr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Wyrażam zgodę*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  <w:b/>
        </w:rPr>
        <w:sym w:font="Wingdings" w:char="F072"/>
      </w:r>
      <w:r w:rsidRPr="00BB0F09">
        <w:rPr>
          <w:rFonts w:ascii="Times New Roman" w:eastAsia="Times New Roman" w:hAnsi="Times New Roman" w:cs="Times New Roman"/>
          <w:b/>
        </w:rPr>
        <w:t xml:space="preserve"> 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</w:rPr>
        <w:t xml:space="preserve">Nie wyrażam zgody* </w:t>
      </w:r>
      <w:r w:rsidRPr="00BB0F09">
        <w:rPr>
          <w:rFonts w:ascii="Times New Roman" w:eastAsia="Times New Roman" w:hAnsi="Times New Roman" w:cs="Times New Roman"/>
        </w:rPr>
        <w:tab/>
      </w:r>
      <w:r w:rsidRPr="00BB0F09">
        <w:rPr>
          <w:rFonts w:ascii="Times New Roman" w:eastAsia="Times New Roman" w:hAnsi="Times New Roman" w:cs="Times New Roman"/>
        </w:rPr>
        <w:sym w:font="Wingdings" w:char="F072"/>
      </w:r>
    </w:p>
    <w:p w:rsidR="00BB0F09" w:rsidRPr="00BB0F09" w:rsidRDefault="00BB0F09" w:rsidP="00BB0F09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BB0F09" w:rsidRPr="00BB0F09" w:rsidRDefault="00BB0F09" w:rsidP="00BB0F09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BB0F09" w:rsidRPr="00BB0F09" w:rsidRDefault="00BB0F09" w:rsidP="00BB0F09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Wyrażam zgodę*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  <w:b/>
        </w:rPr>
        <w:sym w:font="Wingdings" w:char="F072"/>
      </w:r>
      <w:r w:rsidRPr="00BB0F09">
        <w:rPr>
          <w:rFonts w:ascii="Times New Roman" w:eastAsia="Times New Roman" w:hAnsi="Times New Roman" w:cs="Times New Roman"/>
          <w:b/>
        </w:rPr>
        <w:t xml:space="preserve"> 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</w:rPr>
        <w:t xml:space="preserve">Nie wyrażam zgody* </w:t>
      </w:r>
      <w:r w:rsidRPr="00BB0F09">
        <w:rPr>
          <w:rFonts w:ascii="Times New Roman" w:eastAsia="Times New Roman" w:hAnsi="Times New Roman" w:cs="Times New Roman"/>
        </w:rPr>
        <w:tab/>
      </w:r>
      <w:r w:rsidRPr="00BB0F09">
        <w:rPr>
          <w:rFonts w:ascii="Times New Roman" w:eastAsia="Times New Roman" w:hAnsi="Times New Roman" w:cs="Times New Roman"/>
        </w:rPr>
        <w:sym w:font="Wingdings" w:char="F072"/>
      </w:r>
    </w:p>
    <w:p w:rsidR="00BB0F09" w:rsidRPr="00BB0F09" w:rsidRDefault="00BB0F09" w:rsidP="00BB0F09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BB0F09" w:rsidRPr="00BB0F09" w:rsidRDefault="00BB0F09" w:rsidP="00BB0F09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Wyrażam zgodę na informowanie </w:t>
      </w:r>
      <w:r w:rsidRPr="00BB0F09">
        <w:rPr>
          <w:rFonts w:ascii="Times New Roman" w:eastAsia="Times New Roman" w:hAnsi="Times New Roman" w:cs="Times New Roman"/>
          <w:lang w:val="cs-CZ"/>
        </w:rPr>
        <w:t>członków mojej rodziny</w:t>
      </w:r>
      <w:r w:rsidRPr="00BB0F09">
        <w:rPr>
          <w:rFonts w:ascii="Times New Roman" w:eastAsia="Times New Roman" w:hAnsi="Times New Roman" w:cs="Times New Roman"/>
        </w:rPr>
        <w:t xml:space="preserve"> o wynikach moich badań genetycznych.</w:t>
      </w:r>
    </w:p>
    <w:p w:rsidR="00BB0F09" w:rsidRPr="00BB0F09" w:rsidRDefault="00BB0F09" w:rsidP="00BB0F09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Wyrażam zgodę*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  <w:b/>
        </w:rPr>
        <w:sym w:font="Wingdings" w:char="F072"/>
      </w:r>
      <w:r w:rsidRPr="00BB0F09">
        <w:rPr>
          <w:rFonts w:ascii="Times New Roman" w:eastAsia="Times New Roman" w:hAnsi="Times New Roman" w:cs="Times New Roman"/>
          <w:b/>
        </w:rPr>
        <w:t xml:space="preserve"> </w:t>
      </w:r>
      <w:r w:rsidRPr="00BB0F09">
        <w:rPr>
          <w:rFonts w:ascii="Times New Roman" w:eastAsia="Times New Roman" w:hAnsi="Times New Roman" w:cs="Times New Roman"/>
          <w:b/>
        </w:rPr>
        <w:tab/>
      </w:r>
      <w:r w:rsidRPr="00BB0F09">
        <w:rPr>
          <w:rFonts w:ascii="Times New Roman" w:eastAsia="Times New Roman" w:hAnsi="Times New Roman" w:cs="Times New Roman"/>
        </w:rPr>
        <w:t xml:space="preserve">Nie wyrażam zgody* </w:t>
      </w:r>
      <w:r w:rsidRPr="00BB0F09">
        <w:rPr>
          <w:rFonts w:ascii="Times New Roman" w:eastAsia="Times New Roman" w:hAnsi="Times New Roman" w:cs="Times New Roman"/>
        </w:rPr>
        <w:tab/>
      </w:r>
      <w:r w:rsidRPr="00BB0F09">
        <w:rPr>
          <w:rFonts w:ascii="Times New Roman" w:eastAsia="Times New Roman" w:hAnsi="Times New Roman" w:cs="Times New Roman"/>
        </w:rPr>
        <w:sym w:font="Wingdings" w:char="F072"/>
      </w:r>
    </w:p>
    <w:p w:rsidR="00BB0F09" w:rsidRPr="00BB0F09" w:rsidRDefault="00BB0F09" w:rsidP="00BB0F09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:rsidR="00BB0F09" w:rsidRPr="00BB0F09" w:rsidRDefault="00BB0F09" w:rsidP="00BB0F0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BB0F09" w:rsidRPr="00BB0F09" w:rsidRDefault="00BB0F09" w:rsidP="00BB0F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BB0F09" w:rsidRPr="00BB0F09" w:rsidRDefault="00BB0F09" w:rsidP="00BB0F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:rsidR="00BB0F09" w:rsidRPr="00BB0F09" w:rsidRDefault="00BB0F09" w:rsidP="00BB0F09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BB0F09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:rsidR="00BB0F09" w:rsidRPr="00BB0F09" w:rsidRDefault="00BB0F09" w:rsidP="00BB0F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BB0F09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Zostałam/em poinformowana/y o celu badań genetycznych w ramach „Programu opieki nad rodzinami wysokiego, dziedzicznie uwarunkowanego ryzyka zachorowania na nowotwory złośliwe - Moduł III – Profilaktyka oraz wczesne wykrywanie nowotworów złośliwych w rodzinach z rzadkimi zespołami dziedzicznej predyspozycji do nowotworów - siatkówczak, choroba von Hippel –Lindau (VHL)“ i o znaczeniu wykonywanych badań genetycznych dla ustalenia rozpoznania oraz możliwości zrezygnowania z prowadzonych badań diagnostycznych w dowolnym momencie, bez jakichkolwiek konsekwencji.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Zostałam/em poinformowana/y o celu zbierania danych osobowych, prawie dostępu do treści swoich danych oraz ich poprawiania, zgodnie z przepisami ustawy z dnia 29 sierpnia 1997 r. o ochronie danych osobowych (Dz. U. z 2016 r. poz. 922, z późn. zm.) oraz, że udział w programie jest dobrowolny, a także że zbierane dane o których mowa w pkt. 1, 2 i 3 zgody, będą przetwarzane i przechowywane przez administratora danych (podmiot prowadzący moją dokumentację medyczną na potrzeby realizacji przedmiotowego Programu), zgodnie z ustawą z dnia 6 listopada 2008 r. o prawach pacjenta i Rzeczniku Praw Pacjenta (Dz. U. z 2017 r. poz. 1318, z późn. zm.).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Przyjmuję do wiadomości fakt, że w </w:t>
      </w:r>
      <w:r w:rsidRPr="00BB0F09">
        <w:rPr>
          <w:rFonts w:ascii="Times New Roman" w:eastAsia="Times New Roman" w:hAnsi="Times New Roman" w:cs="Times New Roman"/>
          <w:lang w:val="cs-CZ"/>
        </w:rPr>
        <w:t>niektórych</w:t>
      </w:r>
      <w:r w:rsidRPr="00BB0F09">
        <w:rPr>
          <w:rFonts w:ascii="Times New Roman" w:eastAsia="Times New Roman" w:hAnsi="Times New Roman" w:cs="Times New Roman"/>
        </w:rPr>
        <w:t xml:space="preserve"> sytuacjach wynik badania będzie musiało zostać powtórzone lub rozszerzone.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BB0F09" w:rsidRPr="00BB0F09" w:rsidRDefault="00BB0F09" w:rsidP="00BB0F0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BB0F09" w:rsidRPr="00BB0F09" w:rsidRDefault="00BB0F09" w:rsidP="00BB0F09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BB0F09">
        <w:rPr>
          <w:rFonts w:ascii="Times New Roman" w:eastAsia="Times New Roman" w:hAnsi="Times New Roman" w:cs="Times New Roman"/>
          <w:lang w:val="cs-CZ"/>
        </w:rPr>
        <w:t>terminu</w:t>
      </w:r>
      <w:r w:rsidRPr="00BB0F09">
        <w:rPr>
          <w:rFonts w:ascii="Times New Roman" w:eastAsia="Times New Roman" w:hAnsi="Times New Roman" w:cs="Times New Roman"/>
        </w:rPr>
        <w:t xml:space="preserve"> wizyty osobiście. </w:t>
      </w:r>
    </w:p>
    <w:p w:rsidR="00BB0F09" w:rsidRPr="00BB0F09" w:rsidRDefault="00BB0F09" w:rsidP="00BB0F0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BB0F09" w:rsidRPr="00BB0F09" w:rsidRDefault="00BB0F09" w:rsidP="00BB0F0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BB0F09" w:rsidRPr="00BB0F09" w:rsidRDefault="00BB0F09" w:rsidP="00BB0F0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B0F0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B0F09" w:rsidRPr="00BB0F09" w:rsidRDefault="00BB0F09" w:rsidP="00BB0F09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BB0F09" w:rsidRPr="00BB0F09" w:rsidRDefault="00BB0F09" w:rsidP="00BB0F09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BB0F09" w:rsidRPr="00BB0F09" w:rsidRDefault="00BB0F09" w:rsidP="00BB0F09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B0F09" w:rsidRPr="00BB0F09" w:rsidRDefault="00BB0F09" w:rsidP="00BB0F09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BB0F09" w:rsidRPr="00BB0F09" w:rsidRDefault="00BB0F09" w:rsidP="00BB0F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B0F09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BB0F09" w:rsidRPr="00BB0F09" w:rsidRDefault="00BB0F09" w:rsidP="00BB0F0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BB0F09" w:rsidRPr="00BB0F09" w:rsidRDefault="00BB0F09" w:rsidP="00BB0F0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BB0F09" w:rsidRPr="00BB0F09" w:rsidRDefault="00BB0F09" w:rsidP="00BB0F09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B0F09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t>Informacja dla osoby biorącej udział w Programie opieki nad rodzinami wysokiego, dziedzicznie uwarunkowanego ryzyka zachorowania na nowotwory złośliwe - Moduł</w:t>
      </w:r>
      <w:r w:rsidRPr="00BB0F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III – Profilaktyka oraz wczesne wykrywanie nowotworów złośliwych w rodzinach z rzadkimi zespołami dziedzicznej predyspozycji do nowotworów - siatkówczak, choroba von Hippel –Lindau (VHL).</w:t>
      </w:r>
    </w:p>
    <w:p w:rsidR="00BB0F09" w:rsidRPr="00BB0F09" w:rsidRDefault="00BB0F09" w:rsidP="00BB0F09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siatkówczaka, chorobę von Hippel –Lindau (VHL) i objęcie ich opieką ukierunkowaną na możliwie najwcześniejsze rozpoznanie, a także na aktywną prewencję </w:t>
      </w:r>
      <w:r w:rsidRPr="00BB0F09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BB0F09" w:rsidRPr="00BB0F09" w:rsidRDefault="00BB0F09" w:rsidP="00BB0F09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przez:**</w:t>
      </w:r>
    </w:p>
    <w:p w:rsidR="00BB0F09" w:rsidRPr="00BB0F09" w:rsidRDefault="00BB0F09" w:rsidP="00BB0F09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u w:val="single"/>
          <w:lang w:val="cs-CZ"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u w:val="single"/>
          <w:lang w:val="cs-CZ" w:eastAsia="ar-SA"/>
        </w:rPr>
        <w:t>Siatkówczak</w:t>
      </w:r>
    </w:p>
    <w:p w:rsidR="00BB0F09" w:rsidRPr="00BB0F09" w:rsidRDefault="00BB0F09" w:rsidP="00BB0F09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Zidentyfikowanie nowych pacjentów z wysokim genetycznym ryzykiem siatkówczaka poprzez badanie molekularne genu RB1 (sekwencjonowanie i MLPA) rodzin, w których występuje ten nowotwór.</w:t>
      </w:r>
    </w:p>
    <w:p w:rsidR="00BB0F09" w:rsidRPr="00BB0F09" w:rsidRDefault="00BB0F09" w:rsidP="00BB0F09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Prowadzenie badania nosicielstwa mutacji genu RB1 w rodzinach z rozpoznaną mutacją markerową tego genu.</w:t>
      </w:r>
    </w:p>
    <w:p w:rsidR="00BB0F09" w:rsidRPr="00BB0F09" w:rsidRDefault="00BB0F09" w:rsidP="00BB0F09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ar-SA"/>
        </w:rPr>
        <w:t>Choroba von Hippel-Lindau</w:t>
      </w:r>
    </w:p>
    <w:p w:rsidR="00BB0F09" w:rsidRPr="00BB0F09" w:rsidRDefault="00BB0F09" w:rsidP="00BB0F09">
      <w:pPr>
        <w:numPr>
          <w:ilvl w:val="0"/>
          <w:numId w:val="4"/>
        </w:numPr>
        <w:tabs>
          <w:tab w:val="num" w:pos="284"/>
        </w:tabs>
        <w:suppressAutoHyphens/>
        <w:spacing w:after="6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Wprowadzenie do rejestru poradni- zidentyfikowanie pacjenta z chorobą VHL, pełny opis obciążenia rodzinnego oraz zebranie dodatkowej dokumentacji, wprowadzenie do rejestru;</w:t>
      </w:r>
    </w:p>
    <w:p w:rsidR="00BB0F09" w:rsidRPr="00BB0F09" w:rsidRDefault="00BB0F09" w:rsidP="00BB0F09">
      <w:pPr>
        <w:numPr>
          <w:ilvl w:val="0"/>
          <w:numId w:val="4"/>
        </w:numPr>
        <w:tabs>
          <w:tab w:val="num" w:pos="284"/>
        </w:tabs>
        <w:suppressAutoHyphens/>
        <w:spacing w:after="6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Prowadzenie badań nosicielstwa mutacji genu VHL u osób spełniających kryteria kwalifikacji do badania.</w:t>
      </w:r>
    </w:p>
    <w:p w:rsidR="00BB0F09" w:rsidRPr="00BB0F09" w:rsidRDefault="00BB0F09" w:rsidP="00BB0F09">
      <w:pPr>
        <w:numPr>
          <w:ilvl w:val="0"/>
          <w:numId w:val="4"/>
        </w:numPr>
        <w:tabs>
          <w:tab w:val="num" w:pos="284"/>
        </w:tabs>
        <w:suppressAutoHyphens/>
        <w:spacing w:after="6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BB0F0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Prowadzenie opieki nad pacjentem.</w:t>
      </w:r>
    </w:p>
    <w:p w:rsidR="006B04BD" w:rsidRDefault="006B04BD">
      <w:bookmarkStart w:id="0" w:name="_GoBack"/>
      <w:bookmarkEnd w:id="0"/>
    </w:p>
    <w:sectPr w:rsidR="006B04BD" w:rsidSect="00D54BAB">
      <w:pgSz w:w="11906" w:h="16838"/>
      <w:pgMar w:top="1418" w:right="1418" w:bottom="1418" w:left="1418" w:header="709" w:footer="709" w:gutter="0"/>
      <w:pgNumType w:start="2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515CDE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09"/>
    <w:rsid w:val="006B04BD"/>
    <w:rsid w:val="00B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96FD523-FE87-44DE-BF7A-9A589B6A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5088</Characters>
  <Application>Microsoft Office Word</Application>
  <DocSecurity>0</DocSecurity>
  <Lines>42</Lines>
  <Paragraphs>11</Paragraphs>
  <ScaleCrop>false</ScaleCrop>
  <Company>Ministerstwo Zdrowia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2018-04-23T12:32:00Z</dcterms:created>
  <dcterms:modified xsi:type="dcterms:W3CDTF">2018-04-23T12:33:00Z</dcterms:modified>
</cp:coreProperties>
</file>