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B4" w:rsidRPr="00275E7B" w:rsidRDefault="00B617B4" w:rsidP="00275E7B">
      <w:pPr>
        <w:spacing w:before="240"/>
        <w:jc w:val="center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ROZPORZĄDZENIE RADY MINISTRÓW</w:t>
      </w:r>
    </w:p>
    <w:p w:rsidR="00B617B4" w:rsidRPr="00275E7B" w:rsidRDefault="00B617B4">
      <w:pPr>
        <w:spacing w:before="240"/>
        <w:jc w:val="center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z dnia 22 kwietnia 2002 r.</w:t>
      </w:r>
    </w:p>
    <w:p w:rsidR="00B617B4" w:rsidRDefault="00B617B4" w:rsidP="00275E7B">
      <w:pPr>
        <w:spacing w:before="240"/>
        <w:jc w:val="center"/>
        <w:rPr>
          <w:rFonts w:ascii="Bookman Old Style" w:hAnsi="Bookman Old Style" w:cs="Verdana"/>
          <w:b/>
          <w:bCs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 xml:space="preserve">w sprawie utworzenia, organizacji i trybu działania </w:t>
      </w:r>
      <w:r>
        <w:rPr>
          <w:rFonts w:ascii="Bookman Old Style" w:hAnsi="Bookman Old Style" w:cs="Verdana"/>
          <w:b/>
          <w:bCs/>
          <w:sz w:val="22"/>
        </w:rPr>
        <w:br/>
      </w:r>
      <w:r w:rsidRPr="00275E7B">
        <w:rPr>
          <w:rFonts w:ascii="Bookman Old Style" w:hAnsi="Bookman Old Style" w:cs="Verdana"/>
          <w:b/>
          <w:bCs/>
          <w:sz w:val="22"/>
        </w:rPr>
        <w:t>Komisji Kodyfikacyjnej Prawa Cywilnego.</w:t>
      </w:r>
      <w:r>
        <w:rPr>
          <w:rFonts w:ascii="Bookman Old Style" w:hAnsi="Bookman Old Style" w:cs="Verdana"/>
          <w:b/>
          <w:bCs/>
          <w:sz w:val="22"/>
        </w:rPr>
        <w:br/>
      </w:r>
    </w:p>
    <w:p w:rsidR="00B617B4" w:rsidRPr="00275E7B" w:rsidRDefault="00B617B4" w:rsidP="00275E7B">
      <w:pPr>
        <w:jc w:val="center"/>
        <w:rPr>
          <w:rFonts w:ascii="Bookman Old Style" w:hAnsi="Bookman Old Style"/>
          <w:szCs w:val="24"/>
        </w:rPr>
      </w:pPr>
      <w:r w:rsidRPr="00275E7B">
        <w:rPr>
          <w:rFonts w:ascii="Bookman Old Style" w:hAnsi="Bookman Old Style"/>
          <w:szCs w:val="24"/>
        </w:rPr>
        <w:t>(Dz. U. z 2002 r. Nr 55, poz. 476 z późn. zm.)</w:t>
      </w:r>
    </w:p>
    <w:p w:rsidR="00B617B4" w:rsidRPr="00DC3F67" w:rsidRDefault="00B617B4" w:rsidP="00275E7B">
      <w:pPr>
        <w:jc w:val="center"/>
        <w:rPr>
          <w:rFonts w:ascii="Bookman Old Style" w:hAnsi="Bookman Old Style"/>
          <w:sz w:val="22"/>
          <w:szCs w:val="24"/>
        </w:rPr>
      </w:pPr>
    </w:p>
    <w:p w:rsidR="00B617B4" w:rsidRPr="00275E7B" w:rsidRDefault="00B617B4">
      <w:pPr>
        <w:spacing w:after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Na podstawie art. 12a i art. 15 ust. 2 ustawy z dnia 8 sierpnia 1996 r. o Radzie Ministrów (Dz. U. z 1999 r. Nr 82, poz. 929, z 2000 r. Nr 120, poz. 1268 oraz z 2001 r. Nr 102, poz. 1116 i Nr 154, poz. 1799 i 1800) zarządza się, co następuje: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1.</w:t>
      </w:r>
      <w:r w:rsidRPr="00275E7B">
        <w:rPr>
          <w:rFonts w:ascii="Bookman Old Style" w:hAnsi="Bookman Old Style" w:cs="Verdana"/>
          <w:sz w:val="22"/>
        </w:rPr>
        <w:t> Przy Ministrze Sprawiedliwości tworzy się Komisję Kodyfikacyjną Prawa Cywilnego, zwaną dalej "Komisją".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2.</w:t>
      </w:r>
      <w:r w:rsidRPr="00275E7B">
        <w:rPr>
          <w:rFonts w:ascii="Bookman Old Style" w:hAnsi="Bookman Old Style" w:cs="Verdana"/>
          <w:sz w:val="22"/>
        </w:rPr>
        <w:t> W skład Komisji wchodzą:</w:t>
      </w:r>
    </w:p>
    <w:p w:rsidR="00B617B4" w:rsidRPr="00275E7B" w:rsidRDefault="00B617B4">
      <w:pPr>
        <w:tabs>
          <w:tab w:val="left" w:pos="408"/>
        </w:tabs>
        <w:ind w:left="408" w:hanging="408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1)</w:t>
      </w:r>
      <w:r w:rsidRPr="00275E7B">
        <w:rPr>
          <w:rFonts w:ascii="Bookman Old Style" w:hAnsi="Bookman Old Style" w:cs="Verdana"/>
          <w:sz w:val="22"/>
        </w:rPr>
        <w:tab/>
        <w:t>przewodniczący Komisji,</w:t>
      </w:r>
    </w:p>
    <w:p w:rsidR="00B617B4" w:rsidRPr="00275E7B" w:rsidRDefault="00B617B4">
      <w:pPr>
        <w:tabs>
          <w:tab w:val="left" w:pos="408"/>
        </w:tabs>
        <w:ind w:left="408" w:hanging="408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2)</w:t>
      </w:r>
      <w:r w:rsidRPr="00275E7B">
        <w:rPr>
          <w:rFonts w:ascii="Bookman Old Style" w:hAnsi="Bookman Old Style" w:cs="Verdana"/>
          <w:sz w:val="22"/>
        </w:rPr>
        <w:tab/>
        <w:t>zastępca przewodniczącego Komisji,</w:t>
      </w:r>
    </w:p>
    <w:p w:rsidR="00B617B4" w:rsidRPr="00275E7B" w:rsidRDefault="00B617B4">
      <w:pPr>
        <w:tabs>
          <w:tab w:val="left" w:pos="408"/>
        </w:tabs>
        <w:ind w:left="408" w:hanging="408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3)</w:t>
      </w:r>
      <w:r w:rsidRPr="00275E7B">
        <w:rPr>
          <w:rFonts w:ascii="Bookman Old Style" w:hAnsi="Bookman Old Style" w:cs="Verdana"/>
          <w:sz w:val="22"/>
        </w:rPr>
        <w:tab/>
        <w:t>członkowie Komisji,</w:t>
      </w:r>
    </w:p>
    <w:p w:rsidR="00B617B4" w:rsidRPr="00275E7B" w:rsidRDefault="00B617B4">
      <w:pPr>
        <w:tabs>
          <w:tab w:val="left" w:pos="408"/>
        </w:tabs>
        <w:ind w:left="408" w:hanging="408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4)</w:t>
      </w:r>
      <w:r w:rsidRPr="00275E7B">
        <w:rPr>
          <w:rFonts w:ascii="Bookman Old Style" w:hAnsi="Bookman Old Style" w:cs="Verdana"/>
          <w:sz w:val="22"/>
        </w:rPr>
        <w:tab/>
        <w:t>sekretarz Komisji.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3.</w:t>
      </w:r>
      <w:r w:rsidRPr="00275E7B">
        <w:rPr>
          <w:rFonts w:ascii="Bookman Old Style" w:hAnsi="Bookman Old Style" w:cs="Verdana"/>
          <w:sz w:val="22"/>
        </w:rPr>
        <w:t>  1. Prezes Rady Ministrów, na wniosek Ministra Sprawiedliwości, powołuje i odwołuje przewodniczącego Komisji.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2.  Prezes Rady Ministrów, na wniosek Ministra Sprawiedliwości zgłoszony po zasięgnięciu opinii przewodniczącego Komisji, powołuje i odwołuje zastępcę przewodniczącego oraz członków Komisji, w liczbie od 8 do 17 osób, spośród wybitnych przedstawicieli nauki i praktyki prawa cywilnego, rodzinnego i gospodarczego prywatnego.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3. Sekretarza Komisji, jako swojego przedstawiciela w Komisji, powołuje i odwołuje Minister Sprawiedliwości po zasięgnięciu opinii przewodniczącego Komisji, spośród pracowników Ministerstwa Sprawiedliwości lub sędziów delegowanych do Ministerstwa Sprawiedliwości.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4.</w:t>
      </w:r>
      <w:r w:rsidRPr="00275E7B">
        <w:rPr>
          <w:rFonts w:ascii="Bookman Old Style" w:hAnsi="Bookman Old Style" w:cs="Verdana"/>
          <w:sz w:val="22"/>
        </w:rPr>
        <w:t>  Członkowie Komisji, jej przewodniczący, zastępca przewodniczącego oraz sekretarz są powoływani na czas oznaczony, nie dłuższy niż 4 lata.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5.</w:t>
      </w:r>
      <w:r w:rsidRPr="00275E7B">
        <w:rPr>
          <w:rFonts w:ascii="Bookman Old Style" w:hAnsi="Bookman Old Style" w:cs="Verdana"/>
          <w:sz w:val="22"/>
        </w:rPr>
        <w:t>  (uchylony).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6.</w:t>
      </w:r>
      <w:r w:rsidRPr="00275E7B">
        <w:rPr>
          <w:rFonts w:ascii="Bookman Old Style" w:hAnsi="Bookman Old Style" w:cs="Verdana"/>
          <w:sz w:val="22"/>
        </w:rPr>
        <w:t> Przewodniczący Komisji może, spośród członków Komisji, powołać zespoły problemowe na stałe lub na czas oznaczony albo do wykonania określonego zadania. Wraz z powołaniem zespołu problemowego przewodniczący Komisji wyznacza przewodniczącego zespołu, którym może być przewodniczący Komisji, jego zastępca lub członek Komisji.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7.</w:t>
      </w:r>
      <w:r w:rsidRPr="00275E7B">
        <w:rPr>
          <w:rFonts w:ascii="Bookman Old Style" w:hAnsi="Bookman Old Style" w:cs="Verdana"/>
          <w:sz w:val="22"/>
        </w:rPr>
        <w:t> 1. Przewodniczący Komisji kieruje jej pracami.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2. Zastępca przewodniczącego Komisji wykonuje czynności powierzone mu przez przewodniczącego oraz zastępuje go w razie jego nieobecności.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3. Sekretarz Komisji organizuje pracę Komisji i podejmuje decyzje finansowe w tym zakresie, a także kieruje jej sekretariatem oraz zapewnia współpracę Komisji z Ministerstwem Sprawiedliwości.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4. Przewodniczący zespołów problemowych kierują pracami tych zespołów.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8.</w:t>
      </w:r>
      <w:r w:rsidRPr="00275E7B">
        <w:rPr>
          <w:rFonts w:ascii="Bookman Old Style" w:hAnsi="Bookman Old Style" w:cs="Verdana"/>
          <w:sz w:val="22"/>
        </w:rPr>
        <w:t> 1. Do zadań Komisji należy:</w:t>
      </w:r>
    </w:p>
    <w:p w:rsidR="00B617B4" w:rsidRPr="00275E7B" w:rsidRDefault="00B617B4">
      <w:pPr>
        <w:tabs>
          <w:tab w:val="left" w:pos="408"/>
        </w:tabs>
        <w:ind w:left="408" w:hanging="408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1)</w:t>
      </w:r>
      <w:r w:rsidRPr="00275E7B">
        <w:rPr>
          <w:rFonts w:ascii="Bookman Old Style" w:hAnsi="Bookman Old Style" w:cs="Verdana"/>
          <w:sz w:val="22"/>
        </w:rPr>
        <w:tab/>
        <w:t>przygotowywanie założeń i ogólnych kierunków zmian w prawie cywilnym, prawie rodzinnym i prawie gospodarczym prywatnym,</w:t>
      </w:r>
    </w:p>
    <w:p w:rsidR="00B617B4" w:rsidRPr="00275E7B" w:rsidRDefault="00B617B4">
      <w:pPr>
        <w:tabs>
          <w:tab w:val="left" w:pos="408"/>
        </w:tabs>
        <w:ind w:left="408" w:hanging="408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2)</w:t>
      </w:r>
      <w:r w:rsidRPr="00275E7B">
        <w:rPr>
          <w:rFonts w:ascii="Bookman Old Style" w:hAnsi="Bookman Old Style" w:cs="Verdana"/>
          <w:sz w:val="22"/>
        </w:rPr>
        <w:tab/>
        <w:t>opracowywanie założeń oraz projektów o podstawowym znaczeniu dla systemu prawa cywilnego, rodzinnego i gospodarczego prywatnego, z uwzględnieniem zadań wynikających z potrzeb harmonizacji prawa polskiego z prawem europejskim.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2. Minister Sprawiedliwości może przedstawić Komisji projekty aktów prawnych do oceny, a także zwracać się o opinie w budzących wątpliwości kwestiach prawnych z zakresu wskazanego w ust. 1.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9.</w:t>
      </w:r>
      <w:r w:rsidRPr="00275E7B">
        <w:rPr>
          <w:rFonts w:ascii="Bookman Old Style" w:hAnsi="Bookman Old Style" w:cs="Verdana"/>
          <w:sz w:val="22"/>
        </w:rPr>
        <w:t> 1. Komisja wykonuje swoje zadania na posiedzeniach plenarnych.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2. Zespoły problemowe wykonują zadania przydzielone im przez przewodniczącego Komisji, w szczególności opracowują projekty założeń ustaw oraz projekty ustaw, których przygotowanie zlecił przewodniczący Komisji.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3. Opracowanie projektów, o których mowa w ust. 2, przewodniczący Komisji może zlecić również innym przedstawicielom nauki i praktyki prawniczej oraz innym specjalistom, a także przedstawicielom odpowiednich organizacji zawodowych, społecznych i gospodarczych; w takich przypadkach osoby te uczestniczą w pracach odpowiedniego zespołu problemowego.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4. Projekty, o których mowa w ust. 2, Komisja rozpatruje i przyjmuje na posiedzeniach plenarnych.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10.</w:t>
      </w:r>
      <w:r w:rsidRPr="00275E7B">
        <w:rPr>
          <w:rFonts w:ascii="Bookman Old Style" w:hAnsi="Bookman Old Style" w:cs="Verdana"/>
          <w:sz w:val="22"/>
        </w:rPr>
        <w:t> 1. Projekty przyjęte przez Komisję przewodniczący Komisji przedstawia Ministrowi Sprawiedliwości.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2. Przewodniczący Komisji może zwrócić się do Ministra Sprawiedliwości o skierowanie przygotowanych przez Komisję projektów do konsultacji społecznej.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11.</w:t>
      </w:r>
      <w:r w:rsidRPr="00275E7B">
        <w:rPr>
          <w:rFonts w:ascii="Bookman Old Style" w:hAnsi="Bookman Old Style" w:cs="Verdana"/>
          <w:sz w:val="22"/>
        </w:rPr>
        <w:t> 1. Przygotowane przez Komisję założenia i ogólne kierunki zmian, o których mowa w § 8 ust. 1 pkt 1, oraz projekty ustaw przyjęte przez Komisję Minister Sprawiedliwości przedstawia Radzie Ministrów w trybie określonym odrębnymi przepisami.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2. Minister Sprawiedliwości informuje przewodniczącego Komisji o przebiegu prac Rady Ministrów lub Sejmu i Senatu nad projektami, o których mowa w ust. 1.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3. Na podstawie upoważnienia udzielonego przez Ministra Sprawiedliwości, osoby wymienione w § 2 biorą udział w dalszych pracach legislacyjnych, o których mowa w ust. 2.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12.</w:t>
      </w:r>
      <w:r w:rsidRPr="00275E7B">
        <w:rPr>
          <w:rFonts w:ascii="Bookman Old Style" w:hAnsi="Bookman Old Style" w:cs="Verdana"/>
          <w:sz w:val="22"/>
        </w:rPr>
        <w:t> 1. Koszty związane z działaniem Komisji pokrywa Minister Sprawiedliwości z budżetu państwa w części dotyczącej Ministerstwa Sprawiedliwości.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2. Na finansowanie prac Komisji mogą być kierowane także środki pochodzące z pomocy zagranicznej, przyznane Ministrowi Sprawiedliwości.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13.</w:t>
      </w:r>
      <w:r w:rsidRPr="00275E7B">
        <w:rPr>
          <w:rFonts w:ascii="Bookman Old Style" w:hAnsi="Bookman Old Style" w:cs="Verdana"/>
          <w:sz w:val="22"/>
        </w:rPr>
        <w:t>  1. Przewodniczącemu Komisji, zastępcy przewodniczącego Komisji oraz członkom Komisji wypłaca się miesięczne zryczałtowane wynagrodzenie za udział w pracach Komisji, którego wysokość ustala się jako określoną poniżej wielokrotność podstawy ustalenia wynagrodzenia zasadniczego sędziego, o której mowa w art. 91 § 1c ustawy z dnia 27 lipca 2001 r. - Prawo o ustroju sądów powszechnych (Dz. U. Nr 98, poz. 1070, z późn. zm.), zwanej dalej "podstawą ustalenia wynagrodzenia zasadniczego sędziego":</w:t>
      </w:r>
    </w:p>
    <w:p w:rsidR="00B617B4" w:rsidRPr="00275E7B" w:rsidRDefault="00B617B4">
      <w:pPr>
        <w:tabs>
          <w:tab w:val="left" w:pos="408"/>
        </w:tabs>
        <w:ind w:left="408" w:hanging="408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1)</w:t>
      </w:r>
      <w:r w:rsidRPr="00275E7B">
        <w:rPr>
          <w:rFonts w:ascii="Bookman Old Style" w:hAnsi="Bookman Old Style" w:cs="Verdana"/>
          <w:sz w:val="22"/>
        </w:rPr>
        <w:tab/>
        <w:t>przewodniczącemu Komisji - w wysokości 2-krotnej podstawy ustalenia wynagrodzenia zasadniczego sędziego,</w:t>
      </w:r>
    </w:p>
    <w:p w:rsidR="00B617B4" w:rsidRPr="00275E7B" w:rsidRDefault="00B617B4">
      <w:pPr>
        <w:tabs>
          <w:tab w:val="left" w:pos="408"/>
        </w:tabs>
        <w:ind w:left="408" w:hanging="408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2)</w:t>
      </w:r>
      <w:r w:rsidRPr="00275E7B">
        <w:rPr>
          <w:rFonts w:ascii="Bookman Old Style" w:hAnsi="Bookman Old Style" w:cs="Verdana"/>
          <w:sz w:val="22"/>
        </w:rPr>
        <w:tab/>
        <w:t>zastępcy przewodniczącego Komisji - w wysokości 1,75 podstawy ustalenia wynagrodzenia zasadniczego sędziego,</w:t>
      </w:r>
    </w:p>
    <w:p w:rsidR="00B617B4" w:rsidRPr="00275E7B" w:rsidRDefault="00B617B4">
      <w:pPr>
        <w:tabs>
          <w:tab w:val="left" w:pos="408"/>
        </w:tabs>
        <w:ind w:left="408" w:hanging="408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3)</w:t>
      </w:r>
      <w:r w:rsidRPr="00275E7B">
        <w:rPr>
          <w:rFonts w:ascii="Bookman Old Style" w:hAnsi="Bookman Old Style" w:cs="Verdana"/>
          <w:sz w:val="22"/>
        </w:rPr>
        <w:tab/>
        <w:t>członkom Komisji - w wysokości 1,25 podstawy ustalenia wynagrodzenia zasadniczego sędziego.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2. Innym osobom uczestniczącym w pracach Komisji wypłaca się zryczałtowane wynagrodzenie za udział w posiedzeniu plenarnym Komisji lub w posiedzeniu zespołu problemowego, w wysokości 0,06 podstawy ustalenia wynagrodzenia zasadniczego sędziego.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3. Osobom wymienionym w ust. 1 i 2 przysługują świadczenia wynikające z przepisów w sprawie wysokości oraz warunków ustalania należności przysługujących pracownikowi zatrudnionemu w państwowej lub samorządowej jednostce sfery budżetowej z tytułu podróży służbowej na obszarze kraju.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4. Za opracowania zlecane w trybie § 9 ust. 3 osoby wymienione w tym przepisie mogą otrzymywać honoraria na podstawie stosownej umowy, w wysokości zaproponowanej przez sekretarza Komisji i akceptowanej przez Ministra Sprawiedliwości. W wyjątkowych przypadkach, uzasadnionych rozmiarem opracowania, w szczególności kodyfikacyjnym charakterem projektowanej ustawy, honorarium, na podstawie umowy akceptowanej przez Ministra Sprawiedliwości, może być przyznane autorowi należącemu do składu Komisji.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14.</w:t>
      </w:r>
      <w:r w:rsidRPr="00275E7B">
        <w:rPr>
          <w:rFonts w:ascii="Bookman Old Style" w:hAnsi="Bookman Old Style" w:cs="Verdana"/>
          <w:sz w:val="22"/>
        </w:rPr>
        <w:t> 1. Obsługę organizacyjno-techniczną Komisji zapewnia Ministerstwo Sprawiedliwości.</w:t>
      </w:r>
    </w:p>
    <w:p w:rsidR="00B617B4" w:rsidRPr="00275E7B" w:rsidRDefault="00B617B4">
      <w:pPr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sz w:val="22"/>
        </w:rPr>
        <w:t>2. Minister Sprawiedliwości zapewnia Komisji odpowiednie pomieszczenia i wyposażenie.</w:t>
      </w:r>
    </w:p>
    <w:p w:rsidR="00B617B4" w:rsidRPr="00275E7B" w:rsidRDefault="00B617B4">
      <w:pPr>
        <w:spacing w:before="240"/>
        <w:ind w:firstLine="431"/>
        <w:jc w:val="both"/>
        <w:rPr>
          <w:rFonts w:ascii="Bookman Old Style" w:hAnsi="Bookman Old Style" w:cs="Verdana"/>
          <w:sz w:val="22"/>
        </w:rPr>
      </w:pPr>
      <w:r w:rsidRPr="00275E7B">
        <w:rPr>
          <w:rFonts w:ascii="Bookman Old Style" w:hAnsi="Bookman Old Style" w:cs="Verdana"/>
          <w:b/>
          <w:bCs/>
          <w:sz w:val="22"/>
        </w:rPr>
        <w:t>§ 15.</w:t>
      </w:r>
      <w:r w:rsidRPr="00275E7B">
        <w:rPr>
          <w:rFonts w:ascii="Bookman Old Style" w:hAnsi="Bookman Old Style" w:cs="Verdana"/>
          <w:sz w:val="22"/>
        </w:rPr>
        <w:t> Rozporządzenie wchodzi w życie z dniem 1 lipca 2002 r.</w:t>
      </w:r>
    </w:p>
    <w:p w:rsidR="00B617B4" w:rsidRPr="00275E7B" w:rsidRDefault="00B617B4">
      <w:pPr>
        <w:rPr>
          <w:rFonts w:cs="Verdana"/>
          <w:sz w:val="22"/>
        </w:rPr>
      </w:pPr>
    </w:p>
    <w:sectPr w:rsidR="00B617B4" w:rsidRPr="00275E7B" w:rsidSect="00275E7B">
      <w:footerReference w:type="even" r:id="rId6"/>
      <w:footerReference w:type="default" r:id="rId7"/>
      <w:pgSz w:w="12240" w:h="15840"/>
      <w:pgMar w:top="130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B4" w:rsidRDefault="00B617B4">
      <w:r>
        <w:separator/>
      </w:r>
    </w:p>
  </w:endnote>
  <w:endnote w:type="continuationSeparator" w:id="0">
    <w:p w:rsidR="00B617B4" w:rsidRDefault="00B61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B4" w:rsidRDefault="00B617B4" w:rsidP="00DE6E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7B4" w:rsidRDefault="00B617B4" w:rsidP="00275E7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B4" w:rsidRPr="00275E7B" w:rsidRDefault="00B617B4" w:rsidP="00DE6E43">
    <w:pPr>
      <w:pStyle w:val="Footer"/>
      <w:framePr w:wrap="around" w:vAnchor="text" w:hAnchor="margin" w:xAlign="right" w:y="1"/>
      <w:rPr>
        <w:rStyle w:val="PageNumber"/>
        <w:rFonts w:ascii="Bookman Old Style" w:hAnsi="Bookman Old Style"/>
      </w:rPr>
    </w:pPr>
    <w:r w:rsidRPr="00275E7B">
      <w:rPr>
        <w:rStyle w:val="PageNumber"/>
        <w:rFonts w:ascii="Bookman Old Style" w:hAnsi="Bookman Old Style"/>
      </w:rPr>
      <w:fldChar w:fldCharType="begin"/>
    </w:r>
    <w:r w:rsidRPr="00275E7B">
      <w:rPr>
        <w:rStyle w:val="PageNumber"/>
        <w:rFonts w:ascii="Bookman Old Style" w:hAnsi="Bookman Old Style"/>
      </w:rPr>
      <w:instrText xml:space="preserve">PAGE  </w:instrText>
    </w:r>
    <w:r w:rsidRPr="00275E7B">
      <w:rPr>
        <w:rStyle w:val="PageNumber"/>
        <w:rFonts w:ascii="Bookman Old Style" w:hAnsi="Bookman Old Style"/>
      </w:rPr>
      <w:fldChar w:fldCharType="separate"/>
    </w:r>
    <w:r>
      <w:rPr>
        <w:rStyle w:val="PageNumber"/>
        <w:rFonts w:ascii="Bookman Old Style" w:hAnsi="Bookman Old Style"/>
        <w:noProof/>
      </w:rPr>
      <w:t>1</w:t>
    </w:r>
    <w:r w:rsidRPr="00275E7B">
      <w:rPr>
        <w:rStyle w:val="PageNumber"/>
        <w:rFonts w:ascii="Bookman Old Style" w:hAnsi="Bookman Old Style"/>
      </w:rPr>
      <w:fldChar w:fldCharType="end"/>
    </w:r>
  </w:p>
  <w:p w:rsidR="00B617B4" w:rsidRDefault="00B617B4" w:rsidP="00275E7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B4" w:rsidRDefault="00B617B4">
      <w:r>
        <w:separator/>
      </w:r>
    </w:p>
  </w:footnote>
  <w:footnote w:type="continuationSeparator" w:id="0">
    <w:p w:rsidR="00B617B4" w:rsidRDefault="00B61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E7B"/>
    <w:rsid w:val="00275E7B"/>
    <w:rsid w:val="004C0755"/>
    <w:rsid w:val="009B5925"/>
    <w:rsid w:val="00B617B4"/>
    <w:rsid w:val="00DC3F67"/>
    <w:rsid w:val="00DE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">
    <w:name w:val="Tabela"/>
    <w:next w:val="Normal"/>
    <w:uiPriority w:val="99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275E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F94"/>
    <w:rPr>
      <w:rFonts w:ascii="Verdana" w:hAnsi="Verdana"/>
      <w:sz w:val="20"/>
      <w:szCs w:val="20"/>
    </w:rPr>
  </w:style>
  <w:style w:type="character" w:styleId="PageNumber">
    <w:name w:val="page number"/>
    <w:basedOn w:val="DefaultParagraphFont"/>
    <w:uiPriority w:val="99"/>
    <w:rsid w:val="00275E7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75E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F94"/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974</Words>
  <Characters>5850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</dc:title>
  <dc:subject/>
  <dc:creator/>
  <cp:keywords/>
  <dc:description/>
  <cp:lastModifiedBy>KKPC</cp:lastModifiedBy>
  <cp:revision>2</cp:revision>
  <dcterms:created xsi:type="dcterms:W3CDTF">2015-12-14T12:26:00Z</dcterms:created>
  <dcterms:modified xsi:type="dcterms:W3CDTF">2015-12-14T12:26:00Z</dcterms:modified>
</cp:coreProperties>
</file>