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452AA" w14:textId="47D2E3B4" w:rsidR="003729C1" w:rsidRDefault="005E3320" w:rsidP="00F938F0">
      <w:pPr>
        <w:ind w:left="661" w:hanging="519"/>
        <w:jc w:val="center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00764B5C" wp14:editId="4775B821">
            <wp:extent cx="6546850" cy="654935"/>
            <wp:effectExtent l="0" t="0" r="6350" b="0"/>
            <wp:docPr id="30350168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850" cy="65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66A376" w14:textId="77777777" w:rsidR="003B7C76" w:rsidRDefault="003B7C76" w:rsidP="003B7C76">
      <w:pPr>
        <w:spacing w:line="360" w:lineRule="auto"/>
        <w:ind w:left="284" w:hanging="284"/>
        <w:jc w:val="center"/>
        <w:rPr>
          <w:rFonts w:ascii="Lato" w:hAnsi="Lato"/>
          <w:sz w:val="20"/>
          <w:szCs w:val="20"/>
        </w:rPr>
      </w:pPr>
    </w:p>
    <w:p w14:paraId="4FB4B70D" w14:textId="77777777" w:rsidR="003B7C76" w:rsidRDefault="003B7C76" w:rsidP="003B7C76">
      <w:pPr>
        <w:spacing w:line="360" w:lineRule="auto"/>
        <w:ind w:left="284" w:hanging="284"/>
        <w:jc w:val="center"/>
        <w:rPr>
          <w:rFonts w:ascii="Lato" w:hAnsi="Lato"/>
          <w:sz w:val="20"/>
          <w:szCs w:val="20"/>
        </w:rPr>
      </w:pPr>
    </w:p>
    <w:p w14:paraId="5BAD599C" w14:textId="0BE79E68" w:rsidR="00074365" w:rsidRPr="00074365" w:rsidRDefault="00527906" w:rsidP="003B7C76">
      <w:pPr>
        <w:spacing w:line="360" w:lineRule="auto"/>
        <w:ind w:left="284" w:hanging="284"/>
        <w:jc w:val="center"/>
        <w:rPr>
          <w:rFonts w:ascii="Lato" w:hAnsi="Lato" w:cs="Arial"/>
          <w:b/>
          <w:bCs/>
          <w:sz w:val="20"/>
          <w:szCs w:val="20"/>
        </w:rPr>
      </w:pPr>
      <w:r w:rsidRPr="00074365">
        <w:rPr>
          <w:rFonts w:ascii="Lato" w:hAnsi="Lato"/>
          <w:sz w:val="20"/>
          <w:szCs w:val="20"/>
        </w:rPr>
        <w:t>Załącznik</w:t>
      </w:r>
      <w:r w:rsidRPr="00074365">
        <w:rPr>
          <w:rFonts w:ascii="Lato" w:hAnsi="Lato"/>
          <w:spacing w:val="7"/>
          <w:sz w:val="20"/>
          <w:szCs w:val="20"/>
        </w:rPr>
        <w:t xml:space="preserve"> </w:t>
      </w:r>
      <w:r w:rsidRPr="00074365">
        <w:rPr>
          <w:rFonts w:ascii="Lato" w:hAnsi="Lato"/>
          <w:sz w:val="20"/>
          <w:szCs w:val="20"/>
        </w:rPr>
        <w:t>nr</w:t>
      </w:r>
      <w:r w:rsidRPr="00074365">
        <w:rPr>
          <w:rFonts w:ascii="Lato" w:hAnsi="Lato"/>
          <w:spacing w:val="9"/>
          <w:sz w:val="20"/>
          <w:szCs w:val="20"/>
        </w:rPr>
        <w:t xml:space="preserve"> </w:t>
      </w:r>
      <w:r w:rsidR="00E93EC1">
        <w:rPr>
          <w:rFonts w:ascii="Lato" w:hAnsi="Lato"/>
          <w:spacing w:val="9"/>
          <w:sz w:val="20"/>
          <w:szCs w:val="20"/>
        </w:rPr>
        <w:t>2.</w:t>
      </w:r>
      <w:r w:rsidRPr="00074365">
        <w:rPr>
          <w:rFonts w:ascii="Lato" w:hAnsi="Lato"/>
          <w:sz w:val="20"/>
          <w:szCs w:val="20"/>
        </w:rPr>
        <w:t>3</w:t>
      </w:r>
      <w:r w:rsidRPr="00074365">
        <w:rPr>
          <w:rFonts w:ascii="Lato" w:hAnsi="Lato"/>
          <w:spacing w:val="12"/>
          <w:sz w:val="20"/>
          <w:szCs w:val="20"/>
        </w:rPr>
        <w:t xml:space="preserve"> </w:t>
      </w:r>
      <w:r w:rsidR="00E93EC1">
        <w:rPr>
          <w:rFonts w:ascii="Lato" w:hAnsi="Lato"/>
          <w:spacing w:val="12"/>
          <w:sz w:val="20"/>
          <w:szCs w:val="20"/>
        </w:rPr>
        <w:t xml:space="preserve">do </w:t>
      </w:r>
      <w:r w:rsidRPr="00074365">
        <w:rPr>
          <w:rFonts w:ascii="Lato" w:hAnsi="Lato"/>
          <w:sz w:val="20"/>
          <w:szCs w:val="20"/>
        </w:rPr>
        <w:t>Regulaminu</w:t>
      </w:r>
      <w:r w:rsidRPr="00074365">
        <w:rPr>
          <w:rFonts w:ascii="Lato" w:hAnsi="Lato"/>
          <w:spacing w:val="13"/>
          <w:sz w:val="20"/>
          <w:szCs w:val="20"/>
        </w:rPr>
        <w:t xml:space="preserve"> </w:t>
      </w:r>
      <w:r w:rsidR="00074365" w:rsidRPr="00074365">
        <w:rPr>
          <w:rFonts w:ascii="Lato" w:hAnsi="Lato" w:cs="Arial"/>
          <w:sz w:val="20"/>
          <w:szCs w:val="20"/>
        </w:rPr>
        <w:t>wyboru przedsięwzięć do objęcia wsparciem</w:t>
      </w:r>
    </w:p>
    <w:p w14:paraId="24538F70" w14:textId="77777777" w:rsidR="00074365" w:rsidRPr="00074365" w:rsidRDefault="00074365" w:rsidP="003B7C76">
      <w:pPr>
        <w:spacing w:line="360" w:lineRule="auto"/>
        <w:ind w:left="284" w:hanging="284"/>
        <w:jc w:val="center"/>
        <w:rPr>
          <w:rFonts w:ascii="Lato" w:hAnsi="Lato" w:cs="Arial"/>
          <w:sz w:val="20"/>
          <w:szCs w:val="20"/>
        </w:rPr>
      </w:pPr>
      <w:r w:rsidRPr="00074365">
        <w:rPr>
          <w:rFonts w:ascii="Lato" w:hAnsi="Lato" w:cs="Arial"/>
          <w:sz w:val="20"/>
          <w:szCs w:val="20"/>
        </w:rPr>
        <w:t>w ramach Krajowego Planu Odbudowy i Zwiększania Odporności</w:t>
      </w:r>
    </w:p>
    <w:p w14:paraId="34B28664" w14:textId="77777777" w:rsidR="00074365" w:rsidRPr="00074365" w:rsidRDefault="00074365" w:rsidP="003B7C76">
      <w:pPr>
        <w:spacing w:line="360" w:lineRule="auto"/>
        <w:ind w:left="284" w:hanging="284"/>
        <w:jc w:val="center"/>
        <w:rPr>
          <w:rFonts w:ascii="Lato" w:hAnsi="Lato" w:cs="Arial"/>
          <w:b/>
          <w:bCs/>
          <w:sz w:val="20"/>
          <w:szCs w:val="20"/>
        </w:rPr>
      </w:pPr>
      <w:r w:rsidRPr="00074365">
        <w:rPr>
          <w:rFonts w:ascii="Lato" w:hAnsi="Lato" w:cs="Arial"/>
          <w:b/>
          <w:bCs/>
          <w:sz w:val="20"/>
          <w:szCs w:val="20"/>
        </w:rPr>
        <w:t xml:space="preserve">Komponent D „Efektywność, dostępność i jakość systemu ochrony zdrowia” </w:t>
      </w:r>
    </w:p>
    <w:p w14:paraId="79F4CB65" w14:textId="77777777" w:rsidR="00E93EC1" w:rsidRPr="00E93EC1" w:rsidRDefault="00074365" w:rsidP="003B7C76">
      <w:pPr>
        <w:spacing w:line="360" w:lineRule="auto"/>
        <w:ind w:left="284" w:hanging="284"/>
        <w:jc w:val="center"/>
        <w:rPr>
          <w:rFonts w:ascii="Lato" w:hAnsi="Lato" w:cs="Arial"/>
          <w:b/>
          <w:bCs/>
          <w:sz w:val="20"/>
          <w:szCs w:val="20"/>
        </w:rPr>
      </w:pPr>
      <w:r w:rsidRPr="00074365">
        <w:rPr>
          <w:rFonts w:ascii="Lato" w:hAnsi="Lato" w:cs="Arial"/>
          <w:b/>
          <w:bCs/>
          <w:sz w:val="20"/>
          <w:szCs w:val="20"/>
        </w:rPr>
        <w:t xml:space="preserve">Inwestycja </w:t>
      </w:r>
      <w:r w:rsidR="00E93EC1" w:rsidRPr="00E93EC1">
        <w:rPr>
          <w:rFonts w:ascii="Lato" w:hAnsi="Lato" w:cs="Arial"/>
          <w:b/>
          <w:bCs/>
          <w:sz w:val="20"/>
          <w:szCs w:val="20"/>
        </w:rPr>
        <w:t>D1.1.1 „</w:t>
      </w:r>
      <w:bookmarkStart w:id="0" w:name="_Hlk147318705"/>
      <w:r w:rsidR="00E93EC1" w:rsidRPr="00E93EC1">
        <w:rPr>
          <w:rFonts w:ascii="Lato" w:hAnsi="Lato" w:cs="Arial"/>
          <w:b/>
          <w:bCs/>
          <w:sz w:val="20"/>
          <w:szCs w:val="20"/>
        </w:rPr>
        <w:t>Rozwój i modernizacja infrastruktury centrów opieki wysokospecjalistycznej i innych podmiotów leczniczych</w:t>
      </w:r>
      <w:bookmarkEnd w:id="0"/>
      <w:r w:rsidR="00E93EC1" w:rsidRPr="00E93EC1">
        <w:rPr>
          <w:rFonts w:ascii="Lato" w:hAnsi="Lato" w:cs="Arial"/>
          <w:b/>
          <w:bCs/>
          <w:sz w:val="20"/>
          <w:szCs w:val="20"/>
        </w:rPr>
        <w:t>”,</w:t>
      </w:r>
    </w:p>
    <w:p w14:paraId="1183E4A7" w14:textId="77777777" w:rsidR="003B7C76" w:rsidRDefault="003B7C76" w:rsidP="00074365">
      <w:pPr>
        <w:pStyle w:val="Tytu"/>
        <w:ind w:left="618"/>
        <w:rPr>
          <w:rFonts w:ascii="Lato" w:hAnsi="Lato"/>
          <w:i w:val="0"/>
          <w:sz w:val="20"/>
          <w:szCs w:val="20"/>
        </w:rPr>
      </w:pPr>
    </w:p>
    <w:p w14:paraId="733D4306" w14:textId="0899DB6F" w:rsidR="003729C1" w:rsidRPr="00074365" w:rsidRDefault="00527906" w:rsidP="00074365">
      <w:pPr>
        <w:pStyle w:val="Tytu"/>
        <w:ind w:left="618"/>
        <w:rPr>
          <w:rFonts w:ascii="Lato" w:hAnsi="Lato"/>
          <w:i w:val="0"/>
          <w:sz w:val="20"/>
          <w:szCs w:val="20"/>
        </w:rPr>
      </w:pPr>
      <w:r w:rsidRPr="00074365">
        <w:rPr>
          <w:rFonts w:ascii="Lato" w:hAnsi="Lato"/>
          <w:i w:val="0"/>
          <w:sz w:val="20"/>
          <w:szCs w:val="20"/>
        </w:rPr>
        <w:t>Harmonogram</w:t>
      </w:r>
      <w:r w:rsidRPr="00074365">
        <w:rPr>
          <w:rFonts w:ascii="Lato" w:hAnsi="Lato"/>
          <w:i w:val="0"/>
          <w:spacing w:val="25"/>
          <w:sz w:val="20"/>
          <w:szCs w:val="20"/>
        </w:rPr>
        <w:t xml:space="preserve"> </w:t>
      </w:r>
      <w:r w:rsidR="00F271BD">
        <w:rPr>
          <w:rFonts w:ascii="Lato" w:hAnsi="Lato"/>
          <w:i w:val="0"/>
          <w:sz w:val="20"/>
          <w:szCs w:val="20"/>
        </w:rPr>
        <w:t>naboru</w:t>
      </w:r>
      <w:r w:rsidR="00F271BD" w:rsidRPr="00074365">
        <w:rPr>
          <w:rFonts w:ascii="Lato" w:hAnsi="Lato"/>
          <w:i w:val="0"/>
          <w:spacing w:val="28"/>
          <w:sz w:val="20"/>
          <w:szCs w:val="20"/>
        </w:rPr>
        <w:t xml:space="preserve"> </w:t>
      </w:r>
      <w:r w:rsidRPr="00491791">
        <w:rPr>
          <w:rFonts w:ascii="Lato" w:hAnsi="Lato"/>
          <w:i w:val="0"/>
          <w:sz w:val="20"/>
          <w:szCs w:val="20"/>
        </w:rPr>
        <w:t>nr</w:t>
      </w:r>
      <w:r w:rsidRPr="00491791">
        <w:rPr>
          <w:rFonts w:ascii="Lato" w:hAnsi="Lato"/>
          <w:i w:val="0"/>
          <w:spacing w:val="25"/>
          <w:sz w:val="20"/>
          <w:szCs w:val="20"/>
        </w:rPr>
        <w:t xml:space="preserve"> </w:t>
      </w:r>
      <w:r w:rsidR="000D3170" w:rsidRPr="002444C2">
        <w:rPr>
          <w:rFonts w:ascii="Lato" w:hAnsi="Lato"/>
          <w:i w:val="0"/>
          <w:spacing w:val="25"/>
          <w:sz w:val="20"/>
          <w:szCs w:val="20"/>
        </w:rPr>
        <w:t>[</w:t>
      </w:r>
      <w:r w:rsidR="002444C2" w:rsidRPr="002444C2">
        <w:rPr>
          <w:rFonts w:ascii="Lato" w:hAnsi="Lato"/>
          <w:i w:val="0"/>
          <w:spacing w:val="25"/>
          <w:sz w:val="20"/>
          <w:szCs w:val="20"/>
        </w:rPr>
        <w:t>KPOD.07.02-IP.10-002/25</w:t>
      </w:r>
      <w:r w:rsidR="000D3170" w:rsidRPr="002444C2">
        <w:rPr>
          <w:rFonts w:ascii="Lato" w:hAnsi="Lato"/>
          <w:i w:val="0"/>
          <w:spacing w:val="25"/>
          <w:sz w:val="20"/>
          <w:szCs w:val="20"/>
        </w:rPr>
        <w:t>]</w:t>
      </w:r>
    </w:p>
    <w:p w14:paraId="22124664" w14:textId="77777777" w:rsidR="00484C95" w:rsidRDefault="00484C95"/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7"/>
        <w:gridCol w:w="3816"/>
        <w:gridCol w:w="2979"/>
      </w:tblGrid>
      <w:tr w:rsidR="00484C95" w14:paraId="231C85D6" w14:textId="77777777" w:rsidTr="001F43E8">
        <w:trPr>
          <w:trHeight w:val="607"/>
        </w:trPr>
        <w:tc>
          <w:tcPr>
            <w:tcW w:w="3267" w:type="dxa"/>
            <w:shd w:val="clear" w:color="auto" w:fill="92D050"/>
          </w:tcPr>
          <w:p w14:paraId="5F0E0746" w14:textId="77777777" w:rsidR="00484C95" w:rsidRPr="0031102F" w:rsidRDefault="00484C95" w:rsidP="001F43E8">
            <w:pPr>
              <w:pStyle w:val="TableParagraph"/>
              <w:spacing w:before="16"/>
              <w:jc w:val="center"/>
              <w:rPr>
                <w:rFonts w:ascii="Lato" w:hAnsi="Lato"/>
                <w:b/>
                <w:sz w:val="18"/>
                <w:szCs w:val="18"/>
              </w:rPr>
            </w:pPr>
          </w:p>
          <w:p w14:paraId="3839EC63" w14:textId="77777777" w:rsidR="00484C95" w:rsidRPr="0031102F" w:rsidRDefault="00484C95" w:rsidP="001F43E8">
            <w:pPr>
              <w:pStyle w:val="TableParagraph"/>
              <w:ind w:left="107"/>
              <w:jc w:val="center"/>
              <w:rPr>
                <w:rFonts w:ascii="Lato" w:hAnsi="Lato"/>
                <w:b/>
                <w:spacing w:val="-2"/>
                <w:sz w:val="18"/>
                <w:szCs w:val="18"/>
              </w:rPr>
            </w:pPr>
            <w:r w:rsidRPr="0031102F">
              <w:rPr>
                <w:rFonts w:ascii="Lato" w:hAnsi="Lato"/>
                <w:b/>
                <w:sz w:val="18"/>
                <w:szCs w:val="18"/>
              </w:rPr>
              <w:t>ETAP</w:t>
            </w:r>
            <w:r w:rsidRPr="0031102F">
              <w:rPr>
                <w:rFonts w:ascii="Lato" w:hAnsi="Lato"/>
                <w:b/>
                <w:spacing w:val="-1"/>
                <w:sz w:val="18"/>
                <w:szCs w:val="18"/>
              </w:rPr>
              <w:t xml:space="preserve"> </w:t>
            </w:r>
            <w:r w:rsidRPr="0031102F">
              <w:rPr>
                <w:rFonts w:ascii="Lato" w:hAnsi="Lato"/>
                <w:b/>
                <w:spacing w:val="-2"/>
                <w:sz w:val="18"/>
                <w:szCs w:val="18"/>
              </w:rPr>
              <w:t>KONKURSU</w:t>
            </w:r>
          </w:p>
          <w:p w14:paraId="212E5148" w14:textId="77777777" w:rsidR="00484C95" w:rsidRPr="0031102F" w:rsidRDefault="00484C95" w:rsidP="001F43E8">
            <w:pPr>
              <w:pStyle w:val="TableParagraph"/>
              <w:ind w:left="107"/>
              <w:jc w:val="center"/>
              <w:rPr>
                <w:rFonts w:ascii="Lato" w:hAnsi="Lato"/>
                <w:b/>
                <w:sz w:val="18"/>
                <w:szCs w:val="18"/>
              </w:rPr>
            </w:pPr>
          </w:p>
        </w:tc>
        <w:tc>
          <w:tcPr>
            <w:tcW w:w="3816" w:type="dxa"/>
            <w:shd w:val="clear" w:color="auto" w:fill="92D050"/>
          </w:tcPr>
          <w:p w14:paraId="08F0FD4B" w14:textId="77777777" w:rsidR="00484C95" w:rsidRPr="0031102F" w:rsidRDefault="00484C95" w:rsidP="001F43E8">
            <w:pPr>
              <w:pStyle w:val="TableParagraph"/>
              <w:spacing w:before="16"/>
              <w:jc w:val="center"/>
              <w:rPr>
                <w:rFonts w:ascii="Lato" w:hAnsi="Lato"/>
                <w:b/>
                <w:sz w:val="18"/>
                <w:szCs w:val="18"/>
              </w:rPr>
            </w:pPr>
          </w:p>
          <w:p w14:paraId="2031DA53" w14:textId="77777777" w:rsidR="00484C95" w:rsidRPr="0031102F" w:rsidRDefault="00484C95" w:rsidP="001F43E8">
            <w:pPr>
              <w:pStyle w:val="TableParagraph"/>
              <w:ind w:left="108"/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31102F">
              <w:rPr>
                <w:rFonts w:ascii="Lato" w:hAnsi="Lato"/>
                <w:b/>
                <w:spacing w:val="-2"/>
                <w:sz w:val="18"/>
                <w:szCs w:val="18"/>
              </w:rPr>
              <w:t>TERMIN</w:t>
            </w:r>
          </w:p>
        </w:tc>
        <w:tc>
          <w:tcPr>
            <w:tcW w:w="2979" w:type="dxa"/>
            <w:shd w:val="clear" w:color="auto" w:fill="92D050"/>
          </w:tcPr>
          <w:p w14:paraId="33915ED8" w14:textId="77777777" w:rsidR="00484C95" w:rsidRPr="0031102F" w:rsidRDefault="00484C95" w:rsidP="001F43E8">
            <w:pPr>
              <w:pStyle w:val="TableParagraph"/>
              <w:spacing w:before="16"/>
              <w:jc w:val="center"/>
              <w:rPr>
                <w:rFonts w:ascii="Lato" w:hAnsi="Lato"/>
                <w:b/>
                <w:sz w:val="18"/>
                <w:szCs w:val="18"/>
              </w:rPr>
            </w:pPr>
          </w:p>
          <w:p w14:paraId="6AF06340" w14:textId="77777777" w:rsidR="00484C95" w:rsidRPr="0031102F" w:rsidRDefault="00484C95" w:rsidP="001F43E8">
            <w:pPr>
              <w:pStyle w:val="TableParagraph"/>
              <w:ind w:left="108"/>
              <w:jc w:val="center"/>
              <w:rPr>
                <w:rFonts w:ascii="Lato" w:hAnsi="Lato"/>
                <w:b/>
                <w:sz w:val="18"/>
                <w:szCs w:val="18"/>
              </w:rPr>
            </w:pPr>
            <w:r w:rsidRPr="0031102F">
              <w:rPr>
                <w:rFonts w:ascii="Lato" w:hAnsi="Lato"/>
                <w:b/>
                <w:sz w:val="18"/>
                <w:szCs w:val="18"/>
              </w:rPr>
              <w:t>CZAS</w:t>
            </w:r>
            <w:r w:rsidRPr="0031102F">
              <w:rPr>
                <w:rFonts w:ascii="Lato" w:hAnsi="Lato"/>
                <w:b/>
                <w:spacing w:val="-1"/>
                <w:sz w:val="18"/>
                <w:szCs w:val="18"/>
              </w:rPr>
              <w:t xml:space="preserve"> </w:t>
            </w:r>
            <w:r w:rsidRPr="0031102F">
              <w:rPr>
                <w:rFonts w:ascii="Lato" w:hAnsi="Lato"/>
                <w:b/>
                <w:spacing w:val="-2"/>
                <w:sz w:val="18"/>
                <w:szCs w:val="18"/>
              </w:rPr>
              <w:t>TRWANIA</w:t>
            </w:r>
          </w:p>
        </w:tc>
      </w:tr>
      <w:tr w:rsidR="00484C95" w14:paraId="3634880B" w14:textId="77777777" w:rsidTr="00B11AC7">
        <w:trPr>
          <w:trHeight w:val="817"/>
        </w:trPr>
        <w:tc>
          <w:tcPr>
            <w:tcW w:w="3267" w:type="dxa"/>
            <w:vAlign w:val="center"/>
          </w:tcPr>
          <w:p w14:paraId="184738B0" w14:textId="77777777" w:rsidR="00484C95" w:rsidRPr="0031102F" w:rsidRDefault="00484C95" w:rsidP="00B11AC7">
            <w:pPr>
              <w:pStyle w:val="TableParagraph"/>
              <w:spacing w:before="120" w:after="120" w:line="252" w:lineRule="auto"/>
              <w:ind w:left="107"/>
              <w:rPr>
                <w:rFonts w:ascii="Lato" w:hAnsi="Lato"/>
                <w:bCs/>
                <w:sz w:val="18"/>
                <w:szCs w:val="18"/>
              </w:rPr>
            </w:pPr>
            <w:r w:rsidRPr="0031102F">
              <w:rPr>
                <w:rFonts w:ascii="Lato" w:hAnsi="Lato"/>
                <w:bCs/>
                <w:sz w:val="18"/>
                <w:szCs w:val="18"/>
              </w:rPr>
              <w:t>Ogłoszenie</w:t>
            </w:r>
            <w:r w:rsidRPr="0031102F">
              <w:rPr>
                <w:rFonts w:ascii="Lato" w:hAnsi="Lato"/>
                <w:bCs/>
                <w:spacing w:val="-5"/>
                <w:sz w:val="18"/>
                <w:szCs w:val="18"/>
              </w:rPr>
              <w:t xml:space="preserve"> </w:t>
            </w:r>
            <w:r w:rsidRPr="0031102F">
              <w:rPr>
                <w:rFonts w:ascii="Lato" w:hAnsi="Lato"/>
                <w:bCs/>
                <w:spacing w:val="-2"/>
                <w:sz w:val="18"/>
                <w:szCs w:val="18"/>
              </w:rPr>
              <w:t>konkursu</w:t>
            </w:r>
          </w:p>
        </w:tc>
        <w:tc>
          <w:tcPr>
            <w:tcW w:w="3816" w:type="dxa"/>
            <w:vAlign w:val="center"/>
          </w:tcPr>
          <w:p w14:paraId="7F567886" w14:textId="7B8863FE" w:rsidR="00484C95" w:rsidRPr="00D758B1" w:rsidRDefault="00896E5E" w:rsidP="00B11AC7">
            <w:pPr>
              <w:pStyle w:val="TableParagraph"/>
              <w:spacing w:before="120" w:after="120" w:line="252" w:lineRule="auto"/>
              <w:ind w:left="108"/>
              <w:rPr>
                <w:rFonts w:ascii="Lato" w:hAnsi="Lato"/>
                <w:bCs/>
                <w:sz w:val="18"/>
                <w:szCs w:val="18"/>
              </w:rPr>
            </w:pPr>
            <w:r w:rsidRPr="00D758B1">
              <w:rPr>
                <w:rFonts w:ascii="Lato" w:hAnsi="Lato"/>
                <w:bCs/>
                <w:sz w:val="18"/>
                <w:szCs w:val="18"/>
              </w:rPr>
              <w:t>1</w:t>
            </w:r>
            <w:r w:rsidR="00EC513E">
              <w:rPr>
                <w:rFonts w:ascii="Lato" w:hAnsi="Lato"/>
                <w:bCs/>
                <w:sz w:val="18"/>
                <w:szCs w:val="18"/>
              </w:rPr>
              <w:t>6</w:t>
            </w:r>
            <w:r w:rsidR="00976C88" w:rsidRPr="00D758B1">
              <w:rPr>
                <w:rFonts w:ascii="Lato" w:hAnsi="Lato"/>
                <w:bCs/>
                <w:sz w:val="18"/>
                <w:szCs w:val="18"/>
              </w:rPr>
              <w:t xml:space="preserve"> </w:t>
            </w:r>
            <w:r w:rsidR="006511E5" w:rsidRPr="00D758B1">
              <w:rPr>
                <w:rFonts w:ascii="Lato" w:hAnsi="Lato"/>
                <w:bCs/>
                <w:sz w:val="18"/>
                <w:szCs w:val="18"/>
              </w:rPr>
              <w:t>lipca</w:t>
            </w:r>
            <w:r w:rsidR="00976C88" w:rsidRPr="00D758B1">
              <w:rPr>
                <w:rFonts w:ascii="Lato" w:hAnsi="Lato"/>
                <w:bCs/>
                <w:sz w:val="18"/>
                <w:szCs w:val="18"/>
              </w:rPr>
              <w:t xml:space="preserve"> </w:t>
            </w:r>
            <w:r w:rsidR="002857A1" w:rsidRPr="00D758B1">
              <w:rPr>
                <w:rFonts w:ascii="Lato" w:hAnsi="Lato"/>
                <w:bCs/>
                <w:sz w:val="18"/>
                <w:szCs w:val="18"/>
              </w:rPr>
              <w:t>2025 r.</w:t>
            </w:r>
          </w:p>
        </w:tc>
        <w:tc>
          <w:tcPr>
            <w:tcW w:w="2979" w:type="dxa"/>
            <w:vAlign w:val="center"/>
          </w:tcPr>
          <w:p w14:paraId="335A9C8C" w14:textId="77777777" w:rsidR="00484C95" w:rsidRPr="0031102F" w:rsidRDefault="00484C95" w:rsidP="00B11AC7">
            <w:pPr>
              <w:pStyle w:val="TableParagraph"/>
              <w:spacing w:before="120" w:after="120" w:line="252" w:lineRule="auto"/>
              <w:rPr>
                <w:rFonts w:ascii="Lato" w:hAnsi="Lato"/>
                <w:bCs/>
                <w:sz w:val="18"/>
                <w:szCs w:val="18"/>
              </w:rPr>
            </w:pPr>
          </w:p>
        </w:tc>
      </w:tr>
      <w:tr w:rsidR="00484C95" w14:paraId="3E7598DD" w14:textId="77777777" w:rsidTr="00B11AC7">
        <w:trPr>
          <w:trHeight w:val="1297"/>
        </w:trPr>
        <w:tc>
          <w:tcPr>
            <w:tcW w:w="3267" w:type="dxa"/>
            <w:vAlign w:val="center"/>
          </w:tcPr>
          <w:p w14:paraId="1853D807" w14:textId="77777777" w:rsidR="00484C95" w:rsidRPr="0031102F" w:rsidRDefault="00484C95" w:rsidP="00B11AC7">
            <w:pPr>
              <w:pStyle w:val="TableParagraph"/>
              <w:spacing w:before="120" w:after="120" w:line="252" w:lineRule="auto"/>
              <w:ind w:left="107" w:right="440"/>
              <w:rPr>
                <w:rFonts w:ascii="Lato" w:hAnsi="Lato"/>
                <w:bCs/>
                <w:sz w:val="18"/>
                <w:szCs w:val="18"/>
              </w:rPr>
            </w:pPr>
            <w:r w:rsidRPr="0031102F">
              <w:rPr>
                <w:rFonts w:ascii="Lato" w:hAnsi="Lato"/>
                <w:bCs/>
                <w:sz w:val="18"/>
                <w:szCs w:val="18"/>
              </w:rPr>
              <w:t>Nabór wniosków o objęcie przedsięwzięcia</w:t>
            </w:r>
            <w:r w:rsidRPr="0031102F">
              <w:rPr>
                <w:rFonts w:ascii="Lato" w:hAnsi="Lato"/>
                <w:bCs/>
                <w:spacing w:val="-14"/>
                <w:sz w:val="18"/>
                <w:szCs w:val="18"/>
              </w:rPr>
              <w:t xml:space="preserve"> </w:t>
            </w:r>
            <w:r w:rsidRPr="0031102F">
              <w:rPr>
                <w:rFonts w:ascii="Lato" w:hAnsi="Lato"/>
                <w:bCs/>
                <w:sz w:val="18"/>
                <w:szCs w:val="18"/>
              </w:rPr>
              <w:t>wsparciem</w:t>
            </w:r>
          </w:p>
        </w:tc>
        <w:tc>
          <w:tcPr>
            <w:tcW w:w="3816" w:type="dxa"/>
            <w:vAlign w:val="center"/>
          </w:tcPr>
          <w:p w14:paraId="247F4AF8" w14:textId="1A0BD4AC" w:rsidR="00484C95" w:rsidRPr="00D758B1" w:rsidRDefault="00FA5E5D" w:rsidP="00B11AC7">
            <w:pPr>
              <w:pStyle w:val="TableParagraph"/>
              <w:spacing w:before="120" w:after="120" w:line="252" w:lineRule="auto"/>
              <w:ind w:left="108"/>
              <w:rPr>
                <w:rFonts w:ascii="Lato" w:hAnsi="Lato"/>
                <w:bCs/>
                <w:sz w:val="18"/>
                <w:szCs w:val="18"/>
              </w:rPr>
            </w:pPr>
            <w:r w:rsidRPr="00D758B1">
              <w:rPr>
                <w:rFonts w:ascii="Lato" w:hAnsi="Lato"/>
                <w:bCs/>
                <w:sz w:val="18"/>
                <w:szCs w:val="18"/>
              </w:rPr>
              <w:t>od</w:t>
            </w:r>
            <w:r w:rsidR="002857A1" w:rsidRPr="00D758B1">
              <w:rPr>
                <w:rFonts w:ascii="Lato" w:hAnsi="Lato"/>
                <w:bCs/>
                <w:sz w:val="18"/>
                <w:szCs w:val="18"/>
              </w:rPr>
              <w:t xml:space="preserve"> </w:t>
            </w:r>
            <w:r w:rsidR="008367EF">
              <w:rPr>
                <w:rFonts w:ascii="Lato" w:hAnsi="Lato"/>
                <w:bCs/>
                <w:sz w:val="18"/>
                <w:szCs w:val="18"/>
              </w:rPr>
              <w:t>29</w:t>
            </w:r>
            <w:r w:rsidR="0068592E" w:rsidRPr="00D758B1">
              <w:rPr>
                <w:rFonts w:ascii="Lato" w:hAnsi="Lato"/>
                <w:bCs/>
                <w:sz w:val="18"/>
                <w:szCs w:val="18"/>
              </w:rPr>
              <w:t>.0</w:t>
            </w:r>
            <w:r w:rsidR="00D758B1" w:rsidRPr="00D758B1">
              <w:rPr>
                <w:rFonts w:ascii="Lato" w:hAnsi="Lato"/>
                <w:bCs/>
                <w:sz w:val="18"/>
                <w:szCs w:val="18"/>
              </w:rPr>
              <w:t>7</w:t>
            </w:r>
            <w:r w:rsidR="002857A1" w:rsidRPr="00D758B1">
              <w:rPr>
                <w:rFonts w:ascii="Lato" w:hAnsi="Lato"/>
                <w:bCs/>
                <w:sz w:val="18"/>
                <w:szCs w:val="18"/>
              </w:rPr>
              <w:t xml:space="preserve">.2025 r. – do </w:t>
            </w:r>
            <w:r w:rsidR="00E059AA">
              <w:rPr>
                <w:rFonts w:ascii="Lato" w:hAnsi="Lato"/>
                <w:bCs/>
                <w:sz w:val="18"/>
                <w:szCs w:val="18"/>
              </w:rPr>
              <w:t>05</w:t>
            </w:r>
            <w:r w:rsidR="0068592E" w:rsidRPr="00D758B1">
              <w:rPr>
                <w:rFonts w:ascii="Lato" w:hAnsi="Lato"/>
                <w:bCs/>
                <w:sz w:val="18"/>
                <w:szCs w:val="18"/>
              </w:rPr>
              <w:t>.0</w:t>
            </w:r>
            <w:r w:rsidR="00E059AA">
              <w:rPr>
                <w:rFonts w:ascii="Lato" w:hAnsi="Lato"/>
                <w:bCs/>
                <w:sz w:val="18"/>
                <w:szCs w:val="18"/>
              </w:rPr>
              <w:t>9</w:t>
            </w:r>
            <w:r w:rsidR="0068592E" w:rsidRPr="00D758B1">
              <w:rPr>
                <w:rFonts w:ascii="Lato" w:hAnsi="Lato"/>
                <w:bCs/>
                <w:sz w:val="18"/>
                <w:szCs w:val="18"/>
              </w:rPr>
              <w:t>.2025 r.</w:t>
            </w:r>
          </w:p>
        </w:tc>
        <w:tc>
          <w:tcPr>
            <w:tcW w:w="2979" w:type="dxa"/>
            <w:vAlign w:val="center"/>
          </w:tcPr>
          <w:p w14:paraId="3E4A2B8D" w14:textId="52EA7E1C" w:rsidR="00484C95" w:rsidRPr="0031102F" w:rsidRDefault="00581903" w:rsidP="00B11AC7">
            <w:pPr>
              <w:pStyle w:val="TableParagraph"/>
              <w:spacing w:before="120" w:after="120" w:line="252" w:lineRule="auto"/>
              <w:ind w:left="108"/>
              <w:rPr>
                <w:rFonts w:ascii="Lato" w:hAnsi="Lato"/>
                <w:bCs/>
                <w:sz w:val="18"/>
                <w:szCs w:val="18"/>
              </w:rPr>
            </w:pPr>
            <w:r>
              <w:rPr>
                <w:rFonts w:ascii="Lato" w:hAnsi="Lato"/>
                <w:bCs/>
                <w:sz w:val="18"/>
                <w:szCs w:val="18"/>
              </w:rPr>
              <w:t>3</w:t>
            </w:r>
            <w:r w:rsidR="00E059AA">
              <w:rPr>
                <w:rFonts w:ascii="Lato" w:hAnsi="Lato"/>
                <w:bCs/>
                <w:sz w:val="18"/>
                <w:szCs w:val="18"/>
              </w:rPr>
              <w:t>9</w:t>
            </w:r>
            <w:r w:rsidR="00484C95" w:rsidRPr="0031102F">
              <w:rPr>
                <w:rFonts w:ascii="Lato" w:hAnsi="Lato"/>
                <w:bCs/>
                <w:spacing w:val="1"/>
                <w:sz w:val="18"/>
                <w:szCs w:val="18"/>
              </w:rPr>
              <w:t xml:space="preserve"> </w:t>
            </w:r>
            <w:r w:rsidR="00484C95" w:rsidRPr="0031102F">
              <w:rPr>
                <w:rFonts w:ascii="Lato" w:hAnsi="Lato"/>
                <w:bCs/>
                <w:spacing w:val="-5"/>
                <w:sz w:val="18"/>
                <w:szCs w:val="18"/>
              </w:rPr>
              <w:t>dni</w:t>
            </w:r>
          </w:p>
        </w:tc>
      </w:tr>
      <w:tr w:rsidR="00484C95" w14:paraId="6D0C1BFF" w14:textId="77777777" w:rsidTr="00B11AC7">
        <w:trPr>
          <w:trHeight w:val="1945"/>
        </w:trPr>
        <w:tc>
          <w:tcPr>
            <w:tcW w:w="3267" w:type="dxa"/>
            <w:vAlign w:val="center"/>
          </w:tcPr>
          <w:p w14:paraId="40762B8E" w14:textId="77777777" w:rsidR="00484C95" w:rsidRPr="0031102F" w:rsidRDefault="00484C95" w:rsidP="00B11AC7">
            <w:pPr>
              <w:pStyle w:val="TableParagraph"/>
              <w:spacing w:before="120" w:after="120" w:line="252" w:lineRule="auto"/>
              <w:ind w:left="107"/>
              <w:rPr>
                <w:rFonts w:ascii="Lato" w:hAnsi="Lato"/>
                <w:bCs/>
                <w:sz w:val="18"/>
                <w:szCs w:val="18"/>
              </w:rPr>
            </w:pPr>
            <w:r w:rsidRPr="0031102F">
              <w:rPr>
                <w:rFonts w:ascii="Lato" w:hAnsi="Lato"/>
                <w:bCs/>
                <w:sz w:val="18"/>
                <w:szCs w:val="18"/>
              </w:rPr>
              <w:t>Ocena wniosków o objęcie przedsięwzięcia wsparciem wraz</w:t>
            </w:r>
            <w:r w:rsidRPr="0031102F">
              <w:rPr>
                <w:rFonts w:ascii="Lato" w:hAnsi="Lato"/>
                <w:bCs/>
                <w:spacing w:val="-13"/>
                <w:sz w:val="18"/>
                <w:szCs w:val="18"/>
              </w:rPr>
              <w:t xml:space="preserve"> </w:t>
            </w:r>
            <w:r w:rsidRPr="0031102F">
              <w:rPr>
                <w:rFonts w:ascii="Lato" w:hAnsi="Lato"/>
                <w:bCs/>
                <w:sz w:val="18"/>
                <w:szCs w:val="18"/>
              </w:rPr>
              <w:t>z</w:t>
            </w:r>
            <w:r w:rsidRPr="0031102F">
              <w:rPr>
                <w:rFonts w:ascii="Lato" w:hAnsi="Lato"/>
                <w:bCs/>
                <w:spacing w:val="-13"/>
                <w:sz w:val="18"/>
                <w:szCs w:val="18"/>
              </w:rPr>
              <w:t xml:space="preserve"> </w:t>
            </w:r>
            <w:r w:rsidRPr="0031102F">
              <w:rPr>
                <w:rFonts w:ascii="Lato" w:hAnsi="Lato"/>
                <w:bCs/>
                <w:sz w:val="18"/>
                <w:szCs w:val="18"/>
              </w:rPr>
              <w:t>ewentualną</w:t>
            </w:r>
            <w:r w:rsidRPr="0031102F">
              <w:rPr>
                <w:rFonts w:ascii="Lato" w:hAnsi="Lato"/>
                <w:bCs/>
                <w:spacing w:val="-14"/>
                <w:sz w:val="18"/>
                <w:szCs w:val="18"/>
              </w:rPr>
              <w:t xml:space="preserve"> </w:t>
            </w:r>
            <w:r w:rsidRPr="0031102F">
              <w:rPr>
                <w:rFonts w:ascii="Lato" w:hAnsi="Lato"/>
                <w:bCs/>
                <w:sz w:val="18"/>
                <w:szCs w:val="18"/>
              </w:rPr>
              <w:t>poprawą/ uzupełnianiem</w:t>
            </w:r>
            <w:r w:rsidRPr="0031102F">
              <w:rPr>
                <w:rFonts w:ascii="Lato" w:hAnsi="Lato"/>
                <w:bCs/>
                <w:spacing w:val="-14"/>
                <w:sz w:val="18"/>
                <w:szCs w:val="18"/>
              </w:rPr>
              <w:t xml:space="preserve"> </w:t>
            </w:r>
            <w:r w:rsidRPr="0031102F">
              <w:rPr>
                <w:rFonts w:ascii="Lato" w:hAnsi="Lato"/>
                <w:bCs/>
                <w:sz w:val="18"/>
                <w:szCs w:val="18"/>
              </w:rPr>
              <w:t>dokumentacji przez Wnioskodawców</w:t>
            </w:r>
          </w:p>
        </w:tc>
        <w:tc>
          <w:tcPr>
            <w:tcW w:w="3816" w:type="dxa"/>
            <w:vAlign w:val="center"/>
          </w:tcPr>
          <w:p w14:paraId="4F460FDB" w14:textId="0496246B" w:rsidR="00484C95" w:rsidRPr="00D758B1" w:rsidRDefault="00FA5E5D" w:rsidP="00B11AC7">
            <w:pPr>
              <w:pStyle w:val="TableParagraph"/>
              <w:spacing w:before="120" w:after="120" w:line="252" w:lineRule="auto"/>
              <w:ind w:left="108"/>
              <w:rPr>
                <w:rFonts w:ascii="Lato" w:hAnsi="Lato"/>
                <w:bCs/>
                <w:sz w:val="18"/>
                <w:szCs w:val="18"/>
              </w:rPr>
            </w:pPr>
            <w:r w:rsidRPr="00D758B1">
              <w:rPr>
                <w:rFonts w:ascii="Lato" w:hAnsi="Lato"/>
                <w:bCs/>
                <w:sz w:val="18"/>
                <w:szCs w:val="18"/>
              </w:rPr>
              <w:t xml:space="preserve">od </w:t>
            </w:r>
            <w:r w:rsidR="00E059AA">
              <w:rPr>
                <w:rFonts w:ascii="Lato" w:hAnsi="Lato"/>
                <w:bCs/>
                <w:sz w:val="18"/>
                <w:szCs w:val="18"/>
              </w:rPr>
              <w:t>06</w:t>
            </w:r>
            <w:r w:rsidR="0068592E" w:rsidRPr="00D758B1">
              <w:rPr>
                <w:rFonts w:ascii="Lato" w:hAnsi="Lato"/>
                <w:bCs/>
                <w:sz w:val="18"/>
                <w:szCs w:val="18"/>
              </w:rPr>
              <w:t>.0</w:t>
            </w:r>
            <w:r w:rsidR="00BE5DDB">
              <w:rPr>
                <w:rFonts w:ascii="Lato" w:hAnsi="Lato"/>
                <w:bCs/>
                <w:sz w:val="18"/>
                <w:szCs w:val="18"/>
              </w:rPr>
              <w:t>9</w:t>
            </w:r>
            <w:r w:rsidRPr="00D758B1">
              <w:rPr>
                <w:rFonts w:ascii="Lato" w:hAnsi="Lato"/>
                <w:bCs/>
                <w:sz w:val="18"/>
                <w:szCs w:val="18"/>
              </w:rPr>
              <w:t xml:space="preserve">.2025 r. do </w:t>
            </w:r>
            <w:r w:rsidR="00E059AA">
              <w:rPr>
                <w:rFonts w:ascii="Lato" w:hAnsi="Lato"/>
                <w:bCs/>
                <w:sz w:val="18"/>
                <w:szCs w:val="18"/>
              </w:rPr>
              <w:t>0</w:t>
            </w:r>
            <w:r w:rsidR="001706EB">
              <w:rPr>
                <w:rFonts w:ascii="Lato" w:hAnsi="Lato"/>
                <w:bCs/>
                <w:sz w:val="18"/>
                <w:szCs w:val="18"/>
              </w:rPr>
              <w:t>7</w:t>
            </w:r>
            <w:r w:rsidR="0068592E" w:rsidRPr="00D758B1">
              <w:rPr>
                <w:rFonts w:ascii="Lato" w:hAnsi="Lato"/>
                <w:bCs/>
                <w:sz w:val="18"/>
                <w:szCs w:val="18"/>
              </w:rPr>
              <w:t>.</w:t>
            </w:r>
            <w:r w:rsidR="00E059AA">
              <w:rPr>
                <w:rFonts w:ascii="Lato" w:hAnsi="Lato"/>
                <w:bCs/>
                <w:sz w:val="18"/>
                <w:szCs w:val="18"/>
              </w:rPr>
              <w:t>11</w:t>
            </w:r>
            <w:r w:rsidRPr="00D758B1">
              <w:rPr>
                <w:rFonts w:ascii="Lato" w:hAnsi="Lato"/>
                <w:bCs/>
                <w:sz w:val="18"/>
                <w:szCs w:val="18"/>
              </w:rPr>
              <w:t>.2025 r.</w:t>
            </w:r>
          </w:p>
        </w:tc>
        <w:tc>
          <w:tcPr>
            <w:tcW w:w="2979" w:type="dxa"/>
            <w:vAlign w:val="center"/>
          </w:tcPr>
          <w:p w14:paraId="196C5BD8" w14:textId="2B144E56" w:rsidR="00484C95" w:rsidRPr="0031102F" w:rsidRDefault="006146DB" w:rsidP="00B11AC7">
            <w:pPr>
              <w:pStyle w:val="TableParagraph"/>
              <w:spacing w:before="120" w:after="120" w:line="252" w:lineRule="auto"/>
              <w:ind w:left="108"/>
              <w:rPr>
                <w:rFonts w:ascii="Lato" w:hAnsi="Lato"/>
                <w:bCs/>
                <w:sz w:val="18"/>
                <w:szCs w:val="18"/>
              </w:rPr>
            </w:pPr>
            <w:r w:rsidRPr="0031102F">
              <w:rPr>
                <w:rFonts w:ascii="Lato" w:hAnsi="Lato"/>
                <w:bCs/>
                <w:sz w:val="18"/>
                <w:szCs w:val="18"/>
              </w:rPr>
              <w:t>Wnioskodawca</w:t>
            </w:r>
            <w:r>
              <w:rPr>
                <w:rFonts w:ascii="Lato" w:hAnsi="Lato"/>
                <w:bCs/>
                <w:sz w:val="18"/>
                <w:szCs w:val="18"/>
              </w:rPr>
              <w:t xml:space="preserve"> na uzupełnienie/poprawę dokumentacji aplikacyjnej zgodnie z wezwaniem:</w:t>
            </w:r>
            <w:r w:rsidRPr="0031102F">
              <w:rPr>
                <w:rFonts w:ascii="Lato" w:hAnsi="Lato"/>
                <w:bCs/>
                <w:spacing w:val="-13"/>
                <w:sz w:val="18"/>
                <w:szCs w:val="18"/>
              </w:rPr>
              <w:t xml:space="preserve"> </w:t>
            </w:r>
            <w:r w:rsidRPr="0031102F">
              <w:rPr>
                <w:rFonts w:ascii="Lato" w:hAnsi="Lato"/>
                <w:bCs/>
                <w:sz w:val="18"/>
                <w:szCs w:val="18"/>
              </w:rPr>
              <w:t>do</w:t>
            </w:r>
            <w:r w:rsidRPr="0031102F">
              <w:rPr>
                <w:rFonts w:ascii="Lato" w:hAnsi="Lato"/>
                <w:bCs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Lato" w:hAnsi="Lato"/>
                <w:bCs/>
                <w:sz w:val="18"/>
                <w:szCs w:val="18"/>
              </w:rPr>
              <w:t>5</w:t>
            </w:r>
            <w:r w:rsidRPr="0031102F">
              <w:rPr>
                <w:rFonts w:ascii="Lato" w:hAnsi="Lato"/>
                <w:bCs/>
                <w:spacing w:val="-13"/>
                <w:sz w:val="18"/>
                <w:szCs w:val="18"/>
              </w:rPr>
              <w:t xml:space="preserve"> </w:t>
            </w:r>
            <w:r w:rsidRPr="0031102F">
              <w:rPr>
                <w:rFonts w:ascii="Lato" w:hAnsi="Lato"/>
                <w:bCs/>
                <w:sz w:val="18"/>
                <w:szCs w:val="18"/>
              </w:rPr>
              <w:t>dni od dnia następującego po dniu wysłania wezwania do uzupełnień</w:t>
            </w:r>
            <w:r>
              <w:rPr>
                <w:rFonts w:ascii="Lato" w:hAnsi="Lato"/>
                <w:bCs/>
                <w:sz w:val="18"/>
                <w:szCs w:val="18"/>
              </w:rPr>
              <w:t>, z zachowaniem art. 57 KPA</w:t>
            </w:r>
          </w:p>
        </w:tc>
      </w:tr>
      <w:tr w:rsidR="00484C95" w14:paraId="672755AF" w14:textId="77777777" w:rsidTr="00B11AC7">
        <w:trPr>
          <w:trHeight w:val="1331"/>
        </w:trPr>
        <w:tc>
          <w:tcPr>
            <w:tcW w:w="3267" w:type="dxa"/>
            <w:vAlign w:val="center"/>
          </w:tcPr>
          <w:p w14:paraId="049AFE20" w14:textId="77777777" w:rsidR="00484C95" w:rsidRPr="0031102F" w:rsidRDefault="00484C95" w:rsidP="00B11AC7">
            <w:pPr>
              <w:pStyle w:val="TableParagraph"/>
              <w:spacing w:before="120" w:after="120" w:line="252" w:lineRule="auto"/>
              <w:ind w:left="107"/>
              <w:rPr>
                <w:rFonts w:ascii="Lato" w:hAnsi="Lato"/>
                <w:bCs/>
                <w:sz w:val="18"/>
                <w:szCs w:val="18"/>
              </w:rPr>
            </w:pPr>
            <w:r w:rsidRPr="0031102F">
              <w:rPr>
                <w:rFonts w:ascii="Lato" w:hAnsi="Lato"/>
                <w:bCs/>
                <w:sz w:val="18"/>
                <w:szCs w:val="18"/>
              </w:rPr>
              <w:t>Sporządzenie i zatwierdzenie</w:t>
            </w:r>
            <w:r w:rsidRPr="0031102F">
              <w:rPr>
                <w:rFonts w:ascii="Lato" w:hAnsi="Lato"/>
                <w:bCs/>
                <w:spacing w:val="-14"/>
                <w:sz w:val="18"/>
                <w:szCs w:val="18"/>
              </w:rPr>
              <w:t xml:space="preserve"> </w:t>
            </w:r>
            <w:r w:rsidRPr="0031102F">
              <w:rPr>
                <w:rFonts w:ascii="Lato" w:hAnsi="Lato"/>
                <w:bCs/>
                <w:sz w:val="18"/>
                <w:szCs w:val="18"/>
              </w:rPr>
              <w:t>listy</w:t>
            </w:r>
            <w:r w:rsidRPr="0031102F">
              <w:rPr>
                <w:rFonts w:ascii="Lato" w:hAnsi="Lato"/>
                <w:bCs/>
                <w:spacing w:val="-14"/>
                <w:sz w:val="18"/>
                <w:szCs w:val="18"/>
              </w:rPr>
              <w:t xml:space="preserve"> </w:t>
            </w:r>
            <w:r w:rsidRPr="0031102F">
              <w:rPr>
                <w:rFonts w:ascii="Lato" w:hAnsi="Lato"/>
                <w:bCs/>
                <w:sz w:val="18"/>
                <w:szCs w:val="18"/>
              </w:rPr>
              <w:t xml:space="preserve">ocenionych </w:t>
            </w:r>
            <w:r w:rsidRPr="0031102F">
              <w:rPr>
                <w:rFonts w:ascii="Lato" w:hAnsi="Lato"/>
                <w:bCs/>
                <w:spacing w:val="-2"/>
                <w:sz w:val="18"/>
                <w:szCs w:val="18"/>
              </w:rPr>
              <w:t>przedsięwzięć</w:t>
            </w:r>
          </w:p>
        </w:tc>
        <w:tc>
          <w:tcPr>
            <w:tcW w:w="3816" w:type="dxa"/>
            <w:vAlign w:val="center"/>
          </w:tcPr>
          <w:p w14:paraId="16F042F2" w14:textId="12B931A4" w:rsidR="00484C95" w:rsidRPr="0068592E" w:rsidRDefault="00FA5E5D" w:rsidP="00B11AC7">
            <w:pPr>
              <w:pStyle w:val="TableParagraph"/>
              <w:spacing w:before="120" w:after="120" w:line="252" w:lineRule="auto"/>
              <w:ind w:left="108"/>
              <w:rPr>
                <w:rFonts w:ascii="Lato" w:hAnsi="Lato"/>
                <w:bCs/>
                <w:sz w:val="18"/>
                <w:szCs w:val="18"/>
              </w:rPr>
            </w:pPr>
            <w:r w:rsidRPr="0068592E">
              <w:rPr>
                <w:rFonts w:ascii="Lato" w:hAnsi="Lato"/>
                <w:bCs/>
                <w:sz w:val="18"/>
                <w:szCs w:val="18"/>
              </w:rPr>
              <w:t>I</w:t>
            </w:r>
            <w:r w:rsidR="006511E5" w:rsidRPr="0068592E">
              <w:rPr>
                <w:rFonts w:ascii="Lato" w:hAnsi="Lato"/>
                <w:bCs/>
                <w:sz w:val="18"/>
                <w:szCs w:val="18"/>
              </w:rPr>
              <w:t>V</w:t>
            </w:r>
            <w:r w:rsidRPr="0068592E">
              <w:rPr>
                <w:rFonts w:ascii="Lato" w:hAnsi="Lato"/>
                <w:bCs/>
                <w:sz w:val="18"/>
                <w:szCs w:val="18"/>
              </w:rPr>
              <w:t xml:space="preserve"> kw. 2025 r.</w:t>
            </w:r>
          </w:p>
        </w:tc>
        <w:tc>
          <w:tcPr>
            <w:tcW w:w="2979" w:type="dxa"/>
            <w:vAlign w:val="center"/>
          </w:tcPr>
          <w:p w14:paraId="65E6ED37" w14:textId="77777777" w:rsidR="00484C95" w:rsidRPr="0031102F" w:rsidRDefault="00484C95" w:rsidP="00B11AC7">
            <w:pPr>
              <w:pStyle w:val="TableParagraph"/>
              <w:spacing w:before="120" w:after="120" w:line="252" w:lineRule="auto"/>
              <w:ind w:left="108"/>
              <w:rPr>
                <w:rFonts w:ascii="Lato" w:hAnsi="Lato"/>
                <w:bCs/>
                <w:sz w:val="18"/>
                <w:szCs w:val="18"/>
              </w:rPr>
            </w:pPr>
          </w:p>
        </w:tc>
      </w:tr>
      <w:tr w:rsidR="00484C95" w14:paraId="60D38FEE" w14:textId="77777777" w:rsidTr="00B11AC7">
        <w:trPr>
          <w:trHeight w:val="1211"/>
        </w:trPr>
        <w:tc>
          <w:tcPr>
            <w:tcW w:w="3267" w:type="dxa"/>
            <w:vAlign w:val="center"/>
          </w:tcPr>
          <w:p w14:paraId="38A66DF7" w14:textId="77777777" w:rsidR="00484C95" w:rsidRPr="0031102F" w:rsidRDefault="00484C95" w:rsidP="00B11AC7">
            <w:pPr>
              <w:pStyle w:val="TableParagraph"/>
              <w:spacing w:before="120" w:after="120" w:line="252" w:lineRule="auto"/>
              <w:ind w:left="149"/>
              <w:rPr>
                <w:rFonts w:ascii="Lato" w:hAnsi="Lato"/>
                <w:bCs/>
                <w:sz w:val="18"/>
                <w:szCs w:val="18"/>
              </w:rPr>
            </w:pPr>
            <w:r w:rsidRPr="0031102F">
              <w:rPr>
                <w:rFonts w:ascii="Lato" w:hAnsi="Lato"/>
                <w:bCs/>
                <w:sz w:val="18"/>
                <w:szCs w:val="18"/>
              </w:rPr>
              <w:t>Publikacja listy rankingowej</w:t>
            </w:r>
          </w:p>
        </w:tc>
        <w:tc>
          <w:tcPr>
            <w:tcW w:w="3816" w:type="dxa"/>
            <w:vAlign w:val="center"/>
          </w:tcPr>
          <w:p w14:paraId="38095F47" w14:textId="696BEA87" w:rsidR="00484C95" w:rsidRPr="0068592E" w:rsidRDefault="0068592E" w:rsidP="00B11AC7">
            <w:pPr>
              <w:pStyle w:val="TableParagraph"/>
              <w:spacing w:before="120" w:after="120" w:line="252" w:lineRule="auto"/>
              <w:ind w:firstLine="140"/>
              <w:rPr>
                <w:rFonts w:ascii="Lato" w:hAnsi="Lato"/>
                <w:bCs/>
                <w:sz w:val="18"/>
                <w:szCs w:val="18"/>
              </w:rPr>
            </w:pPr>
            <w:r>
              <w:rPr>
                <w:rFonts w:ascii="Lato" w:hAnsi="Lato"/>
                <w:bCs/>
                <w:sz w:val="18"/>
                <w:szCs w:val="18"/>
              </w:rPr>
              <w:t>IV</w:t>
            </w:r>
            <w:r w:rsidR="00FA5E5D" w:rsidRPr="0068592E">
              <w:rPr>
                <w:rFonts w:ascii="Lato" w:hAnsi="Lato"/>
                <w:bCs/>
                <w:sz w:val="18"/>
                <w:szCs w:val="18"/>
              </w:rPr>
              <w:t xml:space="preserve"> </w:t>
            </w:r>
            <w:r>
              <w:rPr>
                <w:rFonts w:ascii="Lato" w:hAnsi="Lato"/>
                <w:bCs/>
                <w:sz w:val="18"/>
                <w:szCs w:val="18"/>
              </w:rPr>
              <w:t>kwartał</w:t>
            </w:r>
            <w:r w:rsidR="00FA5E5D" w:rsidRPr="0068592E">
              <w:rPr>
                <w:rFonts w:ascii="Lato" w:hAnsi="Lato"/>
                <w:bCs/>
                <w:sz w:val="18"/>
                <w:szCs w:val="18"/>
              </w:rPr>
              <w:t xml:space="preserve"> 2025 r.</w:t>
            </w:r>
          </w:p>
        </w:tc>
        <w:tc>
          <w:tcPr>
            <w:tcW w:w="2979" w:type="dxa"/>
            <w:vAlign w:val="center"/>
          </w:tcPr>
          <w:p w14:paraId="3BF92A2B" w14:textId="60A08DB2" w:rsidR="00484C95" w:rsidRPr="0031102F" w:rsidRDefault="00484C95" w:rsidP="00C86FFF">
            <w:pPr>
              <w:pStyle w:val="TableParagraph"/>
              <w:spacing w:before="120" w:after="120" w:line="252" w:lineRule="auto"/>
              <w:ind w:left="156"/>
              <w:rPr>
                <w:rFonts w:ascii="Lato" w:hAnsi="Lato"/>
                <w:bCs/>
                <w:sz w:val="18"/>
                <w:szCs w:val="18"/>
              </w:rPr>
            </w:pPr>
            <w:r w:rsidRPr="0031102F">
              <w:rPr>
                <w:rFonts w:ascii="Lato" w:hAnsi="Lato"/>
                <w:bCs/>
                <w:sz w:val="18"/>
                <w:szCs w:val="18"/>
              </w:rPr>
              <w:t>Do 7 dni od zatwierdzenia listy ocenionych przedsięwzięć</w:t>
            </w:r>
          </w:p>
        </w:tc>
      </w:tr>
      <w:tr w:rsidR="00484C95" w14:paraId="234FD2FC" w14:textId="77777777" w:rsidTr="00B11AC7">
        <w:trPr>
          <w:trHeight w:val="1586"/>
        </w:trPr>
        <w:tc>
          <w:tcPr>
            <w:tcW w:w="3267" w:type="dxa"/>
            <w:vAlign w:val="center"/>
          </w:tcPr>
          <w:p w14:paraId="1B7C62EB" w14:textId="77777777" w:rsidR="00484C95" w:rsidRPr="0031102F" w:rsidRDefault="00484C95" w:rsidP="00B11AC7">
            <w:pPr>
              <w:pStyle w:val="TableParagraph"/>
              <w:spacing w:before="120" w:after="120" w:line="252" w:lineRule="auto"/>
              <w:ind w:left="107"/>
              <w:rPr>
                <w:rFonts w:ascii="Lato" w:hAnsi="Lato"/>
                <w:bCs/>
                <w:sz w:val="18"/>
                <w:szCs w:val="18"/>
              </w:rPr>
            </w:pPr>
            <w:r w:rsidRPr="0031102F">
              <w:rPr>
                <w:rFonts w:ascii="Lato" w:hAnsi="Lato"/>
                <w:bCs/>
                <w:sz w:val="18"/>
                <w:szCs w:val="18"/>
              </w:rPr>
              <w:t>Podpisanie</w:t>
            </w:r>
            <w:r w:rsidRPr="0031102F">
              <w:rPr>
                <w:rFonts w:ascii="Lato" w:hAnsi="Lato"/>
                <w:bCs/>
                <w:spacing w:val="-13"/>
                <w:sz w:val="18"/>
                <w:szCs w:val="18"/>
              </w:rPr>
              <w:t xml:space="preserve"> </w:t>
            </w:r>
            <w:r w:rsidRPr="0031102F">
              <w:rPr>
                <w:rFonts w:ascii="Lato" w:hAnsi="Lato"/>
                <w:bCs/>
                <w:sz w:val="18"/>
                <w:szCs w:val="18"/>
              </w:rPr>
              <w:t>umów</w:t>
            </w:r>
            <w:r w:rsidRPr="0031102F">
              <w:rPr>
                <w:rFonts w:ascii="Lato" w:hAnsi="Lato"/>
                <w:bCs/>
                <w:spacing w:val="-13"/>
                <w:sz w:val="18"/>
                <w:szCs w:val="18"/>
              </w:rPr>
              <w:t xml:space="preserve"> </w:t>
            </w:r>
            <w:r w:rsidRPr="0031102F">
              <w:rPr>
                <w:rFonts w:ascii="Lato" w:hAnsi="Lato"/>
                <w:bCs/>
                <w:sz w:val="18"/>
                <w:szCs w:val="18"/>
              </w:rPr>
              <w:t>o</w:t>
            </w:r>
            <w:r w:rsidRPr="0031102F">
              <w:rPr>
                <w:rFonts w:ascii="Lato" w:hAnsi="Lato"/>
                <w:bCs/>
                <w:spacing w:val="-11"/>
                <w:sz w:val="18"/>
                <w:szCs w:val="18"/>
              </w:rPr>
              <w:t xml:space="preserve"> </w:t>
            </w:r>
            <w:r w:rsidRPr="0031102F">
              <w:rPr>
                <w:rFonts w:ascii="Lato" w:hAnsi="Lato"/>
                <w:bCs/>
                <w:sz w:val="18"/>
                <w:szCs w:val="18"/>
              </w:rPr>
              <w:t>objęcie przedsięwzięcia wsparciem</w:t>
            </w:r>
          </w:p>
        </w:tc>
        <w:tc>
          <w:tcPr>
            <w:tcW w:w="3816" w:type="dxa"/>
            <w:vAlign w:val="center"/>
          </w:tcPr>
          <w:p w14:paraId="4E7B3329" w14:textId="212780CB" w:rsidR="00484C95" w:rsidRPr="0068592E" w:rsidRDefault="00FA5E5D" w:rsidP="00B11AC7">
            <w:pPr>
              <w:pStyle w:val="TableParagraph"/>
              <w:spacing w:before="120" w:after="120" w:line="252" w:lineRule="auto"/>
              <w:ind w:left="108"/>
              <w:rPr>
                <w:rFonts w:ascii="Lato" w:hAnsi="Lato"/>
                <w:bCs/>
                <w:sz w:val="18"/>
                <w:szCs w:val="18"/>
              </w:rPr>
            </w:pPr>
            <w:r w:rsidRPr="0068592E">
              <w:rPr>
                <w:rFonts w:ascii="Lato" w:hAnsi="Lato"/>
                <w:bCs/>
                <w:sz w:val="18"/>
                <w:szCs w:val="18"/>
              </w:rPr>
              <w:t>I</w:t>
            </w:r>
            <w:r w:rsidR="006511E5" w:rsidRPr="0068592E">
              <w:rPr>
                <w:rFonts w:ascii="Lato" w:hAnsi="Lato"/>
                <w:bCs/>
                <w:sz w:val="18"/>
                <w:szCs w:val="18"/>
              </w:rPr>
              <w:t xml:space="preserve">V </w:t>
            </w:r>
            <w:r w:rsidRPr="0068592E">
              <w:rPr>
                <w:rFonts w:ascii="Lato" w:hAnsi="Lato"/>
                <w:bCs/>
                <w:sz w:val="18"/>
                <w:szCs w:val="18"/>
              </w:rPr>
              <w:t>kw. 2025 r. – I kw. 202</w:t>
            </w:r>
            <w:r w:rsidR="006511E5" w:rsidRPr="0068592E">
              <w:rPr>
                <w:rFonts w:ascii="Lato" w:hAnsi="Lato"/>
                <w:bCs/>
                <w:sz w:val="18"/>
                <w:szCs w:val="18"/>
              </w:rPr>
              <w:t>6</w:t>
            </w:r>
            <w:r w:rsidRPr="0068592E">
              <w:rPr>
                <w:rFonts w:ascii="Lato" w:hAnsi="Lato"/>
                <w:bCs/>
                <w:sz w:val="18"/>
                <w:szCs w:val="18"/>
              </w:rPr>
              <w:t xml:space="preserve"> r.</w:t>
            </w:r>
          </w:p>
        </w:tc>
        <w:tc>
          <w:tcPr>
            <w:tcW w:w="2979" w:type="dxa"/>
            <w:vAlign w:val="center"/>
          </w:tcPr>
          <w:p w14:paraId="6E71EAF6" w14:textId="3EF335EE" w:rsidR="00484C95" w:rsidRPr="0031102F" w:rsidRDefault="00484C95" w:rsidP="00712B4C">
            <w:pPr>
              <w:pStyle w:val="TableParagraph"/>
              <w:spacing w:before="120" w:after="120" w:line="252" w:lineRule="auto"/>
              <w:ind w:left="108"/>
              <w:rPr>
                <w:rFonts w:ascii="Lato" w:hAnsi="Lato"/>
                <w:bCs/>
                <w:sz w:val="18"/>
                <w:szCs w:val="18"/>
              </w:rPr>
            </w:pPr>
            <w:r w:rsidRPr="0031102F">
              <w:rPr>
                <w:rFonts w:ascii="Lato" w:hAnsi="Lato"/>
                <w:bCs/>
                <w:sz w:val="18"/>
                <w:szCs w:val="18"/>
              </w:rPr>
              <w:t>Dla</w:t>
            </w:r>
            <w:r w:rsidRPr="0031102F">
              <w:rPr>
                <w:rFonts w:ascii="Lato" w:hAnsi="Lato"/>
                <w:bCs/>
                <w:spacing w:val="-12"/>
                <w:sz w:val="18"/>
                <w:szCs w:val="18"/>
              </w:rPr>
              <w:t xml:space="preserve"> </w:t>
            </w:r>
            <w:r w:rsidRPr="0031102F">
              <w:rPr>
                <w:rFonts w:ascii="Lato" w:hAnsi="Lato"/>
                <w:bCs/>
                <w:sz w:val="18"/>
                <w:szCs w:val="18"/>
              </w:rPr>
              <w:t>każdego</w:t>
            </w:r>
            <w:r w:rsidRPr="0031102F">
              <w:rPr>
                <w:rFonts w:ascii="Lato" w:hAnsi="Lato"/>
                <w:bCs/>
                <w:spacing w:val="-11"/>
                <w:sz w:val="18"/>
                <w:szCs w:val="18"/>
              </w:rPr>
              <w:t xml:space="preserve"> </w:t>
            </w:r>
            <w:r w:rsidRPr="0031102F">
              <w:rPr>
                <w:rFonts w:ascii="Lato" w:hAnsi="Lato"/>
                <w:bCs/>
                <w:sz w:val="18"/>
                <w:szCs w:val="18"/>
              </w:rPr>
              <w:t>przedsięwzięcia termin ustalany jest indywidualnie,</w:t>
            </w:r>
            <w:r w:rsidR="00712B4C">
              <w:rPr>
                <w:rFonts w:ascii="Lato" w:hAnsi="Lato"/>
                <w:bCs/>
                <w:sz w:val="18"/>
                <w:szCs w:val="18"/>
              </w:rPr>
              <w:t xml:space="preserve"> </w:t>
            </w:r>
            <w:r w:rsidRPr="0031102F">
              <w:rPr>
                <w:rFonts w:ascii="Lato" w:hAnsi="Lato"/>
                <w:bCs/>
                <w:sz w:val="18"/>
                <w:szCs w:val="18"/>
              </w:rPr>
              <w:t>od otrzymania przez Wnioskodawcę informacji</w:t>
            </w:r>
            <w:r w:rsidRPr="0031102F">
              <w:rPr>
                <w:rFonts w:ascii="Lato" w:hAnsi="Lato"/>
                <w:bCs/>
                <w:spacing w:val="40"/>
                <w:sz w:val="18"/>
                <w:szCs w:val="18"/>
              </w:rPr>
              <w:t xml:space="preserve"> </w:t>
            </w:r>
            <w:r w:rsidRPr="0031102F">
              <w:rPr>
                <w:rFonts w:ascii="Lato" w:hAnsi="Lato"/>
                <w:bCs/>
                <w:sz w:val="18"/>
                <w:szCs w:val="18"/>
              </w:rPr>
              <w:t>o</w:t>
            </w:r>
            <w:r w:rsidR="00712B4C">
              <w:rPr>
                <w:rFonts w:ascii="Lato" w:hAnsi="Lato"/>
                <w:bCs/>
                <w:spacing w:val="-12"/>
                <w:sz w:val="18"/>
                <w:szCs w:val="18"/>
              </w:rPr>
              <w:t> </w:t>
            </w:r>
            <w:r w:rsidRPr="0031102F">
              <w:rPr>
                <w:rFonts w:ascii="Lato" w:hAnsi="Lato"/>
                <w:bCs/>
                <w:sz w:val="18"/>
                <w:szCs w:val="18"/>
              </w:rPr>
              <w:t>wybraniu</w:t>
            </w:r>
            <w:r w:rsidRPr="0031102F">
              <w:rPr>
                <w:rFonts w:ascii="Lato" w:hAnsi="Lato"/>
                <w:bCs/>
                <w:spacing w:val="-11"/>
                <w:sz w:val="18"/>
                <w:szCs w:val="18"/>
              </w:rPr>
              <w:t xml:space="preserve"> </w:t>
            </w:r>
            <w:r w:rsidR="00712B4C">
              <w:rPr>
                <w:rFonts w:ascii="Lato" w:hAnsi="Lato"/>
                <w:bCs/>
                <w:spacing w:val="-11"/>
                <w:sz w:val="18"/>
                <w:szCs w:val="18"/>
              </w:rPr>
              <w:t>p</w:t>
            </w:r>
            <w:r w:rsidRPr="0031102F">
              <w:rPr>
                <w:rFonts w:ascii="Lato" w:hAnsi="Lato"/>
                <w:bCs/>
                <w:sz w:val="18"/>
                <w:szCs w:val="18"/>
              </w:rPr>
              <w:t>rzedsięwzięcia</w:t>
            </w:r>
            <w:r w:rsidR="00712B4C">
              <w:rPr>
                <w:rFonts w:ascii="Lato" w:hAnsi="Lato"/>
                <w:bCs/>
                <w:sz w:val="18"/>
                <w:szCs w:val="18"/>
              </w:rPr>
              <w:t xml:space="preserve"> </w:t>
            </w:r>
            <w:r w:rsidRPr="0031102F">
              <w:rPr>
                <w:rFonts w:ascii="Lato" w:hAnsi="Lato"/>
                <w:bCs/>
                <w:sz w:val="18"/>
                <w:szCs w:val="18"/>
              </w:rPr>
              <w:t>do</w:t>
            </w:r>
            <w:r w:rsidRPr="0031102F">
              <w:rPr>
                <w:rFonts w:ascii="Lato" w:hAnsi="Lato"/>
                <w:bCs/>
                <w:spacing w:val="-1"/>
                <w:sz w:val="18"/>
                <w:szCs w:val="18"/>
              </w:rPr>
              <w:t xml:space="preserve"> objęcia </w:t>
            </w:r>
            <w:r w:rsidRPr="0031102F">
              <w:rPr>
                <w:rFonts w:ascii="Lato" w:hAnsi="Lato"/>
                <w:bCs/>
                <w:spacing w:val="-2"/>
                <w:sz w:val="18"/>
                <w:szCs w:val="18"/>
              </w:rPr>
              <w:t>wsparciem</w:t>
            </w:r>
            <w:r w:rsidR="001A5589">
              <w:rPr>
                <w:rFonts w:ascii="Lato" w:hAnsi="Lato"/>
                <w:bCs/>
                <w:spacing w:val="-2"/>
                <w:sz w:val="18"/>
                <w:szCs w:val="18"/>
              </w:rPr>
              <w:t>.</w:t>
            </w:r>
          </w:p>
        </w:tc>
      </w:tr>
    </w:tbl>
    <w:p w14:paraId="08E1F203" w14:textId="77777777" w:rsidR="00484C95" w:rsidRDefault="00484C95"/>
    <w:sectPr w:rsidR="00484C95">
      <w:type w:val="continuous"/>
      <w:pgSz w:w="11910" w:h="16840"/>
      <w:pgMar w:top="440" w:right="800" w:bottom="280" w:left="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9C1"/>
    <w:rsid w:val="00014C0E"/>
    <w:rsid w:val="000300CF"/>
    <w:rsid w:val="00030C74"/>
    <w:rsid w:val="000620CF"/>
    <w:rsid w:val="00074365"/>
    <w:rsid w:val="00080BC7"/>
    <w:rsid w:val="00082F34"/>
    <w:rsid w:val="00087B29"/>
    <w:rsid w:val="00090682"/>
    <w:rsid w:val="000D3170"/>
    <w:rsid w:val="00101EB7"/>
    <w:rsid w:val="00121BCA"/>
    <w:rsid w:val="00135A6F"/>
    <w:rsid w:val="00140578"/>
    <w:rsid w:val="00152D5F"/>
    <w:rsid w:val="001706EB"/>
    <w:rsid w:val="001A5589"/>
    <w:rsid w:val="001D65C9"/>
    <w:rsid w:val="001F5CC7"/>
    <w:rsid w:val="00222BB4"/>
    <w:rsid w:val="002444C2"/>
    <w:rsid w:val="002842F6"/>
    <w:rsid w:val="002857A1"/>
    <w:rsid w:val="002B2538"/>
    <w:rsid w:val="002D75CE"/>
    <w:rsid w:val="002D7FE0"/>
    <w:rsid w:val="002E6BDC"/>
    <w:rsid w:val="003634FD"/>
    <w:rsid w:val="003729C1"/>
    <w:rsid w:val="00376373"/>
    <w:rsid w:val="00386B32"/>
    <w:rsid w:val="00394BCF"/>
    <w:rsid w:val="003B7C76"/>
    <w:rsid w:val="00412EB1"/>
    <w:rsid w:val="00412ED1"/>
    <w:rsid w:val="00424F5B"/>
    <w:rsid w:val="00430FB0"/>
    <w:rsid w:val="00457F6A"/>
    <w:rsid w:val="00463BE8"/>
    <w:rsid w:val="00484C95"/>
    <w:rsid w:val="00491791"/>
    <w:rsid w:val="00495C3E"/>
    <w:rsid w:val="004A2882"/>
    <w:rsid w:val="004A53FE"/>
    <w:rsid w:val="004B4488"/>
    <w:rsid w:val="00527906"/>
    <w:rsid w:val="00534164"/>
    <w:rsid w:val="005736E5"/>
    <w:rsid w:val="00581903"/>
    <w:rsid w:val="005C29A3"/>
    <w:rsid w:val="005E3320"/>
    <w:rsid w:val="00602995"/>
    <w:rsid w:val="00605E2E"/>
    <w:rsid w:val="00613D62"/>
    <w:rsid w:val="006146DB"/>
    <w:rsid w:val="00647731"/>
    <w:rsid w:val="00650937"/>
    <w:rsid w:val="006511E5"/>
    <w:rsid w:val="0068592E"/>
    <w:rsid w:val="00686CC6"/>
    <w:rsid w:val="006904C2"/>
    <w:rsid w:val="00712B4C"/>
    <w:rsid w:val="0073689A"/>
    <w:rsid w:val="00744ED1"/>
    <w:rsid w:val="007557BF"/>
    <w:rsid w:val="00762750"/>
    <w:rsid w:val="00766BB2"/>
    <w:rsid w:val="00782F95"/>
    <w:rsid w:val="0079111A"/>
    <w:rsid w:val="007C6528"/>
    <w:rsid w:val="008367EF"/>
    <w:rsid w:val="00840912"/>
    <w:rsid w:val="00854AC8"/>
    <w:rsid w:val="00896E5E"/>
    <w:rsid w:val="008E73C9"/>
    <w:rsid w:val="009078E2"/>
    <w:rsid w:val="00931904"/>
    <w:rsid w:val="009372CF"/>
    <w:rsid w:val="00976C88"/>
    <w:rsid w:val="00A01D04"/>
    <w:rsid w:val="00A31DAC"/>
    <w:rsid w:val="00A441F3"/>
    <w:rsid w:val="00A4446D"/>
    <w:rsid w:val="00A4747A"/>
    <w:rsid w:val="00A775F7"/>
    <w:rsid w:val="00AC3511"/>
    <w:rsid w:val="00AD30E5"/>
    <w:rsid w:val="00B11AC7"/>
    <w:rsid w:val="00B33A88"/>
    <w:rsid w:val="00B65AB4"/>
    <w:rsid w:val="00BB2D2B"/>
    <w:rsid w:val="00BE5DDB"/>
    <w:rsid w:val="00C07FC8"/>
    <w:rsid w:val="00C2333B"/>
    <w:rsid w:val="00C86FFF"/>
    <w:rsid w:val="00CB77A8"/>
    <w:rsid w:val="00CD13CA"/>
    <w:rsid w:val="00D758B1"/>
    <w:rsid w:val="00D75D29"/>
    <w:rsid w:val="00DF6499"/>
    <w:rsid w:val="00E059AA"/>
    <w:rsid w:val="00E14FAB"/>
    <w:rsid w:val="00E378F1"/>
    <w:rsid w:val="00E44894"/>
    <w:rsid w:val="00E93EC1"/>
    <w:rsid w:val="00EC513E"/>
    <w:rsid w:val="00ED2FCF"/>
    <w:rsid w:val="00F271BD"/>
    <w:rsid w:val="00F447BA"/>
    <w:rsid w:val="00F63C31"/>
    <w:rsid w:val="00F938F0"/>
    <w:rsid w:val="00FA5E5D"/>
    <w:rsid w:val="00FF0068"/>
    <w:rsid w:val="00FF1BA0"/>
    <w:rsid w:val="00FF595F"/>
    <w:rsid w:val="00FF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49365"/>
  <w15:docId w15:val="{FD08BA76-B643-43F7-9404-705BA9C1F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uiPriority w:val="10"/>
    <w:qFormat/>
    <w:pPr>
      <w:spacing w:before="252"/>
      <w:ind w:left="3"/>
    </w:pPr>
    <w:rPr>
      <w:rFonts w:ascii="Arial" w:eastAsia="Arial" w:hAnsi="Arial" w:cs="Arial"/>
      <w:b/>
      <w:bCs/>
      <w:i/>
      <w:iCs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rPr>
      <w:rFonts w:ascii="Calibri" w:eastAsia="Calibri" w:hAnsi="Calibri" w:cs="Calibri"/>
    </w:rPr>
  </w:style>
  <w:style w:type="paragraph" w:styleId="Poprawka">
    <w:name w:val="Revision"/>
    <w:hidden/>
    <w:uiPriority w:val="99"/>
    <w:semiHidden/>
    <w:rsid w:val="00F271BD"/>
    <w:pPr>
      <w:widowControl/>
      <w:autoSpaceDE/>
      <w:autoSpaceDN/>
    </w:pPr>
    <w:rPr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71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271B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271BD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71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71BD"/>
    <w:rPr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Kobryn Marta</dc:creator>
  <cp:lastModifiedBy>Byłeń Weronika</cp:lastModifiedBy>
  <cp:revision>4</cp:revision>
  <cp:lastPrinted>2024-07-10T12:30:00Z</cp:lastPrinted>
  <dcterms:created xsi:type="dcterms:W3CDTF">2025-10-29T08:57:00Z</dcterms:created>
  <dcterms:modified xsi:type="dcterms:W3CDTF">2025-10-29T13:24:00Z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2024-05-22T00:00:00Z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2024-07-10T00:00:00Z</vt:filetime>
  </property>
  <property fmtid="{D5CDD505-2E9C-101B-9397-08002B2CF9AE}" pid="5" name="Producer">
    <vt:lpwstr>ABBYY FineReader PDF 15</vt:lpwstr>
  </property>
</Properties>
</file>