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00" w:rsidRPr="00623445" w:rsidRDefault="002D6B00">
      <w:pPr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 xml:space="preserve">[Nie wyrażam zgody na publikację </w:t>
      </w:r>
    </w:p>
    <w:p w:rsidR="002D6B00" w:rsidRPr="00623445" w:rsidRDefault="002D6B00">
      <w:pPr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 xml:space="preserve">oraz </w:t>
      </w:r>
      <w:proofErr w:type="spellStart"/>
      <w:r w:rsidRPr="00623445">
        <w:rPr>
          <w:rStyle w:val="Bodytext1"/>
          <w:sz w:val="22"/>
          <w:szCs w:val="22"/>
        </w:rPr>
        <w:t>udost</w:t>
      </w:r>
      <w:proofErr w:type="spellEnd"/>
      <w:r w:rsidRPr="00623445">
        <w:rPr>
          <w:rStyle w:val="Bodytext1"/>
          <w:sz w:val="22"/>
          <w:szCs w:val="22"/>
        </w:rPr>
        <w:t xml:space="preserve"> ę </w:t>
      </w:r>
      <w:proofErr w:type="spellStart"/>
      <w:r w:rsidRPr="00623445">
        <w:rPr>
          <w:rStyle w:val="Bodytext1"/>
          <w:sz w:val="22"/>
          <w:szCs w:val="22"/>
        </w:rPr>
        <w:t>p</w:t>
      </w:r>
      <w:r w:rsidRPr="00623445">
        <w:rPr>
          <w:rStyle w:val="Bodytext1"/>
          <w:sz w:val="22"/>
          <w:szCs w:val="22"/>
        </w:rPr>
        <w:t>ni</w:t>
      </w:r>
      <w:r w:rsidRPr="00623445">
        <w:rPr>
          <w:rStyle w:val="Bodytext1"/>
          <w:sz w:val="22"/>
          <w:szCs w:val="22"/>
        </w:rPr>
        <w:t>anie</w:t>
      </w:r>
      <w:proofErr w:type="spellEnd"/>
      <w:r w:rsidRPr="00623445">
        <w:rPr>
          <w:rStyle w:val="Bodytext1"/>
          <w:sz w:val="22"/>
          <w:szCs w:val="22"/>
        </w:rPr>
        <w:t xml:space="preserve"> danych osobowych </w:t>
      </w:r>
    </w:p>
    <w:p w:rsidR="000636CC" w:rsidRPr="00623445" w:rsidRDefault="002D6B00">
      <w:pPr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>przekazanych w niniejszej petycji]</w:t>
      </w:r>
    </w:p>
    <w:p w:rsidR="002D6B00" w:rsidRPr="00623445" w:rsidRDefault="002D6B00">
      <w:pPr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>skr. pocz.</w:t>
      </w:r>
    </w:p>
    <w:p w:rsidR="002D6B00" w:rsidRPr="00623445" w:rsidRDefault="002D6B00">
      <w:pPr>
        <w:rPr>
          <w:rStyle w:val="Bodytext1"/>
          <w:sz w:val="22"/>
          <w:szCs w:val="22"/>
        </w:rPr>
      </w:pPr>
    </w:p>
    <w:p w:rsidR="002D6B00" w:rsidRPr="00623445" w:rsidRDefault="002D6B00">
      <w:pPr>
        <w:rPr>
          <w:rStyle w:val="Bodytext1"/>
          <w:sz w:val="22"/>
          <w:szCs w:val="22"/>
        </w:rPr>
      </w:pPr>
    </w:p>
    <w:p w:rsidR="002D6B00" w:rsidRPr="00623445" w:rsidRDefault="00BB1295">
      <w:pPr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>[</w:t>
      </w:r>
      <w:r w:rsidR="002D6B00" w:rsidRPr="00623445">
        <w:rPr>
          <w:rStyle w:val="Bodytext1"/>
          <w:sz w:val="22"/>
          <w:szCs w:val="22"/>
        </w:rPr>
        <w:t>Treść petycji</w:t>
      </w:r>
      <w:r w:rsidRPr="00623445">
        <w:rPr>
          <w:rStyle w:val="Bodytext1"/>
          <w:sz w:val="22"/>
          <w:szCs w:val="22"/>
        </w:rPr>
        <w:t>]</w:t>
      </w:r>
      <w:bookmarkStart w:id="0" w:name="_GoBack"/>
      <w:bookmarkEnd w:id="0"/>
    </w:p>
    <w:p w:rsidR="002D6B00" w:rsidRPr="00623445" w:rsidRDefault="002D6B00">
      <w:pPr>
        <w:rPr>
          <w:rStyle w:val="Bodytext1"/>
          <w:sz w:val="22"/>
          <w:szCs w:val="22"/>
        </w:rPr>
      </w:pPr>
    </w:p>
    <w:p w:rsidR="002D6B00" w:rsidRPr="00623445" w:rsidRDefault="002D6B00" w:rsidP="00623445">
      <w:pPr>
        <w:pStyle w:val="Bodytext10"/>
        <w:spacing w:after="120" w:line="360" w:lineRule="auto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 xml:space="preserve">Wobec kolejnych, następujących po sobie w bardzo krótkim odstępie czasu, to jest początek kwietnia 2025, drastycznych </w:t>
      </w:r>
      <w:proofErr w:type="spellStart"/>
      <w:r w:rsidRPr="00623445">
        <w:rPr>
          <w:rStyle w:val="Bodytext1"/>
          <w:sz w:val="22"/>
          <w:szCs w:val="22"/>
        </w:rPr>
        <w:t>wypadk</w:t>
      </w:r>
      <w:proofErr w:type="spellEnd"/>
      <w:r w:rsidRPr="00623445">
        <w:rPr>
          <w:rStyle w:val="Bodytext1"/>
          <w:sz w:val="22"/>
          <w:szCs w:val="22"/>
        </w:rPr>
        <w:t xml:space="preserve"> ó w - wydarzeń z udziałem małoletnich, które to zdarzenia wiążą się z nieodwracalnym skutkiem zdrowotnym dla uczestnicz ą </w:t>
      </w:r>
      <w:proofErr w:type="spellStart"/>
      <w:r w:rsidRPr="00623445">
        <w:rPr>
          <w:rStyle w:val="Bodytext1"/>
          <w:sz w:val="22"/>
          <w:szCs w:val="22"/>
        </w:rPr>
        <w:t>cych</w:t>
      </w:r>
      <w:proofErr w:type="spellEnd"/>
      <w:r w:rsidRPr="00623445">
        <w:rPr>
          <w:rStyle w:val="Bodytext1"/>
          <w:sz w:val="22"/>
          <w:szCs w:val="22"/>
        </w:rPr>
        <w:t xml:space="preserve"> w nich dzieci, zwracam się o pilne podjęcie działań prewencyjnych.</w:t>
      </w:r>
    </w:p>
    <w:p w:rsidR="002D6B00" w:rsidRPr="00623445" w:rsidRDefault="002D6B00" w:rsidP="00623445">
      <w:pPr>
        <w:spacing w:after="120" w:line="360" w:lineRule="auto"/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 xml:space="preserve">Okoliczności dotyczące tych zdarzeń wskazują jednoznacznie na ewidentny brak nadzoru i </w:t>
      </w:r>
      <w:proofErr w:type="spellStart"/>
      <w:r w:rsidRPr="00623445">
        <w:rPr>
          <w:rStyle w:val="Bodytext1"/>
          <w:sz w:val="22"/>
          <w:szCs w:val="22"/>
        </w:rPr>
        <w:t>właś</w:t>
      </w:r>
      <w:proofErr w:type="spellEnd"/>
      <w:r w:rsidRPr="00623445">
        <w:rPr>
          <w:rStyle w:val="Bodytext1"/>
          <w:sz w:val="22"/>
          <w:szCs w:val="22"/>
        </w:rPr>
        <w:t xml:space="preserve"> </w:t>
      </w:r>
      <w:proofErr w:type="spellStart"/>
      <w:r w:rsidRPr="00623445">
        <w:rPr>
          <w:rStyle w:val="Bodytext1"/>
          <w:sz w:val="22"/>
          <w:szCs w:val="22"/>
        </w:rPr>
        <w:t>ciwego</w:t>
      </w:r>
      <w:proofErr w:type="spellEnd"/>
      <w:r w:rsidRPr="00623445">
        <w:rPr>
          <w:rStyle w:val="Bodytext1"/>
          <w:sz w:val="22"/>
          <w:szCs w:val="22"/>
        </w:rPr>
        <w:t xml:space="preserve"> zabezpieczenia opieki przez dorosłych wobec dzieci. Bez względu na to, czy jest to obszar wiejski, czy miejski.</w:t>
      </w:r>
    </w:p>
    <w:p w:rsidR="002D6B00" w:rsidRPr="00623445" w:rsidRDefault="002D6B00" w:rsidP="00623445">
      <w:pPr>
        <w:spacing w:after="120" w:line="360" w:lineRule="auto"/>
        <w:rPr>
          <w:rStyle w:val="Bodytext1"/>
          <w:sz w:val="22"/>
          <w:szCs w:val="22"/>
        </w:rPr>
      </w:pPr>
      <w:proofErr w:type="spellStart"/>
      <w:r w:rsidRPr="00623445">
        <w:rPr>
          <w:rStyle w:val="Bodytext1"/>
          <w:sz w:val="22"/>
          <w:szCs w:val="22"/>
        </w:rPr>
        <w:t>Wnosz</w:t>
      </w:r>
      <w:proofErr w:type="spellEnd"/>
      <w:r w:rsidRPr="00623445">
        <w:rPr>
          <w:rStyle w:val="Bodytext1"/>
          <w:sz w:val="22"/>
          <w:szCs w:val="22"/>
        </w:rPr>
        <w:t xml:space="preserve"> ę o pilne </w:t>
      </w:r>
      <w:proofErr w:type="spellStart"/>
      <w:r w:rsidRPr="00623445">
        <w:rPr>
          <w:rStyle w:val="Bodytext1"/>
          <w:sz w:val="22"/>
          <w:szCs w:val="22"/>
        </w:rPr>
        <w:t>podj</w:t>
      </w:r>
      <w:proofErr w:type="spellEnd"/>
      <w:r w:rsidRPr="00623445">
        <w:rPr>
          <w:rStyle w:val="Bodytext1"/>
          <w:sz w:val="22"/>
          <w:szCs w:val="22"/>
        </w:rPr>
        <w:t xml:space="preserve"> ę </w:t>
      </w:r>
      <w:proofErr w:type="spellStart"/>
      <w:r w:rsidRPr="00623445">
        <w:rPr>
          <w:rStyle w:val="Bodytext1"/>
          <w:sz w:val="22"/>
          <w:szCs w:val="22"/>
        </w:rPr>
        <w:t>cie</w:t>
      </w:r>
      <w:proofErr w:type="spellEnd"/>
      <w:r w:rsidRPr="00623445">
        <w:rPr>
          <w:rStyle w:val="Bodytext1"/>
          <w:sz w:val="22"/>
          <w:szCs w:val="22"/>
        </w:rPr>
        <w:t xml:space="preserve"> </w:t>
      </w:r>
      <w:proofErr w:type="spellStart"/>
      <w:r w:rsidRPr="00623445">
        <w:rPr>
          <w:rStyle w:val="Bodytext1"/>
          <w:sz w:val="22"/>
          <w:szCs w:val="22"/>
        </w:rPr>
        <w:t>dzia</w:t>
      </w:r>
      <w:proofErr w:type="spellEnd"/>
      <w:r w:rsidRPr="00623445">
        <w:rPr>
          <w:rStyle w:val="Bodytext1"/>
          <w:sz w:val="22"/>
          <w:szCs w:val="22"/>
        </w:rPr>
        <w:t xml:space="preserve"> ł a n administracyjnych, których skutkiem będzie podniesienie świadomości wśród osób dorosłych, szczególnie tych, które mają pod swoją opieką dzieci. Skala wykazanego tu charakteru zdarzeń dowodzi, że istnieje problem po stronie osób dorosłych: brak elementarnych działań wobec podopiecznych. Źródłem </w:t>
      </w:r>
      <w:proofErr w:type="spellStart"/>
      <w:r w:rsidRPr="00623445">
        <w:rPr>
          <w:rStyle w:val="Bodytext1"/>
          <w:sz w:val="22"/>
          <w:szCs w:val="22"/>
        </w:rPr>
        <w:t>zachowań</w:t>
      </w:r>
      <w:proofErr w:type="spellEnd"/>
      <w:r w:rsidRPr="00623445">
        <w:rPr>
          <w:rStyle w:val="Bodytext1"/>
          <w:sz w:val="22"/>
          <w:szCs w:val="22"/>
        </w:rPr>
        <w:t xml:space="preserve"> mających znamiona zaniechań mogą być między innymi: pandemia 2020-2023, powszechna cyfryzacja, inne czynniki, w tym znaczna i postępująca atomizacja ż </w:t>
      </w:r>
      <w:proofErr w:type="spellStart"/>
      <w:r w:rsidRPr="00623445">
        <w:rPr>
          <w:rStyle w:val="Bodytext1"/>
          <w:sz w:val="22"/>
          <w:szCs w:val="22"/>
        </w:rPr>
        <w:t>ycia</w:t>
      </w:r>
      <w:proofErr w:type="spellEnd"/>
      <w:r w:rsidRPr="00623445">
        <w:rPr>
          <w:rStyle w:val="Bodytext1"/>
          <w:sz w:val="22"/>
          <w:szCs w:val="22"/>
        </w:rPr>
        <w:t xml:space="preserve"> </w:t>
      </w:r>
      <w:proofErr w:type="spellStart"/>
      <w:r w:rsidRPr="00623445">
        <w:rPr>
          <w:rStyle w:val="Bodytext1"/>
          <w:sz w:val="22"/>
          <w:szCs w:val="22"/>
        </w:rPr>
        <w:t>spo</w:t>
      </w:r>
      <w:proofErr w:type="spellEnd"/>
      <w:r w:rsidRPr="00623445">
        <w:rPr>
          <w:rStyle w:val="Bodytext1"/>
          <w:sz w:val="22"/>
          <w:szCs w:val="22"/>
        </w:rPr>
        <w:t xml:space="preserve"> </w:t>
      </w:r>
      <w:r w:rsidR="00623445">
        <w:rPr>
          <w:rStyle w:val="Bodytext1"/>
          <w:sz w:val="22"/>
          <w:szCs w:val="22"/>
        </w:rPr>
        <w:t>ł</w:t>
      </w:r>
      <w:r w:rsidRPr="00623445">
        <w:rPr>
          <w:rStyle w:val="Bodytext1"/>
          <w:sz w:val="22"/>
          <w:szCs w:val="22"/>
        </w:rPr>
        <w:t xml:space="preserve"> </w:t>
      </w:r>
      <w:proofErr w:type="spellStart"/>
      <w:r w:rsidRPr="00623445">
        <w:rPr>
          <w:rStyle w:val="Bodytext1"/>
          <w:sz w:val="22"/>
          <w:szCs w:val="22"/>
        </w:rPr>
        <w:t>ecznego</w:t>
      </w:r>
      <w:proofErr w:type="spellEnd"/>
      <w:r w:rsidRPr="00623445">
        <w:rPr>
          <w:rStyle w:val="Bodytext1"/>
          <w:sz w:val="22"/>
          <w:szCs w:val="22"/>
        </w:rPr>
        <w:t xml:space="preserve">. Wobec powyższych wydaje się oczywiste - i wobec skali - tj. liczby zdarzeń, że </w:t>
      </w:r>
      <w:r w:rsidRPr="00623445">
        <w:rPr>
          <w:rStyle w:val="Bodytext1"/>
          <w:sz w:val="22"/>
          <w:szCs w:val="22"/>
        </w:rPr>
        <w:lastRenderedPageBreak/>
        <w:t xml:space="preserve">konieczne jest rozwijanie wsparcia instytucjonalnego dla grupy osób sprawujących tę opiekę, jak i powszechnie wśród społeczeństwa (budowanie świadomości </w:t>
      </w:r>
      <w:r w:rsidRPr="00623445">
        <w:rPr>
          <w:rStyle w:val="Bodytext1"/>
          <w:i/>
          <w:iCs/>
          <w:sz w:val="22"/>
          <w:szCs w:val="22"/>
          <w:lang w:val="en-US" w:bidi="en-US"/>
        </w:rPr>
        <w:t xml:space="preserve">versus </w:t>
      </w:r>
      <w:r w:rsidRPr="00623445">
        <w:rPr>
          <w:rStyle w:val="Bodytext1"/>
          <w:sz w:val="22"/>
          <w:szCs w:val="22"/>
        </w:rPr>
        <w:t>obserwowane aktualnie przypadki zaniecha ń pomocy w miejscach publicznych, wzmacnianie poczucia konieczność reagowania w sytuacjach zagrożeń w miejscach publicznych itp.).</w:t>
      </w:r>
    </w:p>
    <w:p w:rsidR="002D6B00" w:rsidRPr="00623445" w:rsidRDefault="002D6B00" w:rsidP="00623445">
      <w:pPr>
        <w:spacing w:after="120" w:line="360" w:lineRule="auto"/>
        <w:rPr>
          <w:rStyle w:val="Bodytext1"/>
          <w:sz w:val="22"/>
          <w:szCs w:val="22"/>
        </w:rPr>
      </w:pPr>
      <w:r w:rsidRPr="00623445">
        <w:rPr>
          <w:rStyle w:val="Picturecaption1"/>
          <w:sz w:val="22"/>
          <w:szCs w:val="22"/>
        </w:rPr>
        <w:t xml:space="preserve">Oczekiwanym i proponowanym tu działaniem jest zobowiązanie przez właściwe resorty organów administracji terenowej </w:t>
      </w:r>
      <w:proofErr w:type="spellStart"/>
      <w:r w:rsidRPr="00623445">
        <w:rPr>
          <w:rStyle w:val="Picturecaption1"/>
          <w:sz w:val="22"/>
          <w:szCs w:val="22"/>
        </w:rPr>
        <w:t>samorz</w:t>
      </w:r>
      <w:proofErr w:type="spellEnd"/>
      <w:r w:rsidRPr="00623445">
        <w:rPr>
          <w:rStyle w:val="Picturecaption1"/>
          <w:sz w:val="22"/>
          <w:szCs w:val="22"/>
        </w:rPr>
        <w:t xml:space="preserve"> ą </w:t>
      </w:r>
      <w:proofErr w:type="spellStart"/>
      <w:r w:rsidRPr="00623445">
        <w:rPr>
          <w:rStyle w:val="Picturecaption1"/>
          <w:sz w:val="22"/>
          <w:szCs w:val="22"/>
        </w:rPr>
        <w:t>dowej</w:t>
      </w:r>
      <w:proofErr w:type="spellEnd"/>
      <w:r w:rsidRPr="00623445">
        <w:rPr>
          <w:rStyle w:val="Picturecaption1"/>
          <w:sz w:val="22"/>
          <w:szCs w:val="22"/>
        </w:rPr>
        <w:t xml:space="preserve"> do przeprowadzania cyklicznie odbywanych </w:t>
      </w:r>
      <w:r w:rsidRPr="00623445">
        <w:rPr>
          <w:rStyle w:val="Picturecaption1"/>
          <w:i/>
          <w:iCs/>
          <w:sz w:val="22"/>
          <w:szCs w:val="22"/>
        </w:rPr>
        <w:t>spotkań informacyjno-kompetencyjnych</w:t>
      </w:r>
      <w:r w:rsidRPr="00623445">
        <w:rPr>
          <w:rStyle w:val="Picturecaption1"/>
          <w:sz w:val="22"/>
          <w:szCs w:val="22"/>
        </w:rPr>
        <w:t xml:space="preserve"> dla mieszkańców.</w:t>
      </w:r>
    </w:p>
    <w:p w:rsidR="002D6B00" w:rsidRPr="00623445" w:rsidRDefault="002D6B00" w:rsidP="00623445">
      <w:pPr>
        <w:spacing w:after="120" w:line="360" w:lineRule="auto"/>
        <w:rPr>
          <w:rStyle w:val="Bodytext1"/>
          <w:sz w:val="22"/>
          <w:szCs w:val="22"/>
        </w:rPr>
      </w:pPr>
      <w:r w:rsidRPr="00623445">
        <w:rPr>
          <w:rStyle w:val="Picturecaption1"/>
          <w:sz w:val="22"/>
          <w:szCs w:val="22"/>
        </w:rPr>
        <w:t xml:space="preserve">Jest to </w:t>
      </w:r>
      <w:proofErr w:type="spellStart"/>
      <w:r w:rsidRPr="00623445">
        <w:rPr>
          <w:rStyle w:val="Picturecaption1"/>
          <w:sz w:val="22"/>
          <w:szCs w:val="22"/>
        </w:rPr>
        <w:t>dzia</w:t>
      </w:r>
      <w:proofErr w:type="spellEnd"/>
      <w:r w:rsidRPr="00623445">
        <w:rPr>
          <w:rStyle w:val="Picturecaption1"/>
          <w:sz w:val="22"/>
          <w:szCs w:val="22"/>
        </w:rPr>
        <w:t xml:space="preserve"> ł </w:t>
      </w:r>
      <w:proofErr w:type="spellStart"/>
      <w:r w:rsidRPr="00623445">
        <w:rPr>
          <w:rStyle w:val="Picturecaption1"/>
          <w:sz w:val="22"/>
          <w:szCs w:val="22"/>
        </w:rPr>
        <w:t>anie</w:t>
      </w:r>
      <w:proofErr w:type="spellEnd"/>
      <w:r w:rsidRPr="00623445">
        <w:rPr>
          <w:rStyle w:val="Picturecaption1"/>
          <w:sz w:val="22"/>
          <w:szCs w:val="22"/>
        </w:rPr>
        <w:t xml:space="preserve"> d ł </w:t>
      </w:r>
      <w:proofErr w:type="spellStart"/>
      <w:r w:rsidRPr="00623445">
        <w:rPr>
          <w:rStyle w:val="Picturecaption1"/>
          <w:sz w:val="22"/>
          <w:szCs w:val="22"/>
        </w:rPr>
        <w:t>ugofalowe</w:t>
      </w:r>
      <w:proofErr w:type="spellEnd"/>
      <w:r w:rsidRPr="00623445">
        <w:rPr>
          <w:rStyle w:val="Picturecaption1"/>
          <w:sz w:val="22"/>
          <w:szCs w:val="22"/>
        </w:rPr>
        <w:t>, do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konsekwentnego wdrażania i tworzenia dla niego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skutecznych mechanizmów lokalnych. Wpisuje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się ono także w cywilizacyjnie aktualny trend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nauki przez całe życie (w tym jest potencjał UE,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która dąży do aktywnej promocji idei uczenia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>się przez całe życie jako kluczowego elementu</w:t>
      </w:r>
      <w:r w:rsidRPr="00623445">
        <w:rPr>
          <w:rStyle w:val="Bodytext1"/>
          <w:sz w:val="22"/>
          <w:szCs w:val="22"/>
        </w:rPr>
        <w:t xml:space="preserve"> 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rPr>
          <w:rStyle w:val="Bodytext1"/>
          <w:sz w:val="22"/>
          <w:szCs w:val="22"/>
        </w:rPr>
      </w:pPr>
      <w:r w:rsidRPr="00623445">
        <w:rPr>
          <w:rStyle w:val="Picturecaption1"/>
          <w:sz w:val="22"/>
          <w:szCs w:val="22"/>
        </w:rPr>
        <w:t>rozwoju społecznego i gospodarczego).</w:t>
      </w:r>
    </w:p>
    <w:p w:rsidR="002D6B00" w:rsidRPr="00623445" w:rsidRDefault="002D6B00" w:rsidP="00623445">
      <w:pPr>
        <w:pStyle w:val="Heading110"/>
        <w:keepNext/>
        <w:keepLines/>
        <w:spacing w:after="120" w:line="360" w:lineRule="auto"/>
        <w:rPr>
          <w:sz w:val="22"/>
          <w:szCs w:val="22"/>
        </w:rPr>
      </w:pPr>
      <w:bookmarkStart w:id="1" w:name="bookmark0"/>
      <w:r w:rsidRPr="00623445">
        <w:rPr>
          <w:rStyle w:val="Heading11"/>
          <w:sz w:val="22"/>
          <w:szCs w:val="22"/>
        </w:rPr>
        <w:t>Jednostkami samorządowymi (w tym</w:t>
      </w:r>
      <w:bookmarkEnd w:id="1"/>
    </w:p>
    <w:p w:rsidR="002D6B00" w:rsidRPr="00623445" w:rsidRDefault="002D6B00" w:rsidP="00623445">
      <w:pPr>
        <w:pStyle w:val="Heading110"/>
        <w:keepNext/>
        <w:keepLines/>
        <w:spacing w:after="120" w:line="360" w:lineRule="auto"/>
        <w:rPr>
          <w:sz w:val="22"/>
          <w:szCs w:val="22"/>
        </w:rPr>
      </w:pPr>
      <w:r w:rsidRPr="00623445">
        <w:rPr>
          <w:rStyle w:val="Heading11"/>
          <w:sz w:val="22"/>
          <w:szCs w:val="22"/>
        </w:rPr>
        <w:t>pomocniczymi) u podstaw są: sołectwa,</w:t>
      </w:r>
    </w:p>
    <w:p w:rsidR="002D6B00" w:rsidRPr="00623445" w:rsidRDefault="002D6B00" w:rsidP="00623445">
      <w:pPr>
        <w:pStyle w:val="Bodytext10"/>
        <w:spacing w:after="120" w:line="360" w:lineRule="auto"/>
        <w:ind w:firstLine="340"/>
        <w:jc w:val="both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Należy zatem zobowiązać władze (odpowiednio):</w:t>
      </w:r>
    </w:p>
    <w:p w:rsidR="00623445" w:rsidRPr="00623445" w:rsidRDefault="00623445" w:rsidP="00623445">
      <w:pPr>
        <w:pStyle w:val="Bodytext10"/>
        <w:spacing w:after="120" w:line="360" w:lineRule="auto"/>
        <w:jc w:val="center"/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 xml:space="preserve">gmin, miast </w:t>
      </w:r>
      <w:r w:rsidRPr="00623445">
        <w:rPr>
          <w:rStyle w:val="Bodytext1"/>
          <w:sz w:val="22"/>
          <w:szCs w:val="22"/>
        </w:rPr>
        <w:t>do tego, aby te umożliwiły z kolei:</w:t>
      </w:r>
    </w:p>
    <w:p w:rsidR="00623445" w:rsidRPr="00623445" w:rsidRDefault="00623445" w:rsidP="00623445">
      <w:pPr>
        <w:pStyle w:val="Bodytext10"/>
        <w:spacing w:after="120" w:line="360" w:lineRule="auto"/>
        <w:ind w:firstLine="340"/>
        <w:jc w:val="both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sołectwom (jednostki pomocnicze gmin),</w:t>
      </w:r>
    </w:p>
    <w:p w:rsidR="00623445" w:rsidRPr="00623445" w:rsidRDefault="00623445" w:rsidP="00623445">
      <w:pPr>
        <w:pStyle w:val="Bodytext10"/>
        <w:spacing w:after="120" w:line="360" w:lineRule="auto"/>
        <w:ind w:firstLine="340"/>
        <w:jc w:val="both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lastRenderedPageBreak/>
        <w:t>dzielnicom (w tym poziom osiedli) realizację</w:t>
      </w:r>
    </w:p>
    <w:p w:rsidR="00623445" w:rsidRPr="00623445" w:rsidRDefault="00623445" w:rsidP="00623445">
      <w:pPr>
        <w:pStyle w:val="Bodytext10"/>
        <w:spacing w:after="120" w:line="360" w:lineRule="auto"/>
        <w:ind w:left="340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takich spotkań dla ogółu mieszkańców danego terenu. Celowe jest przede wszystkim działanie faktyczne w wykonaniu przedstawicieli sołectw i osiedli, budowa i wzrost ich zaangażowania. Nadrzędne samorządy mają sprawować funkcje koordynujące i zapewniające powszechną informację na ten temat na stronach internetowych, w wyznaczonych miejscach.</w:t>
      </w:r>
    </w:p>
    <w:p w:rsidR="002D6B00" w:rsidRPr="00623445" w:rsidRDefault="00623445" w:rsidP="00623445">
      <w:pPr>
        <w:spacing w:after="120" w:line="360" w:lineRule="auto"/>
        <w:rPr>
          <w:rStyle w:val="Bodytext1"/>
          <w:sz w:val="22"/>
          <w:szCs w:val="22"/>
        </w:rPr>
      </w:pPr>
      <w:r w:rsidRPr="00623445">
        <w:rPr>
          <w:rStyle w:val="Bodytext1"/>
          <w:sz w:val="22"/>
          <w:szCs w:val="22"/>
        </w:rPr>
        <w:t>Treścią prowadzonych spotkań, najlepiej W odstępie 2-3 tygodni, mają być zagadnienia i tematy bezpieczeństwa - szczególnie małoletnich w różnych sytuacjach społecznych. Prowadzący to na przykład pracownicy urzędów, służb, wojska. Bez względu na liczbę uczestników,</w:t>
      </w:r>
    </w:p>
    <w:p w:rsidR="00623445" w:rsidRDefault="00623445" w:rsidP="00623445">
      <w:pPr>
        <w:pStyle w:val="Bodytext20"/>
        <w:spacing w:after="120" w:line="360" w:lineRule="auto"/>
        <w:jc w:val="both"/>
        <w:rPr>
          <w:rStyle w:val="Bodytext2"/>
          <w:b/>
          <w:bCs/>
          <w:sz w:val="22"/>
          <w:szCs w:val="22"/>
        </w:rPr>
      </w:pPr>
      <w:r w:rsidRPr="00623445">
        <w:rPr>
          <w:rStyle w:val="Bodytext2"/>
          <w:sz w:val="22"/>
          <w:szCs w:val="22"/>
        </w:rPr>
        <w:t>ważna jest ich cykliczn</w:t>
      </w:r>
      <w:r w:rsidRPr="00623445">
        <w:rPr>
          <w:rStyle w:val="Bodytext2"/>
          <w:sz w:val="22"/>
          <w:szCs w:val="22"/>
        </w:rPr>
        <w:t>o</w:t>
      </w:r>
      <w:r w:rsidRPr="00623445">
        <w:rPr>
          <w:rStyle w:val="Bodytext2"/>
          <w:sz w:val="22"/>
          <w:szCs w:val="22"/>
        </w:rPr>
        <w:t xml:space="preserve">ść. Ze względu natomiast na okoliczności zewnętrzne dla Polski; wzmożenie aktywności sił zbrojnych częścią tych spotkań mają być również aspekty z zakresu obrony </w:t>
      </w:r>
      <w:r w:rsidRPr="00623445">
        <w:rPr>
          <w:rStyle w:val="Bodytext2"/>
          <w:b/>
          <w:bCs/>
          <w:sz w:val="22"/>
          <w:szCs w:val="22"/>
        </w:rPr>
        <w:t>(obrony cywilnej).</w:t>
      </w:r>
    </w:p>
    <w:p w:rsidR="00623445" w:rsidRDefault="00623445" w:rsidP="00623445">
      <w:pPr>
        <w:pStyle w:val="Bodytext20"/>
        <w:spacing w:after="120" w:line="360" w:lineRule="auto"/>
        <w:jc w:val="both"/>
        <w:rPr>
          <w:rStyle w:val="Bodytext2"/>
          <w:b/>
          <w:bCs/>
          <w:sz w:val="22"/>
          <w:szCs w:val="22"/>
        </w:rPr>
      </w:pPr>
    </w:p>
    <w:p w:rsidR="00623445" w:rsidRDefault="00623445" w:rsidP="00623445">
      <w:pPr>
        <w:pStyle w:val="Bodytext20"/>
        <w:spacing w:after="120" w:line="360" w:lineRule="auto"/>
        <w:jc w:val="both"/>
        <w:rPr>
          <w:rStyle w:val="Bodytext2"/>
          <w:b/>
          <w:bCs/>
          <w:sz w:val="22"/>
          <w:szCs w:val="22"/>
        </w:rPr>
      </w:pPr>
    </w:p>
    <w:p w:rsidR="00623445" w:rsidRPr="00623445" w:rsidRDefault="00623445" w:rsidP="00623445">
      <w:pPr>
        <w:pStyle w:val="Bodytext20"/>
        <w:spacing w:after="120" w:line="360" w:lineRule="auto"/>
        <w:jc w:val="both"/>
        <w:rPr>
          <w:sz w:val="22"/>
          <w:szCs w:val="22"/>
        </w:rPr>
      </w:pPr>
    </w:p>
    <w:p w:rsidR="00623445" w:rsidRPr="00623445" w:rsidRDefault="00623445" w:rsidP="00623445">
      <w:pPr>
        <w:pStyle w:val="Bodytext10"/>
        <w:spacing w:after="0" w:line="240" w:lineRule="auto"/>
        <w:jc w:val="center"/>
        <w:rPr>
          <w:sz w:val="22"/>
          <w:szCs w:val="22"/>
        </w:rPr>
      </w:pPr>
      <w:r w:rsidRPr="00623445">
        <w:rPr>
          <w:rStyle w:val="Bodytext1"/>
          <w:sz w:val="22"/>
          <w:szCs w:val="22"/>
        </w:rPr>
        <w:t>Utworzone z Notatek MIUI</w:t>
      </w:r>
    </w:p>
    <w:p w:rsidR="002D6B00" w:rsidRPr="00623445" w:rsidRDefault="002D6B00">
      <w:pPr>
        <w:rPr>
          <w:rStyle w:val="Bodytext1"/>
          <w:sz w:val="22"/>
          <w:szCs w:val="22"/>
        </w:rPr>
      </w:pPr>
    </w:p>
    <w:sectPr w:rsidR="002D6B00" w:rsidRPr="00623445" w:rsidSect="00623445">
      <w:pgSz w:w="11906" w:h="16838"/>
      <w:pgMar w:top="1440" w:right="3572" w:bottom="1440" w:left="357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00"/>
    <w:rsid w:val="00103B34"/>
    <w:rsid w:val="002D6B00"/>
    <w:rsid w:val="00623445"/>
    <w:rsid w:val="00BB1295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C66A"/>
  <w15:chartTrackingRefBased/>
  <w15:docId w15:val="{C8098FD5-367D-464D-9BEF-719CE2B7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2D6B00"/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alny"/>
    <w:link w:val="Bodytext1"/>
    <w:rsid w:val="002D6B00"/>
    <w:pPr>
      <w:widowControl w:val="0"/>
      <w:spacing w:after="100" w:line="384" w:lineRule="auto"/>
    </w:pPr>
    <w:rPr>
      <w:rFonts w:ascii="Arial" w:eastAsia="Arial" w:hAnsi="Arial" w:cs="Arial"/>
      <w:sz w:val="17"/>
      <w:szCs w:val="17"/>
    </w:rPr>
  </w:style>
  <w:style w:type="character" w:customStyle="1" w:styleId="Picturecaption1">
    <w:name w:val="Picture caption|1_"/>
    <w:basedOn w:val="Domylnaczcionkaakapitu"/>
    <w:link w:val="Picturecaption10"/>
    <w:rsid w:val="002D6B00"/>
    <w:rPr>
      <w:rFonts w:ascii="Arial" w:eastAsia="Arial" w:hAnsi="Arial" w:cs="Arial"/>
      <w:sz w:val="17"/>
      <w:szCs w:val="17"/>
    </w:rPr>
  </w:style>
  <w:style w:type="paragraph" w:customStyle="1" w:styleId="Picturecaption10">
    <w:name w:val="Picture caption|1"/>
    <w:basedOn w:val="Normalny"/>
    <w:link w:val="Picturecaption1"/>
    <w:rsid w:val="002D6B00"/>
    <w:pPr>
      <w:widowControl w:val="0"/>
      <w:spacing w:after="0" w:line="377" w:lineRule="auto"/>
    </w:pPr>
    <w:rPr>
      <w:rFonts w:ascii="Arial" w:eastAsia="Arial" w:hAnsi="Arial" w:cs="Arial"/>
      <w:sz w:val="17"/>
      <w:szCs w:val="17"/>
    </w:rPr>
  </w:style>
  <w:style w:type="character" w:customStyle="1" w:styleId="Heading11">
    <w:name w:val="Heading #1|1_"/>
    <w:basedOn w:val="Domylnaczcionkaakapitu"/>
    <w:link w:val="Heading110"/>
    <w:rsid w:val="002D6B00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alny"/>
    <w:link w:val="Heading11"/>
    <w:rsid w:val="002D6B00"/>
    <w:pPr>
      <w:widowControl w:val="0"/>
      <w:spacing w:after="240" w:line="240" w:lineRule="auto"/>
      <w:ind w:firstLine="340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Bodytext2">
    <w:name w:val="Body text|2_"/>
    <w:basedOn w:val="Domylnaczcionkaakapitu"/>
    <w:link w:val="Bodytext20"/>
    <w:rsid w:val="00623445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alny"/>
    <w:link w:val="Bodytext2"/>
    <w:rsid w:val="00623445"/>
    <w:pPr>
      <w:widowControl w:val="0"/>
      <w:spacing w:after="1980" w:line="403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Tymczyszyn Paweł</cp:lastModifiedBy>
  <cp:revision>2</cp:revision>
  <dcterms:created xsi:type="dcterms:W3CDTF">2025-05-15T12:53:00Z</dcterms:created>
  <dcterms:modified xsi:type="dcterms:W3CDTF">2025-05-15T13:13:00Z</dcterms:modified>
</cp:coreProperties>
</file>