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870D" w14:textId="7F0CE9F6" w:rsidR="00577A10" w:rsidRPr="00B85FBB" w:rsidRDefault="00577A10" w:rsidP="00977399">
      <w:pPr>
        <w:spacing w:after="0" w:line="240" w:lineRule="auto"/>
        <w:ind w:left="-284" w:right="-2"/>
        <w:jc w:val="right"/>
        <w:rPr>
          <w:rFonts w:ascii="Calibri" w:hAnsi="Calibri" w:cs="Calibri"/>
          <w:sz w:val="20"/>
          <w:szCs w:val="20"/>
        </w:rPr>
      </w:pPr>
      <w:bookmarkStart w:id="0" w:name="_Toc124161197"/>
      <w:bookmarkStart w:id="1" w:name="_Toc173935463"/>
      <w:r w:rsidRPr="00B85FBB">
        <w:rPr>
          <w:rFonts w:ascii="Calibri" w:hAnsi="Calibri" w:cs="Calibri"/>
          <w:sz w:val="20"/>
          <w:szCs w:val="20"/>
        </w:rPr>
        <w:t>Załącznik</w:t>
      </w:r>
      <w:r w:rsidR="0097739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nr 4</w:t>
      </w:r>
    </w:p>
    <w:p w14:paraId="274C94B0" w14:textId="77777777" w:rsidR="00977399" w:rsidRDefault="00977399" w:rsidP="005C2019">
      <w:pPr>
        <w:spacing w:before="240" w:after="240"/>
        <w:jc w:val="both"/>
        <w:rPr>
          <w:rStyle w:val="Nagwek2Znak"/>
          <w:rFonts w:ascii="Calibri" w:hAnsi="Calibri" w:cs="Calibri"/>
          <w:sz w:val="24"/>
          <w:szCs w:val="24"/>
        </w:rPr>
      </w:pPr>
      <w:bookmarkStart w:id="2" w:name="_Toc173935464"/>
      <w:bookmarkEnd w:id="0"/>
      <w:bookmarkEnd w:id="1"/>
    </w:p>
    <w:p w14:paraId="2EFF14D9" w14:textId="1D502949" w:rsidR="005C2019" w:rsidRPr="005C2019" w:rsidRDefault="005C2019" w:rsidP="005C2019">
      <w:pPr>
        <w:spacing w:before="240" w:after="240"/>
        <w:jc w:val="both"/>
        <w:rPr>
          <w:rStyle w:val="Nagwek2Znak"/>
          <w:rFonts w:ascii="Calibri" w:hAnsi="Calibri" w:cs="Calibri"/>
          <w:sz w:val="24"/>
          <w:szCs w:val="24"/>
        </w:rPr>
      </w:pPr>
      <w:r w:rsidRPr="005C2019">
        <w:rPr>
          <w:rStyle w:val="Nagwek2Znak"/>
          <w:rFonts w:ascii="Calibri" w:hAnsi="Calibri" w:cs="Calibri"/>
          <w:sz w:val="24"/>
          <w:szCs w:val="24"/>
        </w:rPr>
        <w:t>10.1. Planowane efekty rzeczowe uzyskane w wyniku realizacji</w:t>
      </w:r>
      <w:bookmarkEnd w:id="2"/>
      <w:r w:rsidRPr="005C2019">
        <w:rPr>
          <w:rStyle w:val="Nagwek2Znak"/>
          <w:rFonts w:ascii="Calibri" w:hAnsi="Calibri" w:cs="Calibri"/>
          <w:sz w:val="24"/>
          <w:szCs w:val="24"/>
        </w:rPr>
        <w:t xml:space="preserve"> </w:t>
      </w:r>
      <w:r w:rsidRPr="005C2019">
        <w:rPr>
          <w:rFonts w:ascii="Calibri" w:eastAsiaTheme="majorEastAsia" w:hAnsi="Calibri" w:cs="Calibri"/>
          <w:color w:val="0F4761" w:themeColor="accent1" w:themeShade="BF"/>
          <w:sz w:val="24"/>
          <w:szCs w:val="24"/>
        </w:rPr>
        <w:t>inwestycji</w:t>
      </w:r>
    </w:p>
    <w:p w14:paraId="0ACF92DD" w14:textId="7DE446E0" w:rsidR="005C2019" w:rsidRPr="00F02653" w:rsidRDefault="005C2019" w:rsidP="005C2019">
      <w:pPr>
        <w:spacing w:before="120" w:after="120" w:line="269" w:lineRule="auto"/>
        <w:jc w:val="both"/>
        <w:rPr>
          <w:rFonts w:ascii="Calibri" w:hAnsi="Calibri" w:cs="Calibri"/>
          <w:iCs/>
        </w:rPr>
      </w:pPr>
      <w:r w:rsidRPr="008B3D29">
        <w:rPr>
          <w:rFonts w:ascii="Calibri" w:hAnsi="Calibri" w:cs="Calibri"/>
          <w:iCs/>
        </w:rPr>
        <w:t xml:space="preserve">Zakres rzeczowy inwestycji został przedstawiony w </w:t>
      </w:r>
      <w:r>
        <w:rPr>
          <w:rFonts w:ascii="Calibri" w:hAnsi="Calibri" w:cs="Calibri"/>
          <w:iCs/>
        </w:rPr>
        <w:t>rozdziale</w:t>
      </w:r>
      <w:r w:rsidRPr="008B3D29">
        <w:rPr>
          <w:rFonts w:ascii="Calibri" w:hAnsi="Calibri" w:cs="Calibri"/>
          <w:iCs/>
        </w:rPr>
        <w:t xml:space="preserve"> 8.1. Przedstawiono tam: powierzchnie jednostek objętych projektem przed i po jego realizacji, liczbę łó</w:t>
      </w:r>
      <w:r>
        <w:rPr>
          <w:rFonts w:ascii="Calibri" w:hAnsi="Calibri" w:cs="Calibri"/>
          <w:iCs/>
        </w:rPr>
        <w:t>ż</w:t>
      </w:r>
      <w:r w:rsidRPr="008B3D29">
        <w:rPr>
          <w:rFonts w:ascii="Calibri" w:hAnsi="Calibri" w:cs="Calibri"/>
          <w:iCs/>
        </w:rPr>
        <w:t>ek w Klinice Rehabilitacji Dziecięcej i</w:t>
      </w:r>
      <w:r>
        <w:rPr>
          <w:rFonts w:ascii="Calibri" w:hAnsi="Calibri" w:cs="Calibri"/>
          <w:iCs/>
        </w:rPr>
        <w:t> </w:t>
      </w:r>
      <w:r w:rsidRPr="008B3D29">
        <w:rPr>
          <w:rFonts w:ascii="Calibri" w:hAnsi="Calibri" w:cs="Calibri"/>
          <w:iCs/>
        </w:rPr>
        <w:t>w Oddziale Rehabilitacji Neurologicznej przed i po realizacji</w:t>
      </w:r>
      <w:r>
        <w:rPr>
          <w:rFonts w:ascii="Calibri" w:hAnsi="Calibri" w:cs="Calibri"/>
          <w:iCs/>
        </w:rPr>
        <w:t xml:space="preserve"> Programu inwestycyjnego</w:t>
      </w:r>
      <w:r w:rsidRPr="008B3D29">
        <w:rPr>
          <w:rFonts w:ascii="Calibri" w:hAnsi="Calibri" w:cs="Calibri"/>
          <w:iCs/>
        </w:rPr>
        <w:t xml:space="preserve">, powierzchnie parkingów, dróg dojazdowych, moc instalacji fotowoltaicznej, koszty realizacji </w:t>
      </w:r>
      <w:r>
        <w:rPr>
          <w:rFonts w:ascii="Calibri" w:hAnsi="Calibri" w:cs="Calibri"/>
          <w:iCs/>
        </w:rPr>
        <w:t>Programu inwestycyjnego</w:t>
      </w:r>
      <w:r w:rsidRPr="008B3D29">
        <w:rPr>
          <w:rFonts w:ascii="Calibri" w:hAnsi="Calibri" w:cs="Calibri"/>
          <w:iCs/>
        </w:rPr>
        <w:t xml:space="preserve"> w podziale na jednostki. Zakres nowej aparatury medycznej jednostek został pokazany </w:t>
      </w:r>
      <w:r w:rsidRPr="00F02653">
        <w:rPr>
          <w:rFonts w:ascii="Calibri" w:hAnsi="Calibri" w:cs="Calibri"/>
          <w:iCs/>
        </w:rPr>
        <w:t>w rozdziale 7 w tabelach 15 i 17. W rozdziale 7 opisano też szczegółowo zakres budowy, przebudowy i</w:t>
      </w:r>
      <w:r w:rsidR="00977399">
        <w:rPr>
          <w:rFonts w:ascii="Calibri" w:hAnsi="Calibri" w:cs="Calibri"/>
          <w:iCs/>
        </w:rPr>
        <w:t> </w:t>
      </w:r>
      <w:r w:rsidRPr="00F02653">
        <w:rPr>
          <w:rFonts w:ascii="Calibri" w:hAnsi="Calibri" w:cs="Calibri"/>
          <w:iCs/>
        </w:rPr>
        <w:t>modernizacji obiektów.</w:t>
      </w:r>
    </w:p>
    <w:p w14:paraId="5841ED71" w14:textId="77777777" w:rsidR="005C2019" w:rsidRPr="00F02653" w:rsidRDefault="005C2019" w:rsidP="005C2019">
      <w:pPr>
        <w:spacing w:before="120" w:after="120" w:line="269" w:lineRule="auto"/>
        <w:jc w:val="both"/>
        <w:rPr>
          <w:rFonts w:ascii="Calibri" w:hAnsi="Calibri" w:cs="Calibri"/>
          <w:b/>
          <w:bCs/>
          <w:iCs/>
          <w:color w:val="0F4761" w:themeColor="accent1" w:themeShade="BF"/>
        </w:rPr>
      </w:pPr>
      <w:r w:rsidRPr="00F02653">
        <w:rPr>
          <w:rFonts w:ascii="Calibri" w:hAnsi="Calibri" w:cs="Calibri"/>
          <w:b/>
          <w:bCs/>
          <w:iCs/>
          <w:color w:val="0F4761" w:themeColor="accent1" w:themeShade="BF"/>
        </w:rPr>
        <w:t>Efekty rzeczowe uzyskane w wyniku realizacji Programu inwestycyjnego:</w:t>
      </w:r>
    </w:p>
    <w:p w14:paraId="743EFAFD" w14:textId="77777777" w:rsidR="005C2019" w:rsidRPr="00F02653" w:rsidRDefault="005C2019" w:rsidP="005C2019">
      <w:pPr>
        <w:pStyle w:val="Akapitzlist"/>
        <w:numPr>
          <w:ilvl w:val="0"/>
          <w:numId w:val="1"/>
        </w:numPr>
        <w:spacing w:before="120" w:after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b/>
          <w:bCs/>
          <w:iCs/>
          <w:color w:val="0F4761" w:themeColor="accent1" w:themeShade="BF"/>
        </w:rPr>
        <w:t>Nowy budynek poradni Ambulatoryjnej Opieki Specjalistycznej (AOS) z parkingiem podziemnym</w:t>
      </w:r>
      <w:r w:rsidRPr="00F02653">
        <w:rPr>
          <w:rFonts w:ascii="Calibri" w:hAnsi="Calibri" w:cs="Calibri"/>
          <w:iCs/>
          <w:color w:val="0F4761" w:themeColor="accent1" w:themeShade="BF"/>
        </w:rPr>
        <w:t xml:space="preserve"> </w:t>
      </w:r>
      <w:r w:rsidRPr="00F02653">
        <w:rPr>
          <w:rFonts w:ascii="Calibri" w:hAnsi="Calibri" w:cs="Calibri"/>
          <w:iCs/>
        </w:rPr>
        <w:t>– do nowej lokalizacji zostanie przeniesionych 48 jednostek należących do AOS (33 poradnie, 9 pracowni, 4 gabinety, opisownia EEG i Ośrodek Diagnostyki i Leczenia Padaczki). Powierzchnia jednostek zwiększy się o prawie 2 000 m</w:t>
      </w:r>
      <w:r w:rsidRPr="00320C6A">
        <w:rPr>
          <w:rFonts w:ascii="Calibri" w:hAnsi="Calibri" w:cs="Calibri"/>
          <w:iCs/>
          <w:vertAlign w:val="superscript"/>
        </w:rPr>
        <w:t>2</w:t>
      </w:r>
      <w:r w:rsidRPr="00F02653">
        <w:rPr>
          <w:rFonts w:ascii="Calibri" w:hAnsi="Calibri" w:cs="Calibri"/>
          <w:iCs/>
        </w:rPr>
        <w:t xml:space="preserve"> . Nowopowstały budynek otrzyma nowe wyposażenie, natomiast wyposażenie medyczne i aparatura w większości zostaną przeniesione ze starych lokalizacji. Budynek będzie spełniał wszystkie standardy wymagane dla poradni AOS. Powstanie również parking podziemny. </w:t>
      </w:r>
    </w:p>
    <w:p w14:paraId="2F2FAE2D" w14:textId="39A7A78B" w:rsidR="005C2019" w:rsidRPr="00F02653" w:rsidRDefault="005C2019" w:rsidP="005C2019">
      <w:pPr>
        <w:pStyle w:val="Akapitzlist"/>
        <w:numPr>
          <w:ilvl w:val="0"/>
          <w:numId w:val="1"/>
        </w:numPr>
        <w:spacing w:before="120" w:after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b/>
          <w:bCs/>
          <w:color w:val="0F4761" w:themeColor="accent1" w:themeShade="BF"/>
        </w:rPr>
        <w:t>Przebudowane medyczne komórki organizacyjne w budynkach C, D oraz części wspólne i</w:t>
      </w:r>
      <w:r w:rsidR="005C0D1E">
        <w:rPr>
          <w:rFonts w:ascii="Calibri" w:hAnsi="Calibri" w:cs="Calibri"/>
          <w:b/>
          <w:bCs/>
          <w:color w:val="0F4761" w:themeColor="accent1" w:themeShade="BF"/>
        </w:rPr>
        <w:t> </w:t>
      </w:r>
      <w:r w:rsidRPr="00F02653">
        <w:rPr>
          <w:rFonts w:ascii="Calibri" w:hAnsi="Calibri" w:cs="Calibri"/>
          <w:b/>
          <w:bCs/>
          <w:color w:val="0F4761" w:themeColor="accent1" w:themeShade="BF"/>
        </w:rPr>
        <w:t>administracja w budynkach A, E, F</w:t>
      </w:r>
      <w:r w:rsidRPr="00F02653">
        <w:rPr>
          <w:rFonts w:ascii="Calibri" w:hAnsi="Calibri" w:cs="Calibri"/>
        </w:rPr>
        <w:t>.</w:t>
      </w:r>
      <w:r w:rsidRPr="00F02653">
        <w:rPr>
          <w:rFonts w:ascii="Calibri" w:hAnsi="Calibri" w:cs="Calibri"/>
          <w:iCs/>
        </w:rPr>
        <w:t xml:space="preserve"> Powierzchnia jednostek zwiększy się z 3 940 m</w:t>
      </w:r>
      <w:r w:rsidRPr="00F02653">
        <w:rPr>
          <w:rFonts w:ascii="Calibri" w:hAnsi="Calibri" w:cs="Calibri"/>
          <w:iCs/>
          <w:vertAlign w:val="superscript"/>
        </w:rPr>
        <w:t>2</w:t>
      </w:r>
      <w:r w:rsidRPr="00F02653">
        <w:rPr>
          <w:rFonts w:ascii="Calibri" w:hAnsi="Calibri" w:cs="Calibri"/>
          <w:iCs/>
        </w:rPr>
        <w:t xml:space="preserve"> do</w:t>
      </w:r>
      <w:r w:rsidR="005C0D1E">
        <w:rPr>
          <w:rFonts w:ascii="Calibri" w:hAnsi="Calibri" w:cs="Calibri"/>
          <w:iCs/>
        </w:rPr>
        <w:t> </w:t>
      </w:r>
      <w:r w:rsidRPr="00F02653">
        <w:rPr>
          <w:rFonts w:ascii="Calibri" w:hAnsi="Calibri" w:cs="Calibri"/>
          <w:iCs/>
        </w:rPr>
        <w:t>6 220 m</w:t>
      </w:r>
      <w:r w:rsidRPr="00F02653">
        <w:rPr>
          <w:rFonts w:ascii="Calibri" w:hAnsi="Calibri" w:cs="Calibri"/>
          <w:iCs/>
          <w:vertAlign w:val="superscript"/>
        </w:rPr>
        <w:t>2</w:t>
      </w:r>
      <w:r w:rsidRPr="00F02653">
        <w:rPr>
          <w:rFonts w:ascii="Calibri" w:hAnsi="Calibri" w:cs="Calibri"/>
          <w:iCs/>
        </w:rPr>
        <w:t>. Liczba łóżek w Klinice Rehabilitacji Dziecięcej i w Oddziale Rehabilitacji Neurologicznej wzrośnie z 12 do 30. Przebudowa zapewni wymagane powierzchnie jednostek, nowoczesne wyposażenie i częściowo nową aparaturę medyczną. Część istniejącego wyposażenia medycznego i aparatury zostanie wykorzystana. W wyniku przebudowy budynki spełnią wszystkie standardy wymagane od budynków szpitalnych.</w:t>
      </w:r>
    </w:p>
    <w:p w14:paraId="5339CE56" w14:textId="77777777" w:rsidR="005C2019" w:rsidRPr="00F02653" w:rsidRDefault="005C2019" w:rsidP="005C2019">
      <w:pPr>
        <w:pStyle w:val="Akapitzlist"/>
        <w:numPr>
          <w:ilvl w:val="0"/>
          <w:numId w:val="1"/>
        </w:numPr>
        <w:spacing w:before="120" w:after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b/>
          <w:bCs/>
          <w:iCs/>
          <w:color w:val="0F4761" w:themeColor="accent1" w:themeShade="BF"/>
        </w:rPr>
        <w:t xml:space="preserve">Zmodernizowany blok operacyjny </w:t>
      </w:r>
      <w:r w:rsidRPr="00F02653">
        <w:rPr>
          <w:rFonts w:ascii="Calibri" w:hAnsi="Calibri" w:cs="Calibri"/>
          <w:iCs/>
          <w:color w:val="0F4761" w:themeColor="accent1" w:themeShade="BF"/>
        </w:rPr>
        <w:t xml:space="preserve">(budynek B). </w:t>
      </w:r>
      <w:r w:rsidRPr="00F02653">
        <w:rPr>
          <w:rFonts w:ascii="Calibri" w:hAnsi="Calibri" w:cs="Calibri"/>
          <w:iCs/>
        </w:rPr>
        <w:t>Blok operacyjny zostanie zmodernizowany, jednostka otrzyma nowoczesne wyposażenie i częściowo nową aparaturę medyczną. Część istniejącego wyposażenia medycznego i aparatury zostanie wykorzystana. W wyniku przebudowy budynek spełni wszystkie standardy wymagane dla bloków operacyjnych.</w:t>
      </w:r>
    </w:p>
    <w:p w14:paraId="6BAD98D9" w14:textId="77777777" w:rsidR="005C2019" w:rsidRPr="00F02653" w:rsidRDefault="005C2019" w:rsidP="005C2019">
      <w:pPr>
        <w:pStyle w:val="Akapitzlist"/>
        <w:numPr>
          <w:ilvl w:val="0"/>
          <w:numId w:val="1"/>
        </w:numPr>
        <w:spacing w:before="120" w:after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b/>
          <w:bCs/>
          <w:iCs/>
          <w:color w:val="0F4761" w:themeColor="accent1" w:themeShade="BF"/>
        </w:rPr>
        <w:t>Instalacja fotowoltaiczna</w:t>
      </w:r>
      <w:r w:rsidRPr="00F02653">
        <w:rPr>
          <w:rFonts w:ascii="Calibri" w:hAnsi="Calibri" w:cs="Calibri"/>
          <w:iCs/>
          <w:color w:val="0F4761" w:themeColor="accent1" w:themeShade="BF"/>
        </w:rPr>
        <w:t xml:space="preserve"> </w:t>
      </w:r>
      <w:r w:rsidRPr="00F02653">
        <w:rPr>
          <w:rFonts w:ascii="Calibri" w:hAnsi="Calibri" w:cs="Calibri"/>
          <w:iCs/>
        </w:rPr>
        <w:t>– powstanie instalacja fotowoltaiczna na potrzeby zasilania UDSK w energię elektryczną (moc instalacji to 1 000 kWp).</w:t>
      </w:r>
    </w:p>
    <w:p w14:paraId="7DCDB457" w14:textId="77777777" w:rsidR="005C2019" w:rsidRPr="00F02653" w:rsidRDefault="005C2019" w:rsidP="005C2019">
      <w:pPr>
        <w:pStyle w:val="Akapitzlist"/>
        <w:numPr>
          <w:ilvl w:val="0"/>
          <w:numId w:val="1"/>
        </w:numPr>
        <w:spacing w:before="120" w:after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b/>
          <w:bCs/>
          <w:iCs/>
          <w:color w:val="0F4761" w:themeColor="accent1" w:themeShade="BF"/>
        </w:rPr>
        <w:t>Zmodernizowane drogi wewnętrzne i miejsca postojowe</w:t>
      </w:r>
      <w:r w:rsidRPr="00F02653">
        <w:rPr>
          <w:rFonts w:ascii="Calibri" w:hAnsi="Calibri" w:cs="Calibri"/>
          <w:iCs/>
        </w:rPr>
        <w:t>.</w:t>
      </w:r>
    </w:p>
    <w:p w14:paraId="578C6304" w14:textId="77777777" w:rsidR="005C2019" w:rsidRPr="00F02653" w:rsidRDefault="005C2019" w:rsidP="005C2019">
      <w:pPr>
        <w:spacing w:before="120" w:line="269" w:lineRule="auto"/>
        <w:jc w:val="both"/>
        <w:rPr>
          <w:rFonts w:ascii="Calibri" w:hAnsi="Calibri" w:cs="Calibri"/>
          <w:b/>
          <w:bCs/>
          <w:iCs/>
          <w:color w:val="0F4761" w:themeColor="accent1" w:themeShade="BF"/>
        </w:rPr>
      </w:pPr>
      <w:r w:rsidRPr="00F02653">
        <w:rPr>
          <w:rFonts w:ascii="Calibri" w:hAnsi="Calibri" w:cs="Calibri"/>
          <w:b/>
          <w:bCs/>
          <w:iCs/>
          <w:color w:val="0F4761" w:themeColor="accent1" w:themeShade="BF"/>
        </w:rPr>
        <w:t>Efekty rzeczowe i ich wpływ na sytuację finansową UDSK</w:t>
      </w:r>
    </w:p>
    <w:p w14:paraId="3FBF8292" w14:textId="77777777" w:rsidR="005C2019" w:rsidRPr="00F02653" w:rsidRDefault="005C2019" w:rsidP="005C2019">
      <w:pPr>
        <w:spacing w:before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iCs/>
        </w:rPr>
        <w:t>Dzięki zakupowi nowoczesnych sprzętów i aparatury medycznej oraz wymianie starych urządzeń dźwigowych, nastąpi zmniejszenie wydatków UDSK związanych z naprawami awaryjnego sprzętu, kosztami energii, które obecnie stanowią aż 40% wydatków.</w:t>
      </w:r>
    </w:p>
    <w:p w14:paraId="3100E705" w14:textId="77777777" w:rsidR="005C2019" w:rsidRPr="00F02653" w:rsidRDefault="005C2019" w:rsidP="005C2019">
      <w:pPr>
        <w:spacing w:before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iCs/>
        </w:rPr>
        <w:t>Poza tym sprzęty takie odznaczają się znakomitymi parametrami technicznymi w zakresie ochrony środowiska, tj. mniejsze zużycie prądu, zminimalizowanie efektów cieplarnianych, ogólnych negatywnych wpływów na środowisko.</w:t>
      </w:r>
    </w:p>
    <w:p w14:paraId="0AAB6557" w14:textId="77777777" w:rsidR="005C2019" w:rsidRPr="00F02653" w:rsidRDefault="005C2019" w:rsidP="005C2019">
      <w:pPr>
        <w:spacing w:before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iCs/>
        </w:rPr>
        <w:t>Dodatkowo utworzenie Pracowni Mikrobiologii także zaoszczędzi fundusze przeznaczone na opłacanie jednostek zewnętrznych wykonujących usługi dla UDSK.</w:t>
      </w:r>
    </w:p>
    <w:p w14:paraId="6C5B68C2" w14:textId="77777777" w:rsidR="005C2019" w:rsidRPr="00F02653" w:rsidRDefault="005C2019" w:rsidP="005C2019">
      <w:pPr>
        <w:spacing w:before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iCs/>
        </w:rPr>
        <w:t>Dzięki realizacji Programu inwestycyjnego przez budowę nowoczesnego budynku z parkingiem, wykonanie instalacji fotowoltaicznej na budynku oraz innych modułów odnawialnych źródeł energii, znacznie poprawi się wydajność jednostki i zmniejszy się generowanie dodatkowych kosztów dla UDSK.</w:t>
      </w:r>
    </w:p>
    <w:p w14:paraId="09CED67D" w14:textId="77777777" w:rsidR="005C2019" w:rsidRPr="00F02653" w:rsidRDefault="005C2019" w:rsidP="005C2019">
      <w:pPr>
        <w:spacing w:before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iCs/>
        </w:rPr>
        <w:t>Z szacunków Inwestora wynika, że wykonanie instalacji fotowoltaicznej na istniejących budynkach obniży koszty energii eklektycznej dostarczanej do UDSK o prawie 20%, co wygeneruje oszczędności na poziomie ok. 0,8 mln. zł rocznie.</w:t>
      </w:r>
    </w:p>
    <w:p w14:paraId="5F071E33" w14:textId="77777777" w:rsidR="005C2019" w:rsidRPr="00F02653" w:rsidRDefault="005C2019" w:rsidP="005C2019">
      <w:pPr>
        <w:spacing w:before="120" w:after="120" w:line="269" w:lineRule="auto"/>
        <w:jc w:val="both"/>
        <w:rPr>
          <w:rFonts w:ascii="Calibri" w:hAnsi="Calibri" w:cs="Calibri"/>
          <w:iCs/>
        </w:rPr>
      </w:pPr>
      <w:r w:rsidRPr="00F02653">
        <w:rPr>
          <w:rFonts w:ascii="Calibri" w:hAnsi="Calibri" w:cs="Calibri"/>
          <w:iCs/>
        </w:rPr>
        <w:t>W wyniku Programu inwestycyjnego nie planuje się zmian organizacyjnych ani konsolidacji komórek organizacyjnych UDSK.</w:t>
      </w:r>
    </w:p>
    <w:p w14:paraId="22F9B672" w14:textId="77777777" w:rsidR="00E06566" w:rsidRDefault="00E06566"/>
    <w:sectPr w:rsidR="00E06566" w:rsidSect="005C2019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9FED" w14:textId="77777777" w:rsidR="00DF744F" w:rsidRDefault="00DF744F">
      <w:pPr>
        <w:spacing w:after="0" w:line="240" w:lineRule="auto"/>
      </w:pPr>
      <w:r>
        <w:separator/>
      </w:r>
    </w:p>
  </w:endnote>
  <w:endnote w:type="continuationSeparator" w:id="0">
    <w:p w14:paraId="45A4C51C" w14:textId="77777777" w:rsidR="00DF744F" w:rsidRDefault="00DF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723028"/>
      <w:docPartObj>
        <w:docPartGallery w:val="Page Numbers (Bottom of Page)"/>
        <w:docPartUnique/>
      </w:docPartObj>
    </w:sdtPr>
    <w:sdtEndPr/>
    <w:sdtContent>
      <w:p w14:paraId="690E0C4A" w14:textId="77777777" w:rsidR="003728BC" w:rsidRDefault="00D91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64B3" w14:textId="77777777" w:rsidR="003728BC" w:rsidRDefault="00372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710499"/>
      <w:docPartObj>
        <w:docPartGallery w:val="Page Numbers (Bottom of Page)"/>
        <w:docPartUnique/>
      </w:docPartObj>
    </w:sdtPr>
    <w:sdtEndPr/>
    <w:sdtContent>
      <w:p w14:paraId="420ABC24" w14:textId="77777777" w:rsidR="003728BC" w:rsidRDefault="00D91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E0841A" w14:textId="77777777" w:rsidR="003728BC" w:rsidRDefault="0037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B0EE" w14:textId="77777777" w:rsidR="00DF744F" w:rsidRDefault="00DF744F">
      <w:pPr>
        <w:spacing w:after="0" w:line="240" w:lineRule="auto"/>
      </w:pPr>
      <w:r>
        <w:separator/>
      </w:r>
    </w:p>
  </w:footnote>
  <w:footnote w:type="continuationSeparator" w:id="0">
    <w:p w14:paraId="02F30557" w14:textId="77777777" w:rsidR="00DF744F" w:rsidRDefault="00DF7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406"/>
    <w:multiLevelType w:val="hybridMultilevel"/>
    <w:tmpl w:val="2CF0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8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9"/>
    <w:rsid w:val="00135ED9"/>
    <w:rsid w:val="00156DFC"/>
    <w:rsid w:val="0018700B"/>
    <w:rsid w:val="001D77BC"/>
    <w:rsid w:val="00263250"/>
    <w:rsid w:val="0027720B"/>
    <w:rsid w:val="002C5C2A"/>
    <w:rsid w:val="003575D7"/>
    <w:rsid w:val="003728BC"/>
    <w:rsid w:val="003A2D5E"/>
    <w:rsid w:val="0043518E"/>
    <w:rsid w:val="00460B32"/>
    <w:rsid w:val="005139DB"/>
    <w:rsid w:val="0052418F"/>
    <w:rsid w:val="00577A10"/>
    <w:rsid w:val="005C06E8"/>
    <w:rsid w:val="005C0D1E"/>
    <w:rsid w:val="005C2019"/>
    <w:rsid w:val="007D4B75"/>
    <w:rsid w:val="00823802"/>
    <w:rsid w:val="008D5598"/>
    <w:rsid w:val="008E10A6"/>
    <w:rsid w:val="00977399"/>
    <w:rsid w:val="00BF7A8C"/>
    <w:rsid w:val="00D91C7F"/>
    <w:rsid w:val="00DF744F"/>
    <w:rsid w:val="00E06566"/>
    <w:rsid w:val="00E232A9"/>
    <w:rsid w:val="00F63A54"/>
    <w:rsid w:val="00F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6C24"/>
  <w15:chartTrackingRefBased/>
  <w15:docId w15:val="{33D29290-133C-4DB5-82F5-550306C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1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C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0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0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0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0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0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0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01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C20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0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0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01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C2019"/>
  </w:style>
  <w:style w:type="paragraph" w:styleId="Tekstkomentarza">
    <w:name w:val="annotation text"/>
    <w:basedOn w:val="Normalny"/>
    <w:link w:val="TekstkomentarzaZnak"/>
    <w:uiPriority w:val="99"/>
    <w:unhideWhenUsed/>
    <w:rsid w:val="005C2019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2019"/>
    <w:rPr>
      <w:rFonts w:eastAsiaTheme="minorEastAsia"/>
      <w:kern w:val="0"/>
      <w:sz w:val="21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019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5C2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019"/>
    <w:rPr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A10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A10"/>
    <w:rPr>
      <w:rFonts w:eastAsiaTheme="minorEastAsia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8700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Radziwonka-Baczul Ilona</dc:creator>
  <cp:keywords/>
  <dc:description/>
  <cp:lastModifiedBy>Kęska-Leszyńska Eliza</cp:lastModifiedBy>
  <cp:revision>4</cp:revision>
  <dcterms:created xsi:type="dcterms:W3CDTF">2025-02-27T08:53:00Z</dcterms:created>
  <dcterms:modified xsi:type="dcterms:W3CDTF">2025-02-27T08:55:00Z</dcterms:modified>
</cp:coreProperties>
</file>