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4C" w:rsidRPr="00BF774C" w:rsidRDefault="00A2034C" w:rsidP="00664923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2E0B93">
        <w:rPr>
          <w:rFonts w:eastAsia="Calibri"/>
          <w:b/>
          <w:sz w:val="22"/>
          <w:szCs w:val="22"/>
          <w:lang w:eastAsia="en-US"/>
        </w:rPr>
        <w:t>Załącznik nr 1 do Umowy nr …… z dnia ……..</w:t>
      </w:r>
    </w:p>
    <w:p w:rsidR="0088011D" w:rsidRPr="00BF774C" w:rsidRDefault="0088011D" w:rsidP="00BF774C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2034C" w:rsidRPr="00BF774C" w:rsidRDefault="008F4BFA" w:rsidP="00664923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t xml:space="preserve">OPIS PRZEDMIOTU </w:t>
      </w:r>
      <w:r w:rsidR="00BF774C">
        <w:rPr>
          <w:rFonts w:eastAsia="Calibri"/>
          <w:b/>
          <w:sz w:val="22"/>
          <w:szCs w:val="22"/>
          <w:lang w:eastAsia="en-US"/>
        </w:rPr>
        <w:t>ZAMÓWIENIA</w:t>
      </w:r>
      <w:r w:rsidRPr="00BF774C">
        <w:rPr>
          <w:rFonts w:eastAsia="Calibri"/>
          <w:b/>
          <w:sz w:val="22"/>
          <w:szCs w:val="22"/>
          <w:lang w:eastAsia="en-US"/>
        </w:rPr>
        <w:t xml:space="preserve"> – część 5</w:t>
      </w:r>
    </w:p>
    <w:p w:rsidR="00C678B7" w:rsidRPr="00BF774C" w:rsidRDefault="00C678B7" w:rsidP="00BF774C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C678B7" w:rsidRPr="00BF774C" w:rsidRDefault="00C678B7" w:rsidP="00BF774C">
      <w:p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Przedmiotem zamówienia jest zakup systemu ochrony poczty elektronicznej i komunikacji WWW  </w:t>
      </w:r>
      <w:r w:rsidR="0088011D" w:rsidRPr="00BF774C">
        <w:rPr>
          <w:rFonts w:eastAsia="Calibri"/>
          <w:sz w:val="22"/>
          <w:szCs w:val="22"/>
          <w:lang w:eastAsia="en-US"/>
        </w:rPr>
        <w:br/>
      </w:r>
      <w:r w:rsidRPr="00BF774C">
        <w:rPr>
          <w:rFonts w:eastAsia="Calibri"/>
          <w:sz w:val="22"/>
          <w:szCs w:val="22"/>
          <w:lang w:eastAsia="en-US"/>
        </w:rPr>
        <w:t>dla Ministerstwa Sprawiedliwości</w:t>
      </w:r>
      <w:r w:rsidR="008A0754" w:rsidRPr="00BF774C">
        <w:rPr>
          <w:rFonts w:eastAsia="Calibri"/>
          <w:sz w:val="22"/>
          <w:szCs w:val="22"/>
          <w:lang w:eastAsia="en-US"/>
        </w:rPr>
        <w:t>, zwany dalej „systemem”</w:t>
      </w:r>
      <w:r w:rsidRPr="00BF774C">
        <w:rPr>
          <w:rFonts w:eastAsia="Calibri"/>
          <w:sz w:val="22"/>
          <w:szCs w:val="22"/>
          <w:lang w:eastAsia="en-US"/>
        </w:rPr>
        <w:t>.</w:t>
      </w:r>
    </w:p>
    <w:p w:rsidR="00C678B7" w:rsidRPr="00BF774C" w:rsidRDefault="00C678B7" w:rsidP="00BF774C">
      <w:pPr>
        <w:spacing w:line="276" w:lineRule="auto"/>
        <w:ind w:left="360"/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:rsidR="00530B00" w:rsidRPr="00BF774C" w:rsidRDefault="00530B00" w:rsidP="00530B00">
      <w:pPr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 ramach realizacji zamówienia Wykonawca:</w:t>
      </w:r>
    </w:p>
    <w:p w:rsidR="00530B00" w:rsidRDefault="00530B00" w:rsidP="00530B00">
      <w:pPr>
        <w:numPr>
          <w:ilvl w:val="0"/>
          <w:numId w:val="39"/>
        </w:numPr>
        <w:spacing w:line="276" w:lineRule="auto"/>
        <w:ind w:left="709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2E0B93">
        <w:rPr>
          <w:rFonts w:eastAsia="Calibri"/>
          <w:sz w:val="22"/>
          <w:szCs w:val="22"/>
          <w:lang w:eastAsia="en-US"/>
        </w:rPr>
        <w:t>dostarczy system ochrony poczty elektronicznej i komunikacji www</w:t>
      </w:r>
      <w:r>
        <w:rPr>
          <w:rFonts w:eastAsia="Calibri"/>
          <w:sz w:val="22"/>
          <w:szCs w:val="22"/>
          <w:lang w:eastAsia="en-US"/>
        </w:rPr>
        <w:t>;</w:t>
      </w:r>
    </w:p>
    <w:p w:rsidR="00530B00" w:rsidRDefault="00530B00" w:rsidP="00530B00">
      <w:pPr>
        <w:numPr>
          <w:ilvl w:val="0"/>
          <w:numId w:val="39"/>
        </w:numPr>
        <w:spacing w:line="276" w:lineRule="auto"/>
        <w:ind w:left="709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przeni</w:t>
      </w:r>
      <w:r w:rsidRPr="002E0B93">
        <w:rPr>
          <w:rFonts w:eastAsia="Calibri"/>
          <w:sz w:val="22"/>
          <w:szCs w:val="22"/>
          <w:lang w:eastAsia="en-US"/>
        </w:rPr>
        <w:t>esie na rzecz Zamawiającego własność</w:t>
      </w:r>
      <w:r>
        <w:rPr>
          <w:rFonts w:eastAsia="Calibri"/>
          <w:sz w:val="22"/>
          <w:szCs w:val="22"/>
          <w:lang w:eastAsia="en-US"/>
        </w:rPr>
        <w:t xml:space="preserve"> systemu oraz </w:t>
      </w:r>
      <w:r w:rsidRPr="002E0B93">
        <w:rPr>
          <w:rFonts w:eastAsia="Calibri"/>
          <w:sz w:val="22"/>
          <w:szCs w:val="22"/>
          <w:lang w:eastAsia="en-US"/>
        </w:rPr>
        <w:t xml:space="preserve"> urządze</w:t>
      </w:r>
      <w:r>
        <w:rPr>
          <w:rFonts w:eastAsia="Calibri"/>
          <w:sz w:val="22"/>
          <w:szCs w:val="22"/>
          <w:lang w:eastAsia="en-US"/>
        </w:rPr>
        <w:t xml:space="preserve">nia wchodzące w </w:t>
      </w:r>
      <w:r w:rsidR="00B46734">
        <w:rPr>
          <w:rFonts w:eastAsia="Calibri"/>
          <w:sz w:val="22"/>
          <w:szCs w:val="22"/>
          <w:lang w:eastAsia="en-US"/>
        </w:rPr>
        <w:t>skład</w:t>
      </w: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t xml:space="preserve"> systemu</w:t>
      </w:r>
      <w:r w:rsidRPr="002E0B93">
        <w:rPr>
          <w:rFonts w:eastAsia="Calibri"/>
          <w:sz w:val="22"/>
          <w:szCs w:val="22"/>
          <w:lang w:eastAsia="en-US"/>
        </w:rPr>
        <w:t xml:space="preserve"> </w:t>
      </w:r>
    </w:p>
    <w:p w:rsidR="00530B00" w:rsidRPr="002E0B93" w:rsidRDefault="00530B00" w:rsidP="00530B00">
      <w:pPr>
        <w:numPr>
          <w:ilvl w:val="0"/>
          <w:numId w:val="39"/>
        </w:numPr>
        <w:spacing w:line="276" w:lineRule="auto"/>
        <w:ind w:left="709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2E0B93">
        <w:rPr>
          <w:rFonts w:eastAsia="Calibri"/>
          <w:sz w:val="22"/>
          <w:szCs w:val="22"/>
          <w:lang w:eastAsia="en-US"/>
        </w:rPr>
        <w:t>udzieli lub zapewni udzielenie niezbędnych licencji do prawidłowego działania systemu</w:t>
      </w:r>
      <w:r>
        <w:rPr>
          <w:rFonts w:eastAsia="Calibri"/>
          <w:sz w:val="22"/>
          <w:szCs w:val="22"/>
          <w:lang w:eastAsia="en-US"/>
        </w:rPr>
        <w:t>;</w:t>
      </w:r>
    </w:p>
    <w:p w:rsidR="00530B00" w:rsidRDefault="00530B00" w:rsidP="00530B00">
      <w:pPr>
        <w:numPr>
          <w:ilvl w:val="0"/>
          <w:numId w:val="39"/>
        </w:numPr>
        <w:spacing w:line="276" w:lineRule="auto"/>
        <w:ind w:left="709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opracuje projekt wdrożeniowy obejmujący instalację i konfigurację systemu i integrację </w:t>
      </w:r>
      <w:r w:rsidRPr="00BF774C">
        <w:rPr>
          <w:rFonts w:eastAsia="Calibri"/>
          <w:sz w:val="22"/>
          <w:szCs w:val="22"/>
          <w:lang w:eastAsia="en-US"/>
        </w:rPr>
        <w:br/>
        <w:t>z systemami obecnie funkcjonującymi u Zamawiającego</w:t>
      </w:r>
      <w:r>
        <w:rPr>
          <w:rFonts w:eastAsia="Calibri"/>
          <w:sz w:val="22"/>
          <w:szCs w:val="22"/>
          <w:lang w:eastAsia="en-US"/>
        </w:rPr>
        <w:t>;</w:t>
      </w:r>
    </w:p>
    <w:p w:rsidR="00530B00" w:rsidRPr="00BF774C" w:rsidRDefault="00530B00" w:rsidP="00530B00">
      <w:pPr>
        <w:numPr>
          <w:ilvl w:val="0"/>
          <w:numId w:val="39"/>
        </w:numPr>
        <w:spacing w:line="276" w:lineRule="auto"/>
        <w:ind w:left="709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uruchomi i dokona konfiguracji wszystkich urządzeń i oprogramowania w oparciu o założenia projektu wdrożeniowego oraz wykona dokumentację powykonawczą</w:t>
      </w:r>
      <w:r>
        <w:rPr>
          <w:rFonts w:eastAsia="Calibri"/>
          <w:sz w:val="22"/>
          <w:szCs w:val="22"/>
          <w:lang w:eastAsia="en-US"/>
        </w:rPr>
        <w:t>;</w:t>
      </w:r>
    </w:p>
    <w:p w:rsidR="00530B00" w:rsidRPr="00BF774C" w:rsidRDefault="00530B00" w:rsidP="00530B00">
      <w:pPr>
        <w:numPr>
          <w:ilvl w:val="0"/>
          <w:numId w:val="39"/>
        </w:numPr>
        <w:spacing w:line="276" w:lineRule="auto"/>
        <w:ind w:left="709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przeprowadzi szkolenia z zakresu funkcjonowania, administrowania dostarczonego systemu,</w:t>
      </w:r>
    </w:p>
    <w:p w:rsidR="00530B00" w:rsidRPr="00BF774C" w:rsidRDefault="00530B00" w:rsidP="00530B00">
      <w:pPr>
        <w:numPr>
          <w:ilvl w:val="0"/>
          <w:numId w:val="39"/>
        </w:numPr>
        <w:spacing w:line="276" w:lineRule="auto"/>
        <w:ind w:left="709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udzieli 36-miesięcznej gwarancji, w ramach której zapewni wsparcie techniczne i opiekę serwisową dla dostarczonego i uruchomionego systemu</w:t>
      </w:r>
      <w:r>
        <w:rPr>
          <w:rFonts w:eastAsia="Calibri"/>
          <w:sz w:val="22"/>
          <w:szCs w:val="22"/>
          <w:lang w:eastAsia="en-US"/>
        </w:rPr>
        <w:t>;</w:t>
      </w:r>
    </w:p>
    <w:p w:rsidR="00530B00" w:rsidRPr="00BF774C" w:rsidRDefault="00530B00" w:rsidP="00530B00">
      <w:pPr>
        <w:numPr>
          <w:ilvl w:val="0"/>
          <w:numId w:val="39"/>
        </w:numPr>
        <w:spacing w:line="276" w:lineRule="auto"/>
        <w:ind w:left="709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zapewni asystę techniczną eksperta.</w:t>
      </w:r>
    </w:p>
    <w:p w:rsidR="00BD4746" w:rsidRPr="00BF774C" w:rsidRDefault="00BD4746" w:rsidP="00BD4746">
      <w:p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C678B7" w:rsidRPr="00BF774C" w:rsidRDefault="00C678B7" w:rsidP="00BF774C">
      <w:pPr>
        <w:numPr>
          <w:ilvl w:val="0"/>
          <w:numId w:val="70"/>
        </w:numPr>
        <w:spacing w:line="276" w:lineRule="auto"/>
        <w:ind w:left="284" w:hanging="284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t>Założenia dla systemu:</w:t>
      </w:r>
    </w:p>
    <w:p w:rsidR="00C678B7" w:rsidRPr="00BF774C" w:rsidRDefault="00C678B7" w:rsidP="00664923">
      <w:pPr>
        <w:numPr>
          <w:ilvl w:val="0"/>
          <w:numId w:val="110"/>
        </w:numPr>
        <w:spacing w:line="276" w:lineRule="auto"/>
        <w:ind w:left="709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System będzie stanowił  uzupełnienie systemu ochrony styku z Internetem dla najczęściej wykorzystywanych kanałów komunikacyjnych – poczta elektroniczna i www.</w:t>
      </w:r>
    </w:p>
    <w:p w:rsidR="00C678B7" w:rsidRPr="00BF774C" w:rsidRDefault="00C678B7" w:rsidP="00664923">
      <w:pPr>
        <w:numPr>
          <w:ilvl w:val="0"/>
          <w:numId w:val="110"/>
        </w:numPr>
        <w:spacing w:line="276" w:lineRule="auto"/>
        <w:ind w:left="709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System obejmować będzie trzy fundamentalne filary ochrony:</w:t>
      </w:r>
    </w:p>
    <w:p w:rsidR="00C678B7" w:rsidRPr="00BF774C" w:rsidRDefault="00C678B7" w:rsidP="00664923">
      <w:pPr>
        <w:numPr>
          <w:ilvl w:val="1"/>
          <w:numId w:val="71"/>
        </w:numPr>
        <w:spacing w:line="276" w:lineRule="auto"/>
        <w:ind w:left="1134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ochrona poczty elektronicznej przed spamem i wirusami,</w:t>
      </w:r>
    </w:p>
    <w:p w:rsidR="00C678B7" w:rsidRPr="00BF774C" w:rsidRDefault="00C678B7" w:rsidP="00664923">
      <w:pPr>
        <w:numPr>
          <w:ilvl w:val="1"/>
          <w:numId w:val="71"/>
        </w:numPr>
        <w:spacing w:line="276" w:lineRule="auto"/>
        <w:ind w:left="1134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ochrona komunikacji web przed pobraniem złośliwego kodu,</w:t>
      </w:r>
    </w:p>
    <w:p w:rsidR="00C678B7" w:rsidRPr="00BF774C" w:rsidRDefault="00C678B7" w:rsidP="00664923">
      <w:pPr>
        <w:numPr>
          <w:ilvl w:val="1"/>
          <w:numId w:val="71"/>
        </w:numPr>
        <w:spacing w:line="276" w:lineRule="auto"/>
        <w:ind w:left="1134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ochrona przed złośliwym oprogramowaniem z wykorzystaniem zaawansowanych metod analitycznych.</w:t>
      </w:r>
    </w:p>
    <w:p w:rsidR="00C678B7" w:rsidRPr="00BF774C" w:rsidRDefault="00C678B7" w:rsidP="00664923">
      <w:pPr>
        <w:numPr>
          <w:ilvl w:val="0"/>
          <w:numId w:val="110"/>
        </w:numPr>
        <w:spacing w:line="276" w:lineRule="auto"/>
        <w:ind w:left="709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System zapewni ochronę ruchu pocztowego oraz pozwoli na uzyskanie większej ziarnistości ochrony dla komunikacji www.</w:t>
      </w:r>
    </w:p>
    <w:p w:rsidR="00C678B7" w:rsidRPr="00BF774C" w:rsidRDefault="00C678B7" w:rsidP="00664923">
      <w:pPr>
        <w:numPr>
          <w:ilvl w:val="0"/>
          <w:numId w:val="110"/>
        </w:numPr>
        <w:spacing w:line="276" w:lineRule="auto"/>
        <w:ind w:left="709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System wprowadzi dedykowane narzędzia ochrony przed złośliwym oprogramowaniem (</w:t>
      </w:r>
      <w:proofErr w:type="spellStart"/>
      <w:r w:rsidRPr="00BF774C">
        <w:rPr>
          <w:rFonts w:eastAsia="Calibri"/>
          <w:sz w:val="22"/>
          <w:szCs w:val="22"/>
          <w:lang w:eastAsia="en-US"/>
        </w:rPr>
        <w:t>anti-malware</w:t>
      </w:r>
      <w:proofErr w:type="spellEnd"/>
      <w:r w:rsidRPr="00BF774C">
        <w:rPr>
          <w:rFonts w:eastAsia="Calibri"/>
          <w:sz w:val="22"/>
          <w:szCs w:val="22"/>
          <w:lang w:eastAsia="en-US"/>
        </w:rPr>
        <w:t xml:space="preserve">) uwzględniające analizę wsteczną dla przesyłanych informacji. </w:t>
      </w:r>
    </w:p>
    <w:p w:rsidR="00C678B7" w:rsidRPr="00BF774C" w:rsidRDefault="00C678B7" w:rsidP="00BF774C">
      <w:pPr>
        <w:spacing w:line="276" w:lineRule="auto"/>
        <w:ind w:left="709" w:hanging="425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C678B7" w:rsidRPr="00BF774C" w:rsidRDefault="00C678B7" w:rsidP="00BF774C">
      <w:pPr>
        <w:numPr>
          <w:ilvl w:val="1"/>
          <w:numId w:val="42"/>
        </w:numPr>
        <w:spacing w:line="276" w:lineRule="auto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t>System ochrony poczty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C678B7" w:rsidRPr="00BF774C" w:rsidTr="00A60B59">
        <w:tc>
          <w:tcPr>
            <w:tcW w:w="2093" w:type="dxa"/>
            <w:shd w:val="clear" w:color="auto" w:fill="auto"/>
          </w:tcPr>
          <w:p w:rsidR="00C678B7" w:rsidRPr="00BF774C" w:rsidRDefault="00C678B7" w:rsidP="00BF774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t>Wymagania ogólne</w:t>
            </w:r>
          </w:p>
        </w:tc>
        <w:tc>
          <w:tcPr>
            <w:tcW w:w="7119" w:type="dxa"/>
            <w:shd w:val="clear" w:color="auto" w:fill="auto"/>
          </w:tcPr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2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Zamawiający wymaga dostawy całościowego rozwiązania ochrony poczty elektronicznej, które docelowo musi realizować następujące funkcje: </w:t>
            </w:r>
          </w:p>
          <w:p w:rsidR="00C678B7" w:rsidRPr="00BF774C" w:rsidRDefault="00C678B7" w:rsidP="00BF774C">
            <w:pPr>
              <w:numPr>
                <w:ilvl w:val="1"/>
                <w:numId w:val="46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ochronę przed szkodliwą treścią (m.in.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malware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, wirusy etc.),</w:t>
            </w:r>
          </w:p>
          <w:p w:rsidR="00C678B7" w:rsidRPr="00BF774C" w:rsidRDefault="00C678B7" w:rsidP="00BF774C">
            <w:pPr>
              <w:numPr>
                <w:ilvl w:val="1"/>
                <w:numId w:val="46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ochronę przed spamem,</w:t>
            </w:r>
          </w:p>
          <w:p w:rsidR="00C678B7" w:rsidRPr="00BF774C" w:rsidRDefault="00C678B7" w:rsidP="00BF774C">
            <w:pPr>
              <w:numPr>
                <w:ilvl w:val="1"/>
                <w:numId w:val="46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filtrowanie treści przesyłanej w poczcie elektronicznej (w tym załączniki), </w:t>
            </w:r>
          </w:p>
          <w:p w:rsidR="00C678B7" w:rsidRPr="00BF774C" w:rsidRDefault="00C678B7" w:rsidP="00BF774C">
            <w:pPr>
              <w:numPr>
                <w:ilvl w:val="1"/>
                <w:numId w:val="46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ochronę przed utratą informacji wrażliwych (wbudowany system DLP).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Zamawiający nie dopuszcza zaoferowania rozwiązania polegającego </w:t>
            </w:r>
            <w:r w:rsidR="00925E00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na wykorzystaniu wyłącznie maszyn wirtualnych. System musi być oparty na dedykowanej platformie sprzętowej.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Rozwiązanie musi umożliwiać kontrolę protokołu SMTP w tym szyfrowane wersje tego protokołu: SSL i TLS.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zapewniać filtrowanie poczty przychodzącej i wychodzącej, 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przy czym musi istnieć możliwość przypisana odrębnych polityk dla każdego z kierunków przesyłania poczty elektronicznej.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zapewniać ochronę dla komunikacji z wykorzystaniem protokołu IPv4 i IPv6.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Rozwiązanie musi pracować jako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gateway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dla poczty elektronicznej (MTA - Mail Transfer Agent). </w:t>
            </w:r>
          </w:p>
        </w:tc>
      </w:tr>
      <w:tr w:rsidR="00C678B7" w:rsidRPr="00B46734" w:rsidTr="00A60B59">
        <w:tc>
          <w:tcPr>
            <w:tcW w:w="2093" w:type="dxa"/>
            <w:shd w:val="clear" w:color="auto" w:fill="auto"/>
          </w:tcPr>
          <w:p w:rsidR="00C678B7" w:rsidRPr="00BF774C" w:rsidRDefault="00C678B7" w:rsidP="00BF774C">
            <w:pPr>
              <w:spacing w:line="276" w:lineRule="auto"/>
              <w:ind w:left="283"/>
              <w:jc w:val="both"/>
              <w:outlineLvl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Architektura rozwiązania</w:t>
            </w:r>
          </w:p>
        </w:tc>
        <w:tc>
          <w:tcPr>
            <w:tcW w:w="7119" w:type="dxa"/>
            <w:shd w:val="clear" w:color="auto" w:fill="auto"/>
          </w:tcPr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Rozwiązanie musi być dedykowanym MTA (Mail Transfer Agent) pracującym w trybie bramy dla przychodzącego i wychodzącego ruchu SMTP.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tworzenie klastrów w trybie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active-active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25E00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z rozkładem obciążenia.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składać się z co najmniej dwóch redundantnych urządzeń potrafiących pracować zarówno w trybie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aktywny-zapasowy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jak </w:t>
            </w:r>
            <w:r w:rsidR="00925E00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i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aktywny-aktywny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bez dodatkowych licencji wymaganych </w:t>
            </w:r>
            <w:r w:rsidR="00925E00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do uruchomienia tych funkcjonalności.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Rozwiązanie musi wspierać protokoły SMTP, ESMTP,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Secure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SMTP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over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TLS, jako protokoły Mail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Injection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i Mail Delivery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operacyjny musi posiadać specjalnie zaprojektowany mechanizm do obsługi I/O, zoptymalizowany do obsługi poczty elektronicznej.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Konfiguracja urządzenia musi być możliwa przez: </w:t>
            </w:r>
          </w:p>
          <w:p w:rsidR="00C678B7" w:rsidRPr="00BF774C" w:rsidRDefault="00C678B7" w:rsidP="00BF774C">
            <w:pPr>
              <w:numPr>
                <w:ilvl w:val="1"/>
                <w:numId w:val="47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>Interfejs</w:t>
            </w:r>
            <w:proofErr w:type="spellEnd"/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 xml:space="preserve"> Web: HTTP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 xml:space="preserve"> HTTPS,</w:t>
            </w:r>
          </w:p>
          <w:p w:rsidR="00C678B7" w:rsidRPr="00BF774C" w:rsidRDefault="00C678B7" w:rsidP="00BF774C">
            <w:pPr>
              <w:numPr>
                <w:ilvl w:val="1"/>
                <w:numId w:val="47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CLI: przez SSH i telnet.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>Urządzenie musi wspierać następujące mechanizmy kryptograficzne:</w:t>
            </w:r>
          </w:p>
          <w:p w:rsidR="00C678B7" w:rsidRPr="00BF774C" w:rsidRDefault="00C678B7" w:rsidP="00BF774C">
            <w:pPr>
              <w:numPr>
                <w:ilvl w:val="1"/>
                <w:numId w:val="48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74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TLS: </w:t>
            </w:r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>56-bit DES, 168-bit 3DES, 128-bit RC4, 128-bit AES i 256-bit-AES,</w:t>
            </w:r>
          </w:p>
          <w:p w:rsidR="00C678B7" w:rsidRPr="00BF774C" w:rsidRDefault="00C678B7" w:rsidP="00BF774C">
            <w:pPr>
              <w:numPr>
                <w:ilvl w:val="1"/>
                <w:numId w:val="48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BF774C">
              <w:rPr>
                <w:rFonts w:eastAsia="Calibri"/>
                <w:bCs/>
                <w:sz w:val="22"/>
                <w:szCs w:val="22"/>
                <w:lang w:val="en-US" w:eastAsia="en-US"/>
              </w:rPr>
              <w:t>DomainKeys</w:t>
            </w:r>
            <w:proofErr w:type="spellEnd"/>
            <w:r w:rsidRPr="00BF774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Signing: </w:t>
            </w:r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 xml:space="preserve">512-, 768-, 1024-, 1536- i 2048-bit RSA. </w:t>
            </w:r>
          </w:p>
        </w:tc>
      </w:tr>
      <w:tr w:rsidR="00C678B7" w:rsidRPr="00BF774C" w:rsidTr="00A60B59">
        <w:tc>
          <w:tcPr>
            <w:tcW w:w="2093" w:type="dxa"/>
            <w:shd w:val="clear" w:color="auto" w:fill="auto"/>
          </w:tcPr>
          <w:p w:rsidR="00C678B7" w:rsidRPr="00BF774C" w:rsidRDefault="00C678B7" w:rsidP="00BF774C">
            <w:pPr>
              <w:spacing w:line="276" w:lineRule="auto"/>
              <w:ind w:left="283"/>
              <w:jc w:val="both"/>
              <w:outlineLvl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t>Definiowanie polityk</w:t>
            </w:r>
          </w:p>
        </w:tc>
        <w:tc>
          <w:tcPr>
            <w:tcW w:w="7119" w:type="dxa"/>
            <w:shd w:val="clear" w:color="auto" w:fill="auto"/>
          </w:tcPr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zarządzania politykami musi umożliwiać wielokrotne wykorzystywanie w regułach predefiniowanych elementów takich jak filtry i akcje.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definiowanie co najmniej następujących akcji 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br/>
              <w:t xml:space="preserve">(w ramach polityki): </w:t>
            </w:r>
          </w:p>
          <w:p w:rsidR="00C678B7" w:rsidRPr="00BF774C" w:rsidRDefault="00C678B7" w:rsidP="00BF774C">
            <w:pPr>
              <w:numPr>
                <w:ilvl w:val="1"/>
                <w:numId w:val="5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dostarczenie wiadomości z wykonaniem dodatkowych akcji:</w:t>
            </w:r>
          </w:p>
          <w:p w:rsidR="00C678B7" w:rsidRPr="00BF774C" w:rsidRDefault="00C678B7" w:rsidP="00BF774C">
            <w:pPr>
              <w:numPr>
                <w:ilvl w:val="2"/>
                <w:numId w:val="51"/>
              </w:numPr>
              <w:spacing w:line="276" w:lineRule="auto"/>
              <w:ind w:left="1036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zmodyfikowanie tematu przesyłki,</w:t>
            </w:r>
          </w:p>
          <w:p w:rsidR="00C678B7" w:rsidRPr="00BF774C" w:rsidRDefault="00C678B7" w:rsidP="00BF774C">
            <w:pPr>
              <w:numPr>
                <w:ilvl w:val="2"/>
                <w:numId w:val="51"/>
              </w:numPr>
              <w:spacing w:line="276" w:lineRule="auto"/>
              <w:ind w:left="1036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usunięcie i/lub dodanie nagłówka X-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header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C678B7" w:rsidRPr="00BF774C" w:rsidRDefault="00C678B7" w:rsidP="00BF774C">
            <w:pPr>
              <w:numPr>
                <w:ilvl w:val="2"/>
                <w:numId w:val="51"/>
              </w:numPr>
              <w:spacing w:line="276" w:lineRule="auto"/>
              <w:ind w:left="1036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wysłanie kopii wiadomości pod wskazany adres lub adresy email;</w:t>
            </w:r>
          </w:p>
          <w:p w:rsidR="00C678B7" w:rsidRPr="00BF774C" w:rsidRDefault="00C678B7" w:rsidP="00BF774C">
            <w:pPr>
              <w:numPr>
                <w:ilvl w:val="1"/>
                <w:numId w:val="5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zablokowanie wiadomości;</w:t>
            </w:r>
          </w:p>
          <w:p w:rsidR="00C678B7" w:rsidRPr="00BF774C" w:rsidRDefault="00C678B7" w:rsidP="00BF774C">
            <w:pPr>
              <w:numPr>
                <w:ilvl w:val="1"/>
                <w:numId w:val="5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zapisanie wiadomości do wskazanej kolejki;</w:t>
            </w:r>
          </w:p>
          <w:p w:rsidR="00C678B7" w:rsidRPr="00BF774C" w:rsidRDefault="00C678B7" w:rsidP="00BF774C">
            <w:pPr>
              <w:numPr>
                <w:ilvl w:val="1"/>
                <w:numId w:val="5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wysłanie powiadomienia.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budowanie polityk i wyjątków od polityk, obejmujących wszystkie funkcjonalności produktu, niezależnie dla  ruchu wychodzącego i przychodzącego z zastosowaniem co najmniej: </w:t>
            </w:r>
          </w:p>
          <w:p w:rsidR="00C678B7" w:rsidRPr="00BF774C" w:rsidRDefault="00C678B7" w:rsidP="00BF774C">
            <w:pPr>
              <w:numPr>
                <w:ilvl w:val="1"/>
                <w:numId w:val="49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domen email, </w:t>
            </w:r>
          </w:p>
          <w:p w:rsidR="00C678B7" w:rsidRPr="00BF774C" w:rsidRDefault="00C678B7" w:rsidP="00BF774C">
            <w:pPr>
              <w:numPr>
                <w:ilvl w:val="1"/>
                <w:numId w:val="49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obiektów z Microsoft AD,</w:t>
            </w:r>
          </w:p>
          <w:p w:rsidR="00C678B7" w:rsidRPr="00BF774C" w:rsidRDefault="00C678B7" w:rsidP="00BF774C">
            <w:pPr>
              <w:numPr>
                <w:ilvl w:val="1"/>
                <w:numId w:val="49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adresów pojedynczych użytkowników.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umożliwiać tworzenie odrębnych polityk i wyjątków dla różnych użytkowników.</w:t>
            </w:r>
          </w:p>
        </w:tc>
      </w:tr>
      <w:tr w:rsidR="00C678B7" w:rsidRPr="00BF774C" w:rsidTr="00A60B59">
        <w:trPr>
          <w:trHeight w:val="4536"/>
        </w:trPr>
        <w:tc>
          <w:tcPr>
            <w:tcW w:w="2093" w:type="dxa"/>
            <w:shd w:val="clear" w:color="auto" w:fill="auto"/>
          </w:tcPr>
          <w:p w:rsidR="00C678B7" w:rsidRPr="00BF774C" w:rsidRDefault="00C678B7" w:rsidP="00BF774C">
            <w:pPr>
              <w:spacing w:line="276" w:lineRule="auto"/>
              <w:ind w:left="283"/>
              <w:jc w:val="both"/>
              <w:outlineLvl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System ochrony antyspamowej</w:t>
            </w:r>
          </w:p>
        </w:tc>
        <w:tc>
          <w:tcPr>
            <w:tcW w:w="7119" w:type="dxa"/>
            <w:shd w:val="clear" w:color="auto" w:fill="auto"/>
          </w:tcPr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powinien posiadać rozbudowane narzędzia zapobiegania przesyłaniu SPAM do serwera pocztowego. W tym celu system musi zapewniać mechanizmy ochrony oparte co najmniej o: </w:t>
            </w:r>
          </w:p>
          <w:p w:rsidR="00C678B7" w:rsidRPr="00BF774C" w:rsidRDefault="00C678B7" w:rsidP="00BF774C">
            <w:pPr>
              <w:numPr>
                <w:ilvl w:val="1"/>
                <w:numId w:val="52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Sygnatury,</w:t>
            </w:r>
          </w:p>
          <w:p w:rsidR="00C678B7" w:rsidRPr="00BF774C" w:rsidRDefault="00C678B7" w:rsidP="00BF774C">
            <w:pPr>
              <w:numPr>
                <w:ilvl w:val="1"/>
                <w:numId w:val="52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Słowniki,</w:t>
            </w:r>
          </w:p>
          <w:p w:rsidR="00C678B7" w:rsidRPr="00BF774C" w:rsidRDefault="00C678B7" w:rsidP="00BF774C">
            <w:pPr>
              <w:numPr>
                <w:ilvl w:val="1"/>
                <w:numId w:val="52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Heurystykę, dla której musi być możliwa regulacja czułości (kontrola ilości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False-Positives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).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posiadać wbudowane mechanizmy metody wykrywania wiadomości komercyjnych typu „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Newsletters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” i umożliwiać traktowanie tych wiadomości w zależności od ustalonej polityki organizacji jako SPAM lub jako wiadomość dopuszczona.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zapewnić opcję definiowania wyjątków od stosowanych polityk.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Mechanizm antyspamowy musi być realizowany dwufazowo. </w:t>
            </w:r>
          </w:p>
          <w:p w:rsidR="00C678B7" w:rsidRPr="00BF774C" w:rsidRDefault="00C678B7" w:rsidP="00BF774C">
            <w:pPr>
              <w:numPr>
                <w:ilvl w:val="0"/>
                <w:numId w:val="53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Pierwsza faza musi opierać się na sprawdzeniu reputacji adresu IP nadawcy w ogólnoświatowej bazie reputacji, która musi posiadać następujące parametry: </w:t>
            </w:r>
          </w:p>
          <w:p w:rsidR="00C678B7" w:rsidRPr="00BF774C" w:rsidRDefault="00C678B7" w:rsidP="00BF774C">
            <w:pPr>
              <w:numPr>
                <w:ilvl w:val="1"/>
                <w:numId w:val="54"/>
              </w:numPr>
              <w:spacing w:line="276" w:lineRule="auto"/>
              <w:ind w:left="1036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musi otrzymywać dane z co najmniej 100.000 źródeł danych </w:t>
            </w:r>
            <w:r w:rsidR="00925E00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z całego świata,</w:t>
            </w:r>
          </w:p>
          <w:p w:rsidR="00C678B7" w:rsidRPr="00BF774C" w:rsidRDefault="00C678B7" w:rsidP="00BF774C">
            <w:pPr>
              <w:numPr>
                <w:ilvl w:val="1"/>
                <w:numId w:val="54"/>
              </w:numPr>
              <w:spacing w:line="276" w:lineRule="auto"/>
              <w:ind w:left="1036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musi analizować co najmniej 150 parametrów dotyczących ruchu poczty elektronicznej i protokołu WWW (w tym co najmniej 90 dla poczty),</w:t>
            </w:r>
          </w:p>
          <w:p w:rsidR="00C678B7" w:rsidRPr="002E0B93" w:rsidRDefault="00C678B7" w:rsidP="00BF774C">
            <w:pPr>
              <w:numPr>
                <w:ilvl w:val="1"/>
                <w:numId w:val="54"/>
              </w:numPr>
              <w:spacing w:line="276" w:lineRule="auto"/>
              <w:ind w:left="1036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E0B93">
              <w:rPr>
                <w:rFonts w:eastAsia="Calibri"/>
                <w:sz w:val="22"/>
                <w:szCs w:val="22"/>
                <w:lang w:eastAsia="en-US"/>
              </w:rPr>
              <w:t>musi zwracać wynik reputacji dla</w:t>
            </w:r>
            <w:r w:rsidR="002E0B93" w:rsidRPr="002E0B93">
              <w:rPr>
                <w:rFonts w:eastAsia="Calibri"/>
                <w:sz w:val="22"/>
                <w:szCs w:val="22"/>
                <w:lang w:eastAsia="en-US"/>
              </w:rPr>
              <w:t xml:space="preserve"> adresu IP w skali co najmniej 1</w:t>
            </w:r>
            <w:r w:rsidRPr="002E0B93">
              <w:rPr>
                <w:rFonts w:eastAsia="Calibri"/>
                <w:sz w:val="22"/>
                <w:szCs w:val="22"/>
                <w:lang w:eastAsia="en-US"/>
              </w:rPr>
              <w:t xml:space="preserve">0-stopniowej </w:t>
            </w:r>
            <w:r w:rsidRPr="004C2555">
              <w:rPr>
                <w:rFonts w:eastAsia="Calibri"/>
                <w:sz w:val="22"/>
                <w:szCs w:val="22"/>
                <w:lang w:eastAsia="en-US"/>
              </w:rPr>
              <w:t xml:space="preserve">czyli np. od </w:t>
            </w:r>
            <w:r w:rsidR="002E0B93" w:rsidRPr="004C2555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4C2555">
              <w:rPr>
                <w:rFonts w:eastAsia="Calibri"/>
                <w:sz w:val="22"/>
                <w:szCs w:val="22"/>
                <w:lang w:eastAsia="en-US"/>
              </w:rPr>
              <w:t xml:space="preserve"> do 10,</w:t>
            </w:r>
          </w:p>
          <w:p w:rsidR="00C678B7" w:rsidRPr="00BF774C" w:rsidRDefault="00C678B7" w:rsidP="00BF774C">
            <w:pPr>
              <w:numPr>
                <w:ilvl w:val="1"/>
                <w:numId w:val="54"/>
              </w:numPr>
              <w:spacing w:line="276" w:lineRule="auto"/>
              <w:ind w:left="1036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zwracać rezultat reputacji jedynie na podstawie zbieranych danych, nie dopuszczając jednorazowych interwencji ze strony wysyłających pocztę mających na celu manualne podwyższenie ich reputacji,</w:t>
            </w:r>
          </w:p>
          <w:p w:rsidR="00C678B7" w:rsidRPr="00BF774C" w:rsidRDefault="00C678B7" w:rsidP="00BF774C">
            <w:pPr>
              <w:numPr>
                <w:ilvl w:val="1"/>
                <w:numId w:val="54"/>
              </w:numPr>
              <w:spacing w:line="276" w:lineRule="auto"/>
              <w:ind w:left="1036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wykorzystanie, co najmniej dwóch systemów badania reputacji nadawców dla poczty przychodzącej. Jeden z nich oparty o publiczny serwis Real-Time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Blackhole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List (RBL), drugi musi być systemem własnym producenta zaimplementowanym w rozwiązaniu. </w:t>
            </w:r>
          </w:p>
          <w:p w:rsidR="00C678B7" w:rsidRPr="00BF774C" w:rsidRDefault="00C678B7" w:rsidP="00BF774C">
            <w:pPr>
              <w:numPr>
                <w:ilvl w:val="0"/>
                <w:numId w:val="53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Druga faza ma następować, jeżeli wiadomość przejdzie pomyślnie fazę pierwszą i musi opierać się na silniku antyspamowym, korzystającym z reguł otrzymywanych od producenta. </w:t>
            </w:r>
          </w:p>
          <w:p w:rsidR="00C678B7" w:rsidRPr="00BF774C" w:rsidRDefault="00C678B7" w:rsidP="00BF774C">
            <w:pPr>
              <w:numPr>
                <w:ilvl w:val="0"/>
                <w:numId w:val="53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Reguły muszą być tworzone dynamicznie na podstawie informacji </w:t>
            </w:r>
            <w:r w:rsidR="00925E00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z co najmniej trzech źródeł:</w:t>
            </w:r>
          </w:p>
          <w:p w:rsidR="00C678B7" w:rsidRPr="00BF774C" w:rsidRDefault="00C678B7" w:rsidP="00BF774C">
            <w:pPr>
              <w:numPr>
                <w:ilvl w:val="1"/>
                <w:numId w:val="55"/>
              </w:numPr>
              <w:spacing w:line="276" w:lineRule="auto"/>
              <w:ind w:left="1034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ogólnoświatowej bazy danych reputacji o parametrach jak w fazie pierwszej, </w:t>
            </w:r>
          </w:p>
          <w:p w:rsidR="00C678B7" w:rsidRPr="00BF774C" w:rsidRDefault="00C678B7" w:rsidP="00BF774C">
            <w:pPr>
              <w:numPr>
                <w:ilvl w:val="1"/>
                <w:numId w:val="55"/>
              </w:numPr>
              <w:spacing w:line="276" w:lineRule="auto"/>
              <w:ind w:left="1034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informacji zwrotnych od użytkowników proponowanego rozwiązania,</w:t>
            </w:r>
          </w:p>
          <w:p w:rsidR="00C678B7" w:rsidRPr="00BF774C" w:rsidRDefault="00C678B7" w:rsidP="00BF774C">
            <w:pPr>
              <w:numPr>
                <w:ilvl w:val="1"/>
                <w:numId w:val="55"/>
              </w:numPr>
              <w:spacing w:line="276" w:lineRule="auto"/>
              <w:ind w:left="1034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informacji od dedykowanych analityków bezpieczeństwa pracujących 24h na dobę, 7 dni w tygodniu, 365 dni w roku dla producenta proponowanego rozwiązania.</w:t>
            </w:r>
          </w:p>
          <w:p w:rsidR="00C678B7" w:rsidRPr="00BF774C" w:rsidRDefault="00C678B7" w:rsidP="00BF774C">
            <w:pPr>
              <w:numPr>
                <w:ilvl w:val="0"/>
                <w:numId w:val="53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Reguły muszą weryfikować informacje na temat adresów IP pojawiających się w mailach jako linki do stron, strukturę wiadomości, sposób w jaki została wysłana, treść wiadomości </w:t>
            </w:r>
            <w:r w:rsidR="00925E00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i reputację nadawcy. </w:t>
            </w:r>
          </w:p>
          <w:p w:rsidR="00C678B7" w:rsidRPr="00BF774C" w:rsidRDefault="00C678B7" w:rsidP="00BF774C">
            <w:pPr>
              <w:numPr>
                <w:ilvl w:val="0"/>
                <w:numId w:val="53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Reguły powinny być uaktualniane, automatycznie, nie rzadziej niż </w:t>
            </w:r>
            <w:r w:rsidR="00925E00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co 5 minut przez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internet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posiadać możliwość skorzystania z funkcji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reverse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DNS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lookup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do określenia nazwy domeny dla adresu IP nadawcy wiadomości przychodzącej, wykonanie weryfikacji oraz odrzucenie połączenia </w:t>
            </w:r>
            <w:r w:rsidR="00925E00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w przypadku: </w:t>
            </w:r>
          </w:p>
          <w:p w:rsidR="00C678B7" w:rsidRPr="00BF774C" w:rsidRDefault="00C678B7" w:rsidP="00BF774C">
            <w:pPr>
              <w:numPr>
                <w:ilvl w:val="1"/>
                <w:numId w:val="56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braku rekordu PTR w DNS,</w:t>
            </w:r>
          </w:p>
          <w:p w:rsidR="00C678B7" w:rsidRPr="00BF774C" w:rsidRDefault="00C678B7" w:rsidP="00BF774C">
            <w:pPr>
              <w:numPr>
                <w:ilvl w:val="1"/>
                <w:numId w:val="56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niezgodności nazwy domeny przesłanej w komunikacie SMTP HELO/EHLO z nazwą domeny w rekordzie DNS, </w:t>
            </w:r>
          </w:p>
          <w:p w:rsidR="00C678B7" w:rsidRPr="00BF774C" w:rsidRDefault="00C678B7" w:rsidP="00BF774C">
            <w:pPr>
              <w:numPr>
                <w:ilvl w:val="1"/>
                <w:numId w:val="56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niezgodności rekordu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reverse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DNS (PTR) z rekordem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forward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DNS (A).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weryfikację nadawcy wiadomości w oparciu </w:t>
            </w:r>
            <w:r w:rsidR="00925E00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o mechanizm SPF (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Sender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Policy Framework). System powinien umożliwiać co najmniej: </w:t>
            </w:r>
          </w:p>
          <w:p w:rsidR="00C678B7" w:rsidRPr="00BF774C" w:rsidRDefault="00C678B7" w:rsidP="00BF774C">
            <w:pPr>
              <w:numPr>
                <w:ilvl w:val="1"/>
                <w:numId w:val="57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odrzucenie lub przyjęcie wiadomości jeżeli rekord SPF nie istnieje,</w:t>
            </w:r>
          </w:p>
          <w:p w:rsidR="00C678B7" w:rsidRPr="00BF774C" w:rsidRDefault="00C678B7" w:rsidP="00BF774C">
            <w:pPr>
              <w:numPr>
                <w:ilvl w:val="1"/>
                <w:numId w:val="57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odrzucenie wiadomości jeżeli rekord SPF nie pasuje do domeny nadawcy.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umożliwiać: </w:t>
            </w:r>
          </w:p>
          <w:p w:rsidR="00C678B7" w:rsidRPr="00BF774C" w:rsidRDefault="00C678B7" w:rsidP="00BF774C">
            <w:pPr>
              <w:numPr>
                <w:ilvl w:val="0"/>
                <w:numId w:val="58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monitorowanie i ograniczanie ilości połączeń z jednego adresu IP </w:t>
            </w:r>
            <w:r w:rsidR="00517331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w określonym przedziale czasu:</w:t>
            </w:r>
          </w:p>
          <w:p w:rsidR="00C678B7" w:rsidRPr="00BF774C" w:rsidRDefault="00C678B7" w:rsidP="00BF774C">
            <w:pPr>
              <w:numPr>
                <w:ilvl w:val="1"/>
                <w:numId w:val="59"/>
              </w:numPr>
              <w:spacing w:line="276" w:lineRule="auto"/>
              <w:ind w:left="1034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musi zapewniać opcję definicji przedziału czasowego,</w:t>
            </w:r>
          </w:p>
          <w:p w:rsidR="00C678B7" w:rsidRPr="00BF774C" w:rsidRDefault="00C678B7" w:rsidP="00BF774C">
            <w:pPr>
              <w:numPr>
                <w:ilvl w:val="1"/>
                <w:numId w:val="59"/>
              </w:numPr>
              <w:spacing w:line="276" w:lineRule="auto"/>
              <w:ind w:left="1034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musi zapewniać opcję ograniczenia maksymalnej ilości połączeń </w:t>
            </w:r>
            <w:r w:rsidR="00517331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i wiadomości.</w:t>
            </w:r>
          </w:p>
          <w:p w:rsidR="00C678B7" w:rsidRPr="00BF774C" w:rsidRDefault="00C678B7" w:rsidP="00BF774C">
            <w:pPr>
              <w:numPr>
                <w:ilvl w:val="0"/>
                <w:numId w:val="58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ograniczanie maksymalnej liczby wiadomości przekazywanych </w:t>
            </w:r>
            <w:r w:rsidR="00517331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za pomocą pojedynczego połączenia SMTP.</w:t>
            </w:r>
          </w:p>
          <w:p w:rsidR="00C678B7" w:rsidRPr="00BF774C" w:rsidRDefault="00C678B7" w:rsidP="00BF774C">
            <w:pPr>
              <w:numPr>
                <w:ilvl w:val="0"/>
                <w:numId w:val="58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wskazanie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timeout’u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dla niewykorzystywanego połączenia.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Rozwiązanie musi pozwalać na blokowanie na określony czas przyjmowania poczty z adresów IP, dla których odnotowano wiadomości zawierające zdefiniowaną liczbę niewłaściwych adresatów z chronionej domeny. </w:t>
            </w:r>
          </w:p>
        </w:tc>
      </w:tr>
      <w:tr w:rsidR="00C678B7" w:rsidRPr="00BF774C" w:rsidTr="00A60B59">
        <w:tc>
          <w:tcPr>
            <w:tcW w:w="2093" w:type="dxa"/>
            <w:shd w:val="clear" w:color="auto" w:fill="auto"/>
          </w:tcPr>
          <w:p w:rsidR="00C678B7" w:rsidRPr="00BF774C" w:rsidRDefault="00C678B7" w:rsidP="00BF774C">
            <w:pPr>
              <w:spacing w:line="276" w:lineRule="auto"/>
              <w:jc w:val="both"/>
              <w:outlineLvl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System ochrony antywirusowej</w:t>
            </w:r>
          </w:p>
        </w:tc>
        <w:tc>
          <w:tcPr>
            <w:tcW w:w="7119" w:type="dxa"/>
            <w:shd w:val="clear" w:color="auto" w:fill="auto"/>
          </w:tcPr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zapewniać blokowanie złośliwej treści: </w:t>
            </w:r>
          </w:p>
          <w:p w:rsidR="00C678B7" w:rsidRPr="00BF774C" w:rsidRDefault="00C678B7" w:rsidP="00BF774C">
            <w:pPr>
              <w:numPr>
                <w:ilvl w:val="1"/>
                <w:numId w:val="60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z wykorzystaniem tradycyjnego skanowania antywirusowego opartego o co najmniej dwa komercyjne silniki antywirusowe oraz bazy sygnatur kodów złośliwych,</w:t>
            </w:r>
          </w:p>
          <w:p w:rsidR="00C678B7" w:rsidRPr="00BF774C" w:rsidRDefault="00C678B7" w:rsidP="00BF774C">
            <w:pPr>
              <w:numPr>
                <w:ilvl w:val="1"/>
                <w:numId w:val="60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z wykorzystaniem zaawansowanych technik wykrywania zagrożeń jak metody oparte o heurystykę i analizy w czasie rzeczywistym,</w:t>
            </w:r>
          </w:p>
          <w:p w:rsidR="00C678B7" w:rsidRPr="00BF774C" w:rsidRDefault="00C678B7" w:rsidP="00BF774C">
            <w:pPr>
              <w:numPr>
                <w:ilvl w:val="1"/>
                <w:numId w:val="60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musi zapewniać możliwość blokowania nieb</w:t>
            </w:r>
            <w:r w:rsidR="004C2555">
              <w:rPr>
                <w:rFonts w:eastAsia="Calibri"/>
                <w:sz w:val="22"/>
                <w:szCs w:val="22"/>
                <w:lang w:eastAsia="en-US"/>
              </w:rPr>
              <w:t>ezpiecznych treści typu ActiveX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4C25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Javascript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i VB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script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C678B7" w:rsidRPr="002E0B93" w:rsidRDefault="00C678B7" w:rsidP="00BF774C">
            <w:pPr>
              <w:numPr>
                <w:ilvl w:val="1"/>
                <w:numId w:val="60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E0B93">
              <w:rPr>
                <w:rFonts w:eastAsia="Calibri"/>
                <w:sz w:val="22"/>
                <w:szCs w:val="22"/>
                <w:lang w:eastAsia="en-US"/>
              </w:rPr>
              <w:t xml:space="preserve">musi zapewniać mechanizmy reputacji i </w:t>
            </w:r>
            <w:proofErr w:type="spellStart"/>
            <w:r w:rsidRPr="002E0B93">
              <w:rPr>
                <w:rFonts w:eastAsia="Calibri"/>
                <w:sz w:val="22"/>
                <w:szCs w:val="22"/>
                <w:lang w:eastAsia="en-US"/>
              </w:rPr>
              <w:t>sandboxingu</w:t>
            </w:r>
            <w:proofErr w:type="spellEnd"/>
            <w:r w:rsidRPr="002E0B93">
              <w:rPr>
                <w:rFonts w:eastAsia="Calibri"/>
                <w:sz w:val="22"/>
                <w:szCs w:val="22"/>
                <w:lang w:eastAsia="en-US"/>
              </w:rPr>
              <w:t xml:space="preserve"> plików dla sprawdzenia informacji o przesyłanych obiektach w chmurze </w:t>
            </w:r>
            <w:r w:rsidR="002E0B93" w:rsidRPr="002E0B93">
              <w:rPr>
                <w:rFonts w:eastAsia="Calibri"/>
                <w:sz w:val="22"/>
                <w:szCs w:val="22"/>
                <w:lang w:eastAsia="en-US"/>
              </w:rPr>
              <w:t xml:space="preserve">producenta </w:t>
            </w:r>
            <w:r w:rsidRPr="002E0B93">
              <w:rPr>
                <w:rFonts w:eastAsia="Calibri"/>
                <w:sz w:val="22"/>
                <w:szCs w:val="22"/>
                <w:lang w:eastAsia="en-US"/>
              </w:rPr>
              <w:t xml:space="preserve">w celu wykrywania i blokowania zagrożeń, </w:t>
            </w:r>
          </w:p>
          <w:p w:rsidR="00C678B7" w:rsidRPr="00BF774C" w:rsidRDefault="00C678B7" w:rsidP="00BF774C">
            <w:pPr>
              <w:numPr>
                <w:ilvl w:val="1"/>
                <w:numId w:val="60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umożliwiać definiowanie wyjątków od stosowanych polityk.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mieć możliwość korzystania z co najmniej dwóch komercyjnych silników antywirusowych (na jednej platformie sprzętowej).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Silniki antywirusowe muszą korzystać z następujących metod skanowania wiadomości: </w:t>
            </w:r>
          </w:p>
          <w:p w:rsidR="00C678B7" w:rsidRPr="00BF774C" w:rsidRDefault="00C678B7" w:rsidP="00BF774C">
            <w:pPr>
              <w:numPr>
                <w:ilvl w:val="1"/>
                <w:numId w:val="61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dopasowanie wzorców binarnych do sygnatur antywirusowych,</w:t>
            </w:r>
          </w:p>
          <w:p w:rsidR="00C678B7" w:rsidRPr="00BF774C" w:rsidRDefault="00C678B7" w:rsidP="00BF774C">
            <w:pPr>
              <w:numPr>
                <w:ilvl w:val="1"/>
                <w:numId w:val="61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analiza heurystyczna,</w:t>
            </w:r>
          </w:p>
          <w:p w:rsidR="00C678B7" w:rsidRPr="00BF774C" w:rsidRDefault="00C678B7" w:rsidP="00BF774C">
            <w:pPr>
              <w:numPr>
                <w:ilvl w:val="1"/>
                <w:numId w:val="61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lastRenderedPageBreak/>
              <w:t>emulacja uruchomienia kodu (w celu zapobiegania infekcji wirusami polimorficznymi).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Mechanizm musi mieć do dyspozycji oddzielną od dedykowanej dla spamu, kwarantannę, do której dostęp ma tylko administrator.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System musi zapewniać mechanizmy dynamicznej ochrony przed epidemią złośliwego kodu (ang. </w:t>
            </w:r>
            <w:proofErr w:type="spellStart"/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>Outbreak</w:t>
            </w:r>
            <w:proofErr w:type="spellEnd"/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>):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678B7" w:rsidRPr="00BF774C" w:rsidRDefault="00C678B7" w:rsidP="00BF774C">
            <w:pPr>
              <w:numPr>
                <w:ilvl w:val="1"/>
                <w:numId w:val="62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mechanizm antywirusowy musi posiadać technologię umożliwiającą automatyczną kwarantannę wiadomości, które pomimo, że nie </w:t>
            </w:r>
            <w:r w:rsidR="00517331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są wskazane przez powyższe metody skanowania (z powodu </w:t>
            </w:r>
            <w:r w:rsidR="00517331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np. braku odpowiednich sygnatur antywirusowych), mogą jednak zawierać złośliwy kod,</w:t>
            </w:r>
          </w:p>
          <w:p w:rsidR="00C678B7" w:rsidRPr="00BF774C" w:rsidRDefault="00C678B7" w:rsidP="00BF774C">
            <w:pPr>
              <w:numPr>
                <w:ilvl w:val="1"/>
                <w:numId w:val="62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informacje o takim podejrzeniu powinny być wysyłane przez globalną bazę reputacji, o parametrach opisanych w wymogach modułu antyspamowego, </w:t>
            </w:r>
          </w:p>
          <w:p w:rsidR="00C678B7" w:rsidRPr="00BF774C" w:rsidRDefault="00C678B7" w:rsidP="00BF774C">
            <w:pPr>
              <w:numPr>
                <w:ilvl w:val="1"/>
                <w:numId w:val="62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podejrzane wiadomości powinny pozostać w kwarantannie, </w:t>
            </w:r>
            <w:r w:rsidR="00517331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aż do wypuszczenia przez producentów silników antywirusowych odpowiednich sygnatur i automatycznie wypuszczane i skanowane ponownie po ściągnięciu odpowiednich sygnatur.</w:t>
            </w:r>
          </w:p>
        </w:tc>
      </w:tr>
      <w:tr w:rsidR="00C678B7" w:rsidRPr="00BF774C" w:rsidTr="00A60B59">
        <w:tc>
          <w:tcPr>
            <w:tcW w:w="2093" w:type="dxa"/>
            <w:shd w:val="clear" w:color="auto" w:fill="auto"/>
          </w:tcPr>
          <w:p w:rsidR="00C678B7" w:rsidRPr="00BF774C" w:rsidRDefault="00C678B7" w:rsidP="00BF774C">
            <w:pPr>
              <w:spacing w:line="276" w:lineRule="auto"/>
              <w:jc w:val="both"/>
              <w:outlineLvl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System ochrony przed złośliwym oprogramowaniem</w:t>
            </w:r>
          </w:p>
        </w:tc>
        <w:tc>
          <w:tcPr>
            <w:tcW w:w="7119" w:type="dxa"/>
            <w:shd w:val="clear" w:color="auto" w:fill="auto"/>
          </w:tcPr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zapewniać mechanizmy zaawansowanej ochrony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antimalware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obejmujące:</w:t>
            </w:r>
          </w:p>
          <w:p w:rsidR="00C678B7" w:rsidRPr="00BF774C" w:rsidRDefault="00C678B7" w:rsidP="00BF774C">
            <w:pPr>
              <w:numPr>
                <w:ilvl w:val="1"/>
                <w:numId w:val="63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sprawdzenie reputacji dla plików przesyłanych przez urządzenie,</w:t>
            </w:r>
          </w:p>
          <w:p w:rsidR="00C678B7" w:rsidRPr="00BF774C" w:rsidRDefault="00C678B7" w:rsidP="00BF774C">
            <w:pPr>
              <w:numPr>
                <w:ilvl w:val="1"/>
                <w:numId w:val="63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kontrolę przesyłanych plików przez mechanizm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sandboxingu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17331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w chmurze,</w:t>
            </w:r>
          </w:p>
          <w:p w:rsidR="00C678B7" w:rsidRPr="00BF774C" w:rsidRDefault="00C678B7" w:rsidP="00BF774C">
            <w:pPr>
              <w:numPr>
                <w:ilvl w:val="1"/>
                <w:numId w:val="63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monitorowanie wsteczne dla plików już przesłanych.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Kontrola reputacji dla plików musi odbywać się w ogólnoświatowej bazie reputacji.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Kontrola reputacji musi odbywać się na podstawie unikatowych metadanych własnościowych pliku, nie jest dopuszczalne, aby sprawdzenie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reputacyjne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wymuszało przesłanie pliku na zewnątrz systemu kontroli poczty.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Funkcja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sandboxingu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dla plików przesyłanych pocztą elektroniczną musi być wbudowana w system ochrony poczty, nie jest dopuszczalne stosowanie zewnętrznych systemów firm trzecich.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Funkcja monitorowania wstecznego musi umożliwiać informowanie administratora o zmianie decyzji dotyczących plików uprzednio przesłanych przez urządzenie. W szczególności dotyczy to sytuacji gdy we wskazanym pliku wykryto złośliwy kod.</w:t>
            </w:r>
          </w:p>
        </w:tc>
      </w:tr>
      <w:tr w:rsidR="00C678B7" w:rsidRPr="00BF774C" w:rsidTr="00A60B59">
        <w:tc>
          <w:tcPr>
            <w:tcW w:w="2093" w:type="dxa"/>
            <w:shd w:val="clear" w:color="auto" w:fill="auto"/>
          </w:tcPr>
          <w:p w:rsidR="00C678B7" w:rsidRPr="00BF774C" w:rsidRDefault="00C678B7" w:rsidP="00BF774C">
            <w:pPr>
              <w:spacing w:line="276" w:lineRule="auto"/>
              <w:jc w:val="both"/>
              <w:outlineLvl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Filtrowanie </w:t>
            </w:r>
            <w:r w:rsidR="004C25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 kontrola treści</w:t>
            </w:r>
          </w:p>
        </w:tc>
        <w:tc>
          <w:tcPr>
            <w:tcW w:w="7119" w:type="dxa"/>
            <w:shd w:val="clear" w:color="auto" w:fill="auto"/>
          </w:tcPr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kontrolę treści wiadomości co najmniej </w:t>
            </w:r>
            <w:r w:rsidR="00517331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w zakresie: </w:t>
            </w:r>
          </w:p>
          <w:p w:rsidR="00C678B7" w:rsidRPr="00BF774C" w:rsidRDefault="00C678B7" w:rsidP="00BF774C">
            <w:pPr>
              <w:numPr>
                <w:ilvl w:val="1"/>
                <w:numId w:val="66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słowa kluczowe,</w:t>
            </w:r>
          </w:p>
          <w:p w:rsidR="00C678B7" w:rsidRPr="00BF774C" w:rsidRDefault="00C678B7" w:rsidP="00BF774C">
            <w:pPr>
              <w:numPr>
                <w:ilvl w:val="1"/>
                <w:numId w:val="66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słowniki,</w:t>
            </w:r>
          </w:p>
          <w:p w:rsidR="00C678B7" w:rsidRPr="00BF774C" w:rsidRDefault="00C678B7" w:rsidP="00BF774C">
            <w:pPr>
              <w:numPr>
                <w:ilvl w:val="1"/>
                <w:numId w:val="66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wyrażenia regularne,</w:t>
            </w:r>
          </w:p>
          <w:p w:rsidR="00C678B7" w:rsidRPr="00BF774C" w:rsidRDefault="00C678B7" w:rsidP="00BF774C">
            <w:pPr>
              <w:numPr>
                <w:ilvl w:val="1"/>
                <w:numId w:val="66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typy załączników.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Kontrola musi obejmować co najmniej następujące elementy wiadomości: </w:t>
            </w:r>
          </w:p>
          <w:p w:rsidR="00C678B7" w:rsidRPr="00BF774C" w:rsidRDefault="00C678B7" w:rsidP="00BF774C">
            <w:pPr>
              <w:numPr>
                <w:ilvl w:val="1"/>
                <w:numId w:val="6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tytuł, </w:t>
            </w:r>
          </w:p>
          <w:p w:rsidR="00C678B7" w:rsidRPr="00BF774C" w:rsidRDefault="00C678B7" w:rsidP="00BF774C">
            <w:pPr>
              <w:numPr>
                <w:ilvl w:val="1"/>
                <w:numId w:val="6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treść, </w:t>
            </w:r>
          </w:p>
          <w:p w:rsidR="00C678B7" w:rsidRPr="00BF774C" w:rsidRDefault="00C678B7" w:rsidP="00BF774C">
            <w:pPr>
              <w:numPr>
                <w:ilvl w:val="1"/>
                <w:numId w:val="6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nagłówki, </w:t>
            </w:r>
          </w:p>
          <w:p w:rsidR="00C678B7" w:rsidRPr="00BF774C" w:rsidRDefault="00C678B7" w:rsidP="00BF774C">
            <w:pPr>
              <w:numPr>
                <w:ilvl w:val="1"/>
                <w:numId w:val="6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adres nadawcy, </w:t>
            </w:r>
          </w:p>
          <w:p w:rsidR="00C678B7" w:rsidRPr="00BF774C" w:rsidRDefault="00C678B7" w:rsidP="00BF774C">
            <w:pPr>
              <w:numPr>
                <w:ilvl w:val="1"/>
                <w:numId w:val="6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lastRenderedPageBreak/>
              <w:t>adres odbiorcy.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Proponowane rozwiązanie musi posiadać mechanizmy analizy </w:t>
            </w:r>
            <w:r w:rsidR="00517331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i filtrowania oraz zarządzania treścią wiadomości poczty elektronicznej, zarówno treści samej wiadomości jak i jej załączników.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Mechanizm musi posiadać  możliwość zdefiniowania polityki zarządzania treścią wiadomości  w oparciu o wynik reputacji pobrany z bazy reputacji o parametrach opisanych w module antyspamowym.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Mechanizm musi posiadać możliwość zdefiniowania polityki zarządzania treścią wiadomości w oparciu o wynik uwierzytelnienia DKIM (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Domain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Keys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Identified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Messages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), funkcjonalności opisanej w wymaganiach dotyczących zastosowania kryptografii w proponowanym rozwiązaniu.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Mechanizm musi posiadać  możliwość filtrowania treści za pomocą integracji z zewnętrznymi słownikami.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zarządzanie kolejkami (folderami) dla blokowanych wiadomości w zakresie zarządzania predefiniowanymi kolejkami oraz tworzenia nowych.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zawierać moduł DLP umożliwiający identyfikację chronionych informacji z użyciem mechanizmów:</w:t>
            </w:r>
          </w:p>
          <w:p w:rsidR="00C678B7" w:rsidRPr="00BF774C" w:rsidRDefault="00C678B7" w:rsidP="00BF774C">
            <w:pPr>
              <w:numPr>
                <w:ilvl w:val="1"/>
                <w:numId w:val="64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słowa kluczowe,</w:t>
            </w:r>
          </w:p>
          <w:p w:rsidR="00C678B7" w:rsidRPr="00BF774C" w:rsidRDefault="00C678B7" w:rsidP="00BF774C">
            <w:pPr>
              <w:numPr>
                <w:ilvl w:val="1"/>
                <w:numId w:val="64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słowniki,</w:t>
            </w:r>
          </w:p>
          <w:p w:rsidR="00C678B7" w:rsidRPr="00BF774C" w:rsidRDefault="00C678B7" w:rsidP="00BF774C">
            <w:pPr>
              <w:numPr>
                <w:ilvl w:val="1"/>
                <w:numId w:val="64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wyrażenia regularne,</w:t>
            </w:r>
          </w:p>
          <w:p w:rsidR="00C678B7" w:rsidRPr="00BF774C" w:rsidRDefault="00C678B7" w:rsidP="00BF774C">
            <w:pPr>
              <w:numPr>
                <w:ilvl w:val="1"/>
                <w:numId w:val="64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właściwości przesyłanych plików takich jak prawdziwy typ pliku, jego nazwa lub rozmiar.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zapewniać kwarantannę dla zablokowanych wiadomości. Dla kolejki kwarantanny musi być możliwe zdefiniowanie jej maksymalnej wielkości oraz czasu, po którym wiadomości będą usuwane.</w:t>
            </w:r>
          </w:p>
        </w:tc>
      </w:tr>
      <w:tr w:rsidR="00C678B7" w:rsidRPr="00BF774C" w:rsidTr="00A60B59">
        <w:trPr>
          <w:trHeight w:val="3256"/>
        </w:trPr>
        <w:tc>
          <w:tcPr>
            <w:tcW w:w="2093" w:type="dxa"/>
            <w:shd w:val="clear" w:color="auto" w:fill="auto"/>
          </w:tcPr>
          <w:p w:rsidR="00C678B7" w:rsidRPr="00BF774C" w:rsidRDefault="00C678B7" w:rsidP="00BF774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Kryptografia</w:t>
            </w:r>
          </w:p>
        </w:tc>
        <w:tc>
          <w:tcPr>
            <w:tcW w:w="7119" w:type="dxa"/>
            <w:shd w:val="clear" w:color="auto" w:fill="auto"/>
          </w:tcPr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Rozwiązanie musi posiadać mechanizmy oznaczania poczty wychodzącej (Bounce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Address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Tag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Validation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(BATV)) oraz weryfikacji tego oznaczenia w przypadku otrzymania wiadomości odbitej od odbiorcy (tzw. Bounce) w celu ochrony przed atakami typu „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misdirected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bounce spam”.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Rozwiązanie musi obsługiwać standard DKIM (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Domain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Keys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Identified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Messages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) używany w celu uwierzytelnienia poczty, za pomocą szyfrowania asymetrycznego.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Rozwiązanie musi umożliwiać opcjonalnie, oddzielnie licencjonowanie, szyfrowanie symetryczne poczty dla wybranych wiadomości wykonywane bez potrzeby jakiejkolwiek ingerencji w klienta pocztowego oraz bez potrzeby implementacji PKI. Rozwiązanie powinno udostępniać szyfrowanie za pomocą algorytmów AES oraz RC4. </w:t>
            </w:r>
          </w:p>
        </w:tc>
      </w:tr>
      <w:tr w:rsidR="00C678B7" w:rsidRPr="00BF774C" w:rsidTr="00A60B59">
        <w:tc>
          <w:tcPr>
            <w:tcW w:w="2093" w:type="dxa"/>
            <w:shd w:val="clear" w:color="auto" w:fill="auto"/>
          </w:tcPr>
          <w:p w:rsidR="00C678B7" w:rsidRPr="00BF774C" w:rsidRDefault="00C678B7" w:rsidP="00BF774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t>Moduł raportujący i zarządzający</w:t>
            </w:r>
          </w:p>
        </w:tc>
        <w:tc>
          <w:tcPr>
            <w:tcW w:w="7119" w:type="dxa"/>
            <w:shd w:val="clear" w:color="auto" w:fill="auto"/>
          </w:tcPr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Konfiguracja urządzenia musi być możliwa poprzez: </w:t>
            </w:r>
          </w:p>
          <w:p w:rsidR="00C678B7" w:rsidRPr="00BF774C" w:rsidRDefault="00C678B7" w:rsidP="00BF774C">
            <w:pPr>
              <w:numPr>
                <w:ilvl w:val="1"/>
                <w:numId w:val="68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>Interfejs</w:t>
            </w:r>
            <w:proofErr w:type="spellEnd"/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 xml:space="preserve"> Web: HTTP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 xml:space="preserve"> HTTPS,</w:t>
            </w:r>
          </w:p>
          <w:p w:rsidR="00C678B7" w:rsidRPr="00BF774C" w:rsidRDefault="00C678B7" w:rsidP="00BF774C">
            <w:pPr>
              <w:numPr>
                <w:ilvl w:val="1"/>
                <w:numId w:val="68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CLI: przez SSH i telnet (w przypadku dedykowanego rozwiązania sprzętowego).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Rozwiązanie musi być wyposażone w system raportujący, umożliwiający: </w:t>
            </w:r>
          </w:p>
          <w:p w:rsidR="00C678B7" w:rsidRPr="00BF774C" w:rsidRDefault="00C678B7" w:rsidP="00BF774C">
            <w:pPr>
              <w:numPr>
                <w:ilvl w:val="1"/>
                <w:numId w:val="67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generowanie predefiniowanych oraz własnych raportów na żądanie Zamawiającego oraz zgodnie z harmonogramem,</w:t>
            </w:r>
          </w:p>
          <w:p w:rsidR="00C678B7" w:rsidRPr="00BF774C" w:rsidRDefault="00C678B7" w:rsidP="00BF774C">
            <w:pPr>
              <w:numPr>
                <w:ilvl w:val="1"/>
                <w:numId w:val="67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harmonogram powinien umożliwiać generowanie raportów codziennie, co tydzień i co miesiąc,</w:t>
            </w:r>
          </w:p>
          <w:p w:rsidR="00C678B7" w:rsidRPr="00BF774C" w:rsidRDefault="00C678B7" w:rsidP="00BF774C">
            <w:pPr>
              <w:numPr>
                <w:ilvl w:val="1"/>
                <w:numId w:val="67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dostarczanie raportów w postaci plików pdf i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csv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C678B7" w:rsidRPr="00BF774C" w:rsidRDefault="00C678B7" w:rsidP="00BF774C">
            <w:pPr>
              <w:numPr>
                <w:ilvl w:val="1"/>
                <w:numId w:val="67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lastRenderedPageBreak/>
              <w:t>dostosowanie tematu i treści automatycznie do wysyłanego maila zawierającego generowane raporty.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Zarządzanie, przeglądanie aktywności użytkowników oraz raportowanie muszą być dostępne przez zintegrowaną webową konsolę administracyjną.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Dostęp do webowej konsoli zarządzającej musi odbywać się przy użyciu bezpiecznego połącznia HTTPS.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Konsola zarządzająca musi zawierać ekran przedstawiający wykres sumarycznej aktywności z ostatnich 24 godzin oraz podstawowe statystki. 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udostępniać mechanizm pozwalający na przeglądanie przez chronionych użytkowników wiadomości umieszczonych w kwarantannie, umożliwiając im również zwolnienie wybranych wiadomości </w:t>
            </w:r>
            <w:r w:rsidR="00517331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z kwarantanny. </w:t>
            </w:r>
          </w:p>
        </w:tc>
      </w:tr>
      <w:tr w:rsidR="00C678B7" w:rsidRPr="00BF774C" w:rsidTr="00A60B59">
        <w:trPr>
          <w:trHeight w:val="2126"/>
        </w:trPr>
        <w:tc>
          <w:tcPr>
            <w:tcW w:w="2093" w:type="dxa"/>
            <w:shd w:val="clear" w:color="auto" w:fill="auto"/>
          </w:tcPr>
          <w:p w:rsidR="00C678B7" w:rsidRPr="00BF774C" w:rsidRDefault="00C678B7" w:rsidP="00BF774C">
            <w:pPr>
              <w:spacing w:line="276" w:lineRule="auto"/>
              <w:jc w:val="both"/>
              <w:outlineLvl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Wymagane licencje</w:t>
            </w:r>
          </w:p>
        </w:tc>
        <w:tc>
          <w:tcPr>
            <w:tcW w:w="7119" w:type="dxa"/>
            <w:shd w:val="clear" w:color="auto" w:fill="auto"/>
          </w:tcPr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Proponowane rozwiązanie musi posiadać możliwość instalacji systemu na nieograniczonej liczbie maszyn wirtualnych.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Zaoferowane rozwiązanie musi posiadać licencje na czas nieokreślony na następujące funkcjonalności: MTA, DKIM, BATV i Filtrowania treści.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Proponowane rozwiązanie musi  posiadać licencje dla ochrony 1500 skrzynek pocztowych na 3 lata (z możliwością ich przedłużenia) na następujące funkcjonalności: </w:t>
            </w:r>
          </w:p>
          <w:p w:rsidR="00C678B7" w:rsidRPr="00BF774C" w:rsidRDefault="00C678B7" w:rsidP="00BF774C">
            <w:pPr>
              <w:numPr>
                <w:ilvl w:val="1"/>
                <w:numId w:val="69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antyspam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C678B7" w:rsidRPr="00BF774C" w:rsidRDefault="00C678B7" w:rsidP="00BF774C">
            <w:pPr>
              <w:numPr>
                <w:ilvl w:val="1"/>
                <w:numId w:val="69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antywirus z wykorzystaniem dwóch silników komercyjnych, </w:t>
            </w:r>
          </w:p>
          <w:p w:rsidR="00C678B7" w:rsidRPr="00BF774C" w:rsidRDefault="00C678B7" w:rsidP="00BF774C">
            <w:pPr>
              <w:numPr>
                <w:ilvl w:val="1"/>
                <w:numId w:val="69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antiwirus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z obsługą ochrony przed epidemią złośliwego kodu,</w:t>
            </w:r>
          </w:p>
          <w:p w:rsidR="00C678B7" w:rsidRPr="00BF774C" w:rsidRDefault="00C678B7" w:rsidP="00BF774C">
            <w:pPr>
              <w:numPr>
                <w:ilvl w:val="1"/>
                <w:numId w:val="69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ochrona DLP,</w:t>
            </w:r>
          </w:p>
          <w:p w:rsidR="00C678B7" w:rsidRPr="00BF774C" w:rsidRDefault="00C678B7" w:rsidP="00BF774C">
            <w:pPr>
              <w:numPr>
                <w:ilvl w:val="1"/>
                <w:numId w:val="69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szyfrowanie poczty,</w:t>
            </w:r>
          </w:p>
          <w:p w:rsidR="00C678B7" w:rsidRPr="00BF774C" w:rsidRDefault="00C678B7" w:rsidP="00BF774C">
            <w:pPr>
              <w:numPr>
                <w:ilvl w:val="1"/>
                <w:numId w:val="69"/>
              </w:numPr>
              <w:spacing w:line="276" w:lineRule="auto"/>
              <w:ind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zaawansowana ochrona przed złośliwym oprogramowaniem </w:t>
            </w:r>
            <w:r w:rsidR="00517331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z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sandboxingiem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dla plików –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Anti-Malware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left="363"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Proponowane rozwiązanie musi zostać dostarczone z dedykowaną konsolą zarządzającą umożliwiającą centralne zarządzanie wszystkimi instancjami systemu ochrony poczty elektronicznej i </w:t>
            </w:r>
            <w:r w:rsidRPr="00C91873">
              <w:rPr>
                <w:rFonts w:eastAsia="Calibri"/>
                <w:sz w:val="22"/>
                <w:szCs w:val="22"/>
                <w:lang w:eastAsia="en-US"/>
              </w:rPr>
              <w:t>www  z jednego miejsca i spełniać szczegółowe wymagania dotyczące raportowania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i zarządzania, opisane dla systemów ochrony poczty elektronicznej i www.</w:t>
            </w:r>
          </w:p>
          <w:p w:rsidR="00C678B7" w:rsidRPr="00BF774C" w:rsidRDefault="00C678B7" w:rsidP="00BF774C">
            <w:pPr>
              <w:numPr>
                <w:ilvl w:val="0"/>
                <w:numId w:val="45"/>
              </w:numPr>
              <w:spacing w:line="276" w:lineRule="auto"/>
              <w:ind w:left="363" w:hanging="3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Dedykowana konsola zarządzająca musi zostać dostarczona w postaci dedykowanego urządzenia przystosowanego do docelowej obsługi </w:t>
            </w:r>
            <w:r w:rsidR="00EC54B4" w:rsidRPr="00BF774C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000 użytkowników www i poczty elektronicznej. Jeżeli producent rozwiązania nie przewiduje dedykowanego sprzętu dla tego celu – i tylko w tym przypadku – należy dostarczyć stację roboczą/serwer w konfiguracji sprzętowej rekomendowanej przez producenta przy czym niedopuszczalne jest zaproponowanie konfiguracji minimalnej dopuszczonej przez producenta o ile nie jest to jedyna wytyczna przedstawiona przez producenta rozwiązania.</w:t>
            </w:r>
          </w:p>
        </w:tc>
      </w:tr>
    </w:tbl>
    <w:p w:rsidR="00C678B7" w:rsidRPr="00BF774C" w:rsidRDefault="00C678B7" w:rsidP="00BF774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C678B7" w:rsidRPr="00BF774C" w:rsidRDefault="00C678B7" w:rsidP="00BF774C">
      <w:pPr>
        <w:spacing w:line="276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t>1.2  System ochrony komunikacji WWW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C678B7" w:rsidRPr="00BF774C" w:rsidTr="00A60B59">
        <w:trPr>
          <w:trHeight w:val="60"/>
        </w:trPr>
        <w:tc>
          <w:tcPr>
            <w:tcW w:w="2235" w:type="dxa"/>
            <w:shd w:val="clear" w:color="auto" w:fill="auto"/>
          </w:tcPr>
          <w:p w:rsidR="00C678B7" w:rsidRPr="00BF774C" w:rsidRDefault="00C678B7" w:rsidP="00BF774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t>Wymagania ogólne</w:t>
            </w:r>
          </w:p>
        </w:tc>
        <w:tc>
          <w:tcPr>
            <w:tcW w:w="6977" w:type="dxa"/>
            <w:shd w:val="clear" w:color="auto" w:fill="auto"/>
          </w:tcPr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zapewniać ochronę dla komunikacji z wykorzystaniem protokołu IPv4 i IPv6.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tworzenie klastra pracującego w trybie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active-active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z równoważeniem obciążenia na podstawie wag przypisanych do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appliance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z wykorzystaniem co najmniej WCCP oraz zewnętrznych sprzętowych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load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balancer’ów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System musi posiadać możliwość działania jako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proxy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dla HTTP, HTTPS, FTP (ftp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over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http, ftp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active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, ftp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passive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).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zapewniać możliwość działania jako:</w:t>
            </w:r>
          </w:p>
          <w:p w:rsidR="00C678B7" w:rsidRPr="00BF774C" w:rsidRDefault="00C678B7" w:rsidP="00BF774C">
            <w:pPr>
              <w:numPr>
                <w:ilvl w:val="1"/>
                <w:numId w:val="74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proxy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dedykowane (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explicit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proxy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),</w:t>
            </w:r>
          </w:p>
          <w:p w:rsidR="00C678B7" w:rsidRPr="00BF774C" w:rsidRDefault="00C678B7" w:rsidP="00BF774C">
            <w:pPr>
              <w:numPr>
                <w:ilvl w:val="1"/>
                <w:numId w:val="74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proxy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transparentne (transparent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proxy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), z wykorzystaniem routingu opartego o polityki (PBR - policy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based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routing) lub przekierowania z wykorzystaniem protokołu WCCP v2.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zapewniać możliwość współpracy z innymi serwerami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proxy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w konfiguracji hierarchicznych łańcuchów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proxy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proxy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chaining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): </w:t>
            </w:r>
          </w:p>
          <w:p w:rsidR="00C678B7" w:rsidRPr="00BF774C" w:rsidRDefault="00C678B7" w:rsidP="00BF774C">
            <w:pPr>
              <w:numPr>
                <w:ilvl w:val="1"/>
                <w:numId w:val="75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jako serwer nadrzędny, w trybie „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upstream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proxy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” (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parent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proxy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): </w:t>
            </w:r>
          </w:p>
          <w:p w:rsidR="00C678B7" w:rsidRPr="00BF774C" w:rsidRDefault="00C678B7" w:rsidP="00BF774C">
            <w:pPr>
              <w:numPr>
                <w:ilvl w:val="0"/>
                <w:numId w:val="76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musi zapewniać możliwość użycia nagłówków informujących </w:t>
            </w:r>
            <w:r w:rsidR="00987D40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o prawdziwym źródle połączenia (X-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Auth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-User oraz X-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Forwarded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-For),</w:t>
            </w:r>
          </w:p>
          <w:p w:rsidR="00C678B7" w:rsidRPr="00BF774C" w:rsidRDefault="00C678B7" w:rsidP="00BF774C">
            <w:pPr>
              <w:numPr>
                <w:ilvl w:val="0"/>
                <w:numId w:val="76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jako serwer podrzędny, w trybie „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downstream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proxy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” (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child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proxy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);</w:t>
            </w:r>
          </w:p>
          <w:p w:rsidR="00C678B7" w:rsidRPr="00BF774C" w:rsidRDefault="00C678B7" w:rsidP="00BF774C">
            <w:pPr>
              <w:numPr>
                <w:ilvl w:val="1"/>
                <w:numId w:val="75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musi zapewniać możliwość dodania nagłówków informujących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o prawdziwym źródle połączenia do zapytania URL (X-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Auth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-User oraz X-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Forwarded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-For).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zapewniać możliwość nasłuchiwania obsługiwanych protokołów, na portach innych niż standardowe.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ochrony web musi umożliwiać uwierzytelnienie użytkowników z wykorzystaniem mechanizmów NTLM i LDAP/Active Directory.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posiadać możliwość integracji z Microsoft Active Directory w celu możliwości definiowania polityk dla użytkowników oraz innych elementów AD, w tym grup i OU.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zapewniać możliwość lokalnego uwierzytelnienia użytkownika w przypadku braku informacji go identyfikujących.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zapewniać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cache’owanie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obiektów pobieranych przez użytkowników (zmniejszenie wykorzystania pasma do Internetu).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zapewniać wiele warstw ochrony, w tym:</w:t>
            </w:r>
          </w:p>
          <w:p w:rsidR="00C678B7" w:rsidRPr="00BF774C" w:rsidRDefault="00C678B7" w:rsidP="00BF774C">
            <w:pPr>
              <w:numPr>
                <w:ilvl w:val="1"/>
                <w:numId w:val="73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pierwszą warstwą ochrony musi być sprawdzenie reputacji adresu IP bądź domeny, z którymi łączą się użytkownicy strefy chronionej, za pomocą danych zgromadzonych w globalnej bazie reputacji, która ustala reputację co na</w:t>
            </w:r>
            <w:r w:rsidR="002E0B93">
              <w:rPr>
                <w:rFonts w:eastAsia="Calibri"/>
                <w:sz w:val="22"/>
                <w:szCs w:val="22"/>
                <w:lang w:eastAsia="en-US"/>
              </w:rPr>
              <w:t>jmniej w 1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0 stopniowej skali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np.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w zakresie </w:t>
            </w:r>
            <w:r w:rsidRPr="004C2555">
              <w:rPr>
                <w:rFonts w:eastAsia="Calibri"/>
                <w:sz w:val="22"/>
                <w:szCs w:val="22"/>
                <w:lang w:eastAsia="en-US"/>
              </w:rPr>
              <w:t xml:space="preserve">od </w:t>
            </w:r>
            <w:r w:rsidR="002E0B93" w:rsidRPr="004C2555">
              <w:rPr>
                <w:rFonts w:eastAsia="Calibri"/>
                <w:sz w:val="22"/>
                <w:szCs w:val="22"/>
                <w:lang w:eastAsia="en-US"/>
              </w:rPr>
              <w:t xml:space="preserve">0 do </w:t>
            </w:r>
            <w:r w:rsidRPr="004C2555">
              <w:rPr>
                <w:rFonts w:eastAsia="Calibri"/>
                <w:sz w:val="22"/>
                <w:szCs w:val="22"/>
                <w:lang w:eastAsia="en-US"/>
              </w:rPr>
              <w:t>10.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Ocena reputacji musi być określana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na podstawie analizy co najmniej 50 różnych parametrów dotyczących adresów WWW co najmniej, takich jak:</w:t>
            </w:r>
          </w:p>
          <w:p w:rsidR="00C678B7" w:rsidRPr="00BF774C" w:rsidRDefault="00C678B7" w:rsidP="00BF774C">
            <w:pPr>
              <w:numPr>
                <w:ilvl w:val="3"/>
                <w:numId w:val="72"/>
              </w:numPr>
              <w:spacing w:line="276" w:lineRule="auto"/>
              <w:ind w:left="1167" w:hanging="4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weryfikacja, czy strona znajduje się na tzw. internetowych „Czarnych listach” stron WWW,</w:t>
            </w:r>
          </w:p>
          <w:p w:rsidR="00C678B7" w:rsidRPr="00BF774C" w:rsidRDefault="00C678B7" w:rsidP="00BF774C">
            <w:pPr>
              <w:numPr>
                <w:ilvl w:val="3"/>
                <w:numId w:val="72"/>
              </w:numPr>
              <w:spacing w:line="276" w:lineRule="auto"/>
              <w:ind w:left="1167" w:hanging="4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weryfikacja, czy strona znajduje się na tzw. Internetowych „Białych listach” stron WWW,</w:t>
            </w:r>
          </w:p>
          <w:p w:rsidR="00C678B7" w:rsidRPr="00BF774C" w:rsidRDefault="00C678B7" w:rsidP="00BF774C">
            <w:pPr>
              <w:numPr>
                <w:ilvl w:val="3"/>
                <w:numId w:val="72"/>
              </w:numPr>
              <w:spacing w:line="276" w:lineRule="auto"/>
              <w:ind w:left="1167" w:hanging="4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określenie w jakiej kategorii jest skatalogowana,</w:t>
            </w:r>
            <w:r w:rsidR="00351EB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439F2">
              <w:rPr>
                <w:rFonts w:eastAsia="Calibri"/>
                <w:sz w:val="22"/>
                <w:szCs w:val="22"/>
                <w:lang w:eastAsia="en-US"/>
              </w:rPr>
              <w:t xml:space="preserve">wymaga </w:t>
            </w:r>
            <w:r w:rsidR="00351EB4">
              <w:rPr>
                <w:rFonts w:eastAsia="Calibri"/>
                <w:sz w:val="22"/>
                <w:szCs w:val="22"/>
                <w:lang w:eastAsia="en-US"/>
              </w:rPr>
              <w:t xml:space="preserve">się </w:t>
            </w:r>
            <w:proofErr w:type="spellStart"/>
            <w:r w:rsidR="00351EB4" w:rsidRPr="00351EB4">
              <w:rPr>
                <w:rFonts w:eastAsia="Calibri"/>
                <w:sz w:val="22"/>
                <w:szCs w:val="22"/>
                <w:lang w:eastAsia="en-US"/>
              </w:rPr>
              <w:t>multikategoryzacji</w:t>
            </w:r>
            <w:proofErr w:type="spellEnd"/>
            <w:r w:rsidR="00351EB4" w:rsidRPr="00351EB4">
              <w:rPr>
                <w:rFonts w:eastAsia="Calibri"/>
                <w:sz w:val="22"/>
                <w:szCs w:val="22"/>
                <w:lang w:eastAsia="en-US"/>
              </w:rPr>
              <w:t xml:space="preserve"> dla stron, co oznacza, że jedna strona może znajdować się w kilku kategoriach</w:t>
            </w:r>
            <w:r w:rsidR="00351EB4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C678B7" w:rsidRPr="00BF774C" w:rsidRDefault="00C678B7" w:rsidP="00BF774C">
            <w:pPr>
              <w:numPr>
                <w:ilvl w:val="3"/>
                <w:numId w:val="72"/>
              </w:numPr>
              <w:spacing w:line="276" w:lineRule="auto"/>
              <w:ind w:left="1167" w:hanging="4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określenie treści strony,</w:t>
            </w:r>
          </w:p>
          <w:p w:rsidR="00C678B7" w:rsidRPr="00BF774C" w:rsidRDefault="00C678B7" w:rsidP="00BF774C">
            <w:pPr>
              <w:numPr>
                <w:ilvl w:val="3"/>
                <w:numId w:val="72"/>
              </w:numPr>
              <w:spacing w:line="276" w:lineRule="auto"/>
              <w:ind w:left="1167" w:hanging="4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sprawdzenia zachowania się URL podczas połączenia, </w:t>
            </w:r>
          </w:p>
          <w:p w:rsidR="00C678B7" w:rsidRPr="00BF774C" w:rsidRDefault="00C678B7" w:rsidP="00BF774C">
            <w:pPr>
              <w:numPr>
                <w:ilvl w:val="3"/>
                <w:numId w:val="72"/>
              </w:numPr>
              <w:spacing w:line="276" w:lineRule="auto"/>
              <w:ind w:left="1167" w:hanging="4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sprawdzenie danych dotyczących globalnego ruchu sieciowego dotyczącego tej strony,</w:t>
            </w:r>
          </w:p>
          <w:p w:rsidR="00C678B7" w:rsidRPr="00BF774C" w:rsidRDefault="00C678B7" w:rsidP="00BF774C">
            <w:pPr>
              <w:numPr>
                <w:ilvl w:val="3"/>
                <w:numId w:val="72"/>
              </w:numPr>
              <w:spacing w:line="276" w:lineRule="auto"/>
              <w:ind w:left="1167" w:hanging="4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sprawdzenie danych podmiotu na który domena jest 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lastRenderedPageBreak/>
              <w:t>zarejestrowana,</w:t>
            </w:r>
          </w:p>
          <w:p w:rsidR="00C678B7" w:rsidRPr="00BF774C" w:rsidRDefault="00C678B7" w:rsidP="00BF774C">
            <w:pPr>
              <w:numPr>
                <w:ilvl w:val="3"/>
                <w:numId w:val="72"/>
              </w:numPr>
              <w:spacing w:line="276" w:lineRule="auto"/>
              <w:ind w:left="1167" w:hanging="4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określenie czy adres IP strony pochodzi z puli adresów przydzielanych dynamicznie, </w:t>
            </w:r>
          </w:p>
          <w:p w:rsidR="00C678B7" w:rsidRPr="00BF774C" w:rsidRDefault="00C678B7" w:rsidP="00BF774C">
            <w:pPr>
              <w:numPr>
                <w:ilvl w:val="3"/>
                <w:numId w:val="72"/>
              </w:numPr>
              <w:spacing w:line="276" w:lineRule="auto"/>
              <w:ind w:left="1167" w:hanging="4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sprawdzenie czy adres znajduje się na liście serwerów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na które się włamano,</w:t>
            </w:r>
          </w:p>
          <w:p w:rsidR="00C678B7" w:rsidRPr="00BF774C" w:rsidRDefault="00C678B7" w:rsidP="00BF774C">
            <w:pPr>
              <w:numPr>
                <w:ilvl w:val="3"/>
                <w:numId w:val="72"/>
              </w:numPr>
              <w:spacing w:line="276" w:lineRule="auto"/>
              <w:ind w:left="1167" w:hanging="4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sprawdzenie danych właścicieli sieci, w których strona jest hostowana;</w:t>
            </w:r>
          </w:p>
          <w:p w:rsidR="00C678B7" w:rsidRPr="00BF774C" w:rsidRDefault="00C678B7" w:rsidP="00BF774C">
            <w:pPr>
              <w:numPr>
                <w:ilvl w:val="1"/>
                <w:numId w:val="73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rozróżnienie reputacji - oddzielnie dla obiektów na stronie www np. dla plików graficznych,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java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flash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itp.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umożliwiać kontrolę ruchu użytkowników wewnętrznych do zasobów zewnętrznych na podstawie zdefiniowanych uprawnień. System musi zapewniać możliwość definiowania uprawnień dotyczących:</w:t>
            </w:r>
          </w:p>
          <w:p w:rsidR="00C678B7" w:rsidRPr="00BF774C" w:rsidRDefault="00C678B7" w:rsidP="00BF774C">
            <w:pPr>
              <w:numPr>
                <w:ilvl w:val="1"/>
                <w:numId w:val="77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obiektu docelowego w oparciu o:</w:t>
            </w:r>
          </w:p>
          <w:p w:rsidR="00C678B7" w:rsidRPr="00BF774C" w:rsidRDefault="00C678B7" w:rsidP="00BF774C">
            <w:pPr>
              <w:numPr>
                <w:ilvl w:val="2"/>
                <w:numId w:val="79"/>
              </w:numPr>
              <w:spacing w:line="276" w:lineRule="auto"/>
              <w:ind w:left="1026" w:hanging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kategorię URL, do której przypisany jest dany adres URL,</w:t>
            </w:r>
          </w:p>
          <w:p w:rsidR="00C678B7" w:rsidRPr="00BF774C" w:rsidRDefault="00C678B7" w:rsidP="00BF774C">
            <w:pPr>
              <w:numPr>
                <w:ilvl w:val="2"/>
                <w:numId w:val="79"/>
              </w:numPr>
              <w:spacing w:line="276" w:lineRule="auto"/>
              <w:ind w:left="1026" w:hanging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adres IP zasobu, </w:t>
            </w:r>
          </w:p>
          <w:p w:rsidR="00C678B7" w:rsidRPr="00BF774C" w:rsidRDefault="00C678B7" w:rsidP="00BF774C">
            <w:pPr>
              <w:numPr>
                <w:ilvl w:val="2"/>
                <w:numId w:val="79"/>
              </w:numPr>
              <w:spacing w:line="276" w:lineRule="auto"/>
              <w:ind w:left="1026" w:hanging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wykorzystywany protokół lub aplikację.</w:t>
            </w:r>
          </w:p>
          <w:p w:rsidR="00C678B7" w:rsidRPr="00BF774C" w:rsidRDefault="00C678B7" w:rsidP="00BF774C">
            <w:pPr>
              <w:numPr>
                <w:ilvl w:val="1"/>
                <w:numId w:val="77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Użytkowników wewnętrznych w oparciu o:</w:t>
            </w:r>
          </w:p>
          <w:p w:rsidR="00C678B7" w:rsidRPr="00BF774C" w:rsidRDefault="00C678B7" w:rsidP="00BF774C">
            <w:pPr>
              <w:numPr>
                <w:ilvl w:val="2"/>
                <w:numId w:val="78"/>
              </w:numPr>
              <w:spacing w:line="276" w:lineRule="auto"/>
              <w:ind w:left="1026" w:hanging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obiekty w Active Directory,</w:t>
            </w:r>
          </w:p>
          <w:p w:rsidR="00C678B7" w:rsidRPr="00BF774C" w:rsidRDefault="00C678B7" w:rsidP="00BF774C">
            <w:pPr>
              <w:numPr>
                <w:ilvl w:val="2"/>
                <w:numId w:val="78"/>
              </w:numPr>
              <w:spacing w:line="276" w:lineRule="auto"/>
              <w:ind w:left="1026" w:hanging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adresację IP.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zapewniać ochronę przed niebezpieczną treścią w obu kierunkach ruchu pomiędzy siecią wewnętrzną i zewnętrzną.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blokowanie złośliwej treści z wykorzystaniem: </w:t>
            </w:r>
          </w:p>
          <w:p w:rsidR="00C678B7" w:rsidRPr="00BF774C" w:rsidRDefault="00C678B7" w:rsidP="00BF774C">
            <w:pPr>
              <w:numPr>
                <w:ilvl w:val="1"/>
                <w:numId w:val="8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skanowania antywirusowego, </w:t>
            </w:r>
          </w:p>
          <w:p w:rsidR="00C678B7" w:rsidRPr="00BF774C" w:rsidRDefault="00C678B7" w:rsidP="00BF774C">
            <w:pPr>
              <w:numPr>
                <w:ilvl w:val="1"/>
                <w:numId w:val="8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zaawansowanych heurystycznych technik wykrywania.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blokowanie dostępu do zasobów związanych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z zagrożeniami (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malware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phishing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, etc.).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posiadać możliwość wykrywania i blokowania ruchu pochodzącego od zainfekowanych hostów wewnętrznych wychodzącego do Internetu (ruch typu Call Home do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Botnet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Command&amp;Control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).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definiowanie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granularnej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polityki dostępu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do zasobów w określonych kategoriach URL z wykorzystaniem takich atrybutów jak: </w:t>
            </w:r>
          </w:p>
          <w:p w:rsidR="00C678B7" w:rsidRPr="00BF774C" w:rsidRDefault="00C678B7" w:rsidP="00BF774C">
            <w:pPr>
              <w:numPr>
                <w:ilvl w:val="1"/>
                <w:numId w:val="81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nazwa użytkownika, </w:t>
            </w:r>
          </w:p>
          <w:p w:rsidR="00C678B7" w:rsidRPr="00BF774C" w:rsidRDefault="00C678B7" w:rsidP="00BF774C">
            <w:pPr>
              <w:numPr>
                <w:ilvl w:val="1"/>
                <w:numId w:val="81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grupa użytkowników do której przynależy użytkownik, </w:t>
            </w:r>
          </w:p>
          <w:p w:rsidR="00C678B7" w:rsidRPr="00BF774C" w:rsidRDefault="00C678B7" w:rsidP="00BF774C">
            <w:pPr>
              <w:numPr>
                <w:ilvl w:val="1"/>
                <w:numId w:val="81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adres IP stacji, </w:t>
            </w:r>
          </w:p>
          <w:p w:rsidR="00C678B7" w:rsidRPr="00BF774C" w:rsidRDefault="00C678B7" w:rsidP="00BF774C">
            <w:pPr>
              <w:numPr>
                <w:ilvl w:val="1"/>
                <w:numId w:val="81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zakres adresów IP, </w:t>
            </w:r>
          </w:p>
          <w:p w:rsidR="00C678B7" w:rsidRPr="00BF774C" w:rsidRDefault="00C678B7" w:rsidP="00BF774C">
            <w:pPr>
              <w:numPr>
                <w:ilvl w:val="1"/>
                <w:numId w:val="81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dzień tygodnia, </w:t>
            </w:r>
          </w:p>
          <w:p w:rsidR="00C678B7" w:rsidRPr="00BF774C" w:rsidRDefault="00C678B7" w:rsidP="00BF774C">
            <w:pPr>
              <w:numPr>
                <w:ilvl w:val="1"/>
                <w:numId w:val="81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pora dnia.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pozwalać na tworzenie własnych stron z komunikatami dla użytkowników.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warunkowe udostępnianie użytkownikom, stron  blokowanych przez aktualną politykę: </w:t>
            </w:r>
          </w:p>
          <w:p w:rsidR="00C678B7" w:rsidRPr="00BF774C" w:rsidRDefault="00C678B7" w:rsidP="00BF774C">
            <w:pPr>
              <w:numPr>
                <w:ilvl w:val="1"/>
                <w:numId w:val="82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warunkowy dostęp może odbywać się poprzez wyświetlenie strony, na której użytkownik będzie mógł potwierdzić wolę skorzystania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ze strony pomimo iż jest to niezgodne z polityką, </w:t>
            </w:r>
          </w:p>
          <w:p w:rsidR="00C678B7" w:rsidRPr="00BF774C" w:rsidRDefault="00C678B7" w:rsidP="00BF774C">
            <w:pPr>
              <w:numPr>
                <w:ilvl w:val="1"/>
                <w:numId w:val="82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warunkowy dostęp musi być definiowany przez administratora dla wybranych stron, adresów IP i obiektów na stronach,</w:t>
            </w:r>
          </w:p>
          <w:p w:rsidR="00C678B7" w:rsidRPr="00BF774C" w:rsidRDefault="00C678B7" w:rsidP="00BF774C">
            <w:pPr>
              <w:numPr>
                <w:ilvl w:val="1"/>
                <w:numId w:val="82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informacja o decyzjach użytkowników muszą być zapisywane </w:t>
            </w:r>
            <w:r w:rsidR="00987D40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lastRenderedPageBreak/>
              <w:t>w logach z dokładnością do informacji o:</w:t>
            </w:r>
          </w:p>
          <w:p w:rsidR="00C678B7" w:rsidRPr="00BF774C" w:rsidRDefault="00C678B7" w:rsidP="00BF774C">
            <w:pPr>
              <w:numPr>
                <w:ilvl w:val="2"/>
                <w:numId w:val="83"/>
              </w:numPr>
              <w:tabs>
                <w:tab w:val="left" w:pos="-9039"/>
                <w:tab w:val="left" w:pos="-6488"/>
              </w:tabs>
              <w:spacing w:line="276" w:lineRule="auto"/>
              <w:ind w:left="1026" w:hanging="30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czasie, </w:t>
            </w:r>
          </w:p>
          <w:p w:rsidR="00C678B7" w:rsidRPr="00BF774C" w:rsidRDefault="00C678B7" w:rsidP="00BF774C">
            <w:pPr>
              <w:numPr>
                <w:ilvl w:val="2"/>
                <w:numId w:val="83"/>
              </w:numPr>
              <w:tabs>
                <w:tab w:val="left" w:pos="-9039"/>
                <w:tab w:val="left" w:pos="-6488"/>
              </w:tabs>
              <w:spacing w:line="276" w:lineRule="auto"/>
              <w:ind w:left="1026" w:hanging="30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stronie do której dostęp był blokowany, </w:t>
            </w:r>
          </w:p>
          <w:p w:rsidR="00C678B7" w:rsidRPr="00BF774C" w:rsidRDefault="00C678B7" w:rsidP="00BF774C">
            <w:pPr>
              <w:numPr>
                <w:ilvl w:val="2"/>
                <w:numId w:val="83"/>
              </w:numPr>
              <w:tabs>
                <w:tab w:val="left" w:pos="-9039"/>
                <w:tab w:val="left" w:pos="-6488"/>
              </w:tabs>
              <w:spacing w:line="276" w:lineRule="auto"/>
              <w:ind w:left="1026" w:hanging="30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użytkowniku, </w:t>
            </w:r>
          </w:p>
          <w:p w:rsidR="00C678B7" w:rsidRPr="00BF774C" w:rsidRDefault="00C678B7" w:rsidP="00BF774C">
            <w:pPr>
              <w:numPr>
                <w:ilvl w:val="2"/>
                <w:numId w:val="83"/>
              </w:numPr>
              <w:tabs>
                <w:tab w:val="left" w:pos="-9039"/>
                <w:tab w:val="left" w:pos="-6488"/>
              </w:tabs>
              <w:spacing w:line="276" w:lineRule="auto"/>
              <w:ind w:left="1026" w:hanging="30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decyzji podjętej przez użytkownika.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deszyfrację i inspekcję szyfrowanych połączeń HTTPS.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zapewniać możliwość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granularnej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konfiguracji skanowania połączeń HTTPS w szczególności:</w:t>
            </w:r>
          </w:p>
          <w:p w:rsidR="00C678B7" w:rsidRPr="00BF774C" w:rsidRDefault="00C678B7" w:rsidP="00BF774C">
            <w:pPr>
              <w:numPr>
                <w:ilvl w:val="1"/>
                <w:numId w:val="84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wyłączenie deszyfracji dla określonych kategorii stron internetowych,</w:t>
            </w:r>
          </w:p>
          <w:p w:rsidR="00C678B7" w:rsidRPr="00BF774C" w:rsidRDefault="00C678B7" w:rsidP="00BF774C">
            <w:pPr>
              <w:numPr>
                <w:ilvl w:val="1"/>
                <w:numId w:val="84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wyłączenie deszyfracji dla wskazanych stron, </w:t>
            </w:r>
          </w:p>
          <w:p w:rsidR="00C678B7" w:rsidRPr="00BF774C" w:rsidRDefault="00C678B7" w:rsidP="00BF774C">
            <w:pPr>
              <w:numPr>
                <w:ilvl w:val="1"/>
                <w:numId w:val="84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wyłączenie deszyfracji dla wskazanych adresów IP.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pracujący w modelu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proxy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musi mieć możliwość kontroli atrybutów związanych z certyfikatem, przedstawianym przez serwer docelowy, w szczególności system musi: </w:t>
            </w:r>
          </w:p>
          <w:p w:rsidR="00C678B7" w:rsidRPr="00BF774C" w:rsidRDefault="00C678B7" w:rsidP="00BF774C">
            <w:pPr>
              <w:numPr>
                <w:ilvl w:val="1"/>
                <w:numId w:val="85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weryfikować zgodność adresu zawartego w certyfikacie i żądanego przez użytkownika,</w:t>
            </w:r>
          </w:p>
          <w:p w:rsidR="00C678B7" w:rsidRPr="00BF774C" w:rsidRDefault="00C678B7" w:rsidP="00BF774C">
            <w:pPr>
              <w:numPr>
                <w:ilvl w:val="1"/>
                <w:numId w:val="85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sprawdzać datę ważności certyfikatu,</w:t>
            </w:r>
          </w:p>
          <w:p w:rsidR="00C678B7" w:rsidRPr="00BF774C" w:rsidRDefault="00C678B7" w:rsidP="00BF774C">
            <w:pPr>
              <w:numPr>
                <w:ilvl w:val="1"/>
                <w:numId w:val="85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zapewniać kontrolę łańcucha certyfikacji,</w:t>
            </w:r>
          </w:p>
          <w:p w:rsidR="00C678B7" w:rsidRPr="00BF774C" w:rsidRDefault="00C678B7" w:rsidP="00BF774C">
            <w:pPr>
              <w:numPr>
                <w:ilvl w:val="1"/>
                <w:numId w:val="85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weryfikować unieważnienie certyfikatu z wykorzystaniem CRL oraz OCSP.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zapewniać zarządzanie listą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Trusted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Root CA wykorzystywaną przy weryfikowaniu certyfikatów serwerów docelowych.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powinien umożliwiać ostrzeganie użytkowników przed naruszeniem reguł z opcją kontynuacji. Zdarzenia takie muszą być logowane celem umożliwienia rekonfiguracji systemu i zdefiniowania dla nich domyślnych akcji w przyszłości. System musi umożliwiać zdefiniowanie co najmniej następujących akcji:</w:t>
            </w:r>
          </w:p>
          <w:p w:rsidR="00C678B7" w:rsidRPr="00BF774C" w:rsidRDefault="00C678B7" w:rsidP="00BF774C">
            <w:pPr>
              <w:numPr>
                <w:ilvl w:val="1"/>
                <w:numId w:val="86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blokowanie,</w:t>
            </w:r>
          </w:p>
          <w:p w:rsidR="00C678B7" w:rsidRPr="00BF774C" w:rsidRDefault="00C678B7" w:rsidP="00BF774C">
            <w:pPr>
              <w:numPr>
                <w:ilvl w:val="1"/>
                <w:numId w:val="86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blokowanie z możliwością kontynuacji, </w:t>
            </w:r>
          </w:p>
          <w:p w:rsidR="00C678B7" w:rsidRPr="00BF774C" w:rsidRDefault="00C678B7" w:rsidP="00BF774C">
            <w:pPr>
              <w:numPr>
                <w:ilvl w:val="1"/>
                <w:numId w:val="86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wyłączenie inspekcji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https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dla danej strony.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kategoryzację odwiedzanych przez użytkowników stron internetowych na podstawie ich bieżącej zawartości.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zapewniać możliwość zdefiniowania procesu dynamicznej kategoryzacji dla stron, które nie są już skategoryzowane. Jednocześnie strony, które zostały uprzednio skategoryzowane nie będą podlegały ponownie temu procesowi.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tworzenie polityki dostępu do zasobów internetowych w oparciu o: </w:t>
            </w:r>
          </w:p>
          <w:p w:rsidR="00C678B7" w:rsidRPr="00BF774C" w:rsidRDefault="00C678B7" w:rsidP="00BF774C">
            <w:pPr>
              <w:numPr>
                <w:ilvl w:val="1"/>
                <w:numId w:val="87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słowa kluczowe zawarte w adresie URL,</w:t>
            </w:r>
          </w:p>
          <w:p w:rsidR="00C678B7" w:rsidRPr="00BF774C" w:rsidRDefault="00C678B7" w:rsidP="00BF774C">
            <w:pPr>
              <w:numPr>
                <w:ilvl w:val="1"/>
                <w:numId w:val="87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typy plików,</w:t>
            </w:r>
          </w:p>
          <w:p w:rsidR="00C678B7" w:rsidRPr="00BF774C" w:rsidRDefault="00C678B7" w:rsidP="00BF774C">
            <w:pPr>
              <w:numPr>
                <w:ilvl w:val="1"/>
                <w:numId w:val="87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zajętość pasma sieciowego dla streaming media.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kontrolę nad działaniami użytkowników wykonywanych w ramach portali społecznościowych w tym korzystaniem z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mikroaplikacji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. Kontrola musi być możliwa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z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granularnością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dla funkcji w obrębie portali np. publikowanie komentarzy, zamieszczanie zdjęć, korzystanie z chat, etc.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System musi umożliwiać blokowanie aktywnych treści - ActiveX, JavaScript oraz Flash z treści dostarczanej użytkownikowi.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tworzenie wyjątków dla poszczególnych stron internetowych, od obowiązującej polityki kontroli ruchu, niezależnie dla protokołów http,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https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i ftp lub aplikacji. Definicja wyjątków musi uwzględniać:</w:t>
            </w:r>
          </w:p>
          <w:p w:rsidR="00C678B7" w:rsidRPr="00BF774C" w:rsidRDefault="00C678B7" w:rsidP="00BF774C">
            <w:pPr>
              <w:numPr>
                <w:ilvl w:val="1"/>
                <w:numId w:val="88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kategoryzację danej treści, </w:t>
            </w:r>
          </w:p>
          <w:p w:rsidR="00C678B7" w:rsidRPr="00BF774C" w:rsidRDefault="00C678B7" w:rsidP="00BF774C">
            <w:pPr>
              <w:numPr>
                <w:ilvl w:val="1"/>
                <w:numId w:val="88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skanowanie zagrożeń, </w:t>
            </w:r>
          </w:p>
          <w:p w:rsidR="00C678B7" w:rsidRPr="00BF774C" w:rsidRDefault="00C678B7" w:rsidP="00BF774C">
            <w:pPr>
              <w:numPr>
                <w:ilvl w:val="1"/>
                <w:numId w:val="88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usuwania treści aktywnych,</w:t>
            </w:r>
          </w:p>
          <w:p w:rsidR="00C678B7" w:rsidRPr="00BF774C" w:rsidRDefault="00C678B7" w:rsidP="00BF774C">
            <w:pPr>
              <w:numPr>
                <w:ilvl w:val="1"/>
                <w:numId w:val="88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dostęp do protokołu i/lub aplikacji.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pozwalać na elastyczne definiowanie ról administratorów z możliwością rozgraniczenia uprawnień. W szczególności system musi pozwalać na stworzenie roli z dostępem w trybie tylko do odczytu (Read-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Only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).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przechowywanie logów dotyczących aktywności użytkowników przez okres zdefiniowany przez administratora.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zapewniać narzędzie raportujące pozwalające na manualne oraz zautomatyzowane generowanie raportów w zakresie wszystkich parametrów monitorowanych i kontrolowanych przez system.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 szczególności raporty muszą obejmować:</w:t>
            </w:r>
          </w:p>
          <w:p w:rsidR="00C678B7" w:rsidRPr="00BF774C" w:rsidRDefault="00C678B7" w:rsidP="00BF774C">
            <w:pPr>
              <w:numPr>
                <w:ilvl w:val="1"/>
                <w:numId w:val="89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analizę ruchu do konkretnych zewnętrznych adresów IP, </w:t>
            </w:r>
          </w:p>
          <w:p w:rsidR="00C678B7" w:rsidRPr="00BF774C" w:rsidRDefault="00C678B7" w:rsidP="00BF774C">
            <w:pPr>
              <w:numPr>
                <w:ilvl w:val="1"/>
                <w:numId w:val="89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analizę ruchu do witryn internetowych oraz ich elementów, </w:t>
            </w:r>
          </w:p>
          <w:p w:rsidR="00C678B7" w:rsidRPr="00BF774C" w:rsidRDefault="00C678B7" w:rsidP="00BF774C">
            <w:pPr>
              <w:numPr>
                <w:ilvl w:val="1"/>
                <w:numId w:val="89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analizę aktywności użytkowników wewnętrznych,</w:t>
            </w:r>
          </w:p>
          <w:p w:rsidR="00C678B7" w:rsidRPr="00BF774C" w:rsidRDefault="00C678B7" w:rsidP="00BF774C">
            <w:pPr>
              <w:numPr>
                <w:ilvl w:val="1"/>
                <w:numId w:val="89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analizę aktywności wewnętrznych adresów IP.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 musi posiadać możliwość eksportowania raportów, co najmniej w formatach PDF oraz CSV.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zapewniać możliwość informowania administratorów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o wystąpieniu określonych zdarzeń i incydentów  w postaci wiadomości email wysyłanych na prekonfigurowane adresy poczty elektronicznej.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zapewniać możliwość kontroli dostępu użytkowników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do poszczególnych raportów.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filtrowanie protokołów wykrytych w ruchu sieciowym innym niż HTTP, HTTPS, FTP oraz tunelowanych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w HTTP/HTTPS.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wykrywać i umożliwiać definiowanie reguł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dla następujących działań w sieci:</w:t>
            </w:r>
          </w:p>
          <w:p w:rsidR="00C678B7" w:rsidRPr="00BF774C" w:rsidRDefault="00C678B7" w:rsidP="00BF774C">
            <w:pPr>
              <w:numPr>
                <w:ilvl w:val="1"/>
                <w:numId w:val="9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wykrywanie i kontrola nad transferem plików w sieci;</w:t>
            </w:r>
          </w:p>
          <w:p w:rsidR="00C678B7" w:rsidRPr="00BF774C" w:rsidRDefault="00C678B7" w:rsidP="00BF774C">
            <w:pPr>
              <w:numPr>
                <w:ilvl w:val="1"/>
                <w:numId w:val="9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wykrywanie komunikatorów internetowych umożliwiających wymianę wiadomości w czasie rzeczywistym oraz przesyłanie plików/załączników, </w:t>
            </w:r>
          </w:p>
          <w:p w:rsidR="00C678B7" w:rsidRPr="00BF774C" w:rsidRDefault="00C678B7" w:rsidP="00BF774C">
            <w:pPr>
              <w:numPr>
                <w:ilvl w:val="1"/>
                <w:numId w:val="9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wykrywanie i kontrola ruchu pomiędzy hostami w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Botnet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C678B7" w:rsidRPr="00BF774C" w:rsidRDefault="00C678B7" w:rsidP="00BF774C">
            <w:pPr>
              <w:numPr>
                <w:ilvl w:val="1"/>
                <w:numId w:val="9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wykrywanie ominięcia lub podmiany serwera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proxy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,.</w:t>
            </w:r>
          </w:p>
          <w:p w:rsidR="00C678B7" w:rsidRPr="00BF774C" w:rsidRDefault="00C678B7" w:rsidP="00BF774C">
            <w:pPr>
              <w:numPr>
                <w:ilvl w:val="1"/>
                <w:numId w:val="9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wykrywanie streamingu plików audio/wideo.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posiadać możliwość filtrowania adresów URL.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posiadać wbudowaną bazę adresów URL, z podziałem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na kategorie związane z treścią stron. Baza musi być utrzymywana przez producenta, aktualizowana i weryfikowana pod kątem poprawności zastosowanej dla stron www kategoryzacji.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tworzenie własnych kategorii stron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lastRenderedPageBreak/>
              <w:t>i umieszczanie w nich stron nieskategoryzowanych jak też przynależących do innych kategorii.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kategoryzację w czasie rzeczywistym witryn nieskategoryzowanych w bazie danych URL lub witryn należących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do kategorii dynamicznych (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Social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Networking i inne).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umożliwiać analizę witryn internetowych z dokładnością do poszczególnych obiektów w szczególności w przypadku naruszenia polityki przez obiekt na stronie, wówczas użytkownikowi powinna zostać wyświetlona strona z pominięciem obiektów naruszających reguły.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definiowanie następujących akcji w ramach filtrowania URL: </w:t>
            </w:r>
          </w:p>
          <w:p w:rsidR="00C678B7" w:rsidRPr="00BF774C" w:rsidRDefault="00C678B7" w:rsidP="00BF774C">
            <w:pPr>
              <w:numPr>
                <w:ilvl w:val="1"/>
                <w:numId w:val="91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blokowanie, </w:t>
            </w:r>
          </w:p>
          <w:p w:rsidR="00C678B7" w:rsidRPr="00BF774C" w:rsidRDefault="00C678B7" w:rsidP="00BF774C">
            <w:pPr>
              <w:numPr>
                <w:ilvl w:val="1"/>
                <w:numId w:val="91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dopuszczenie,</w:t>
            </w:r>
          </w:p>
          <w:p w:rsidR="00C678B7" w:rsidRPr="00BF774C" w:rsidRDefault="00C678B7" w:rsidP="00BF774C">
            <w:pPr>
              <w:numPr>
                <w:ilvl w:val="1"/>
                <w:numId w:val="91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blokowanie z możliwością wejścia na stronę poprzez decyzję użytkownika o kontynuacji (wyświetlenie ostrzeżenia o naruszeniu polityki).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umożliwiać definiowanie reguł dotyczących filtrowania URL z dokładnością do:</w:t>
            </w:r>
          </w:p>
          <w:p w:rsidR="00C678B7" w:rsidRPr="00BF774C" w:rsidRDefault="00C678B7" w:rsidP="00BF774C">
            <w:pPr>
              <w:numPr>
                <w:ilvl w:val="1"/>
                <w:numId w:val="92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kategorii URL,</w:t>
            </w:r>
          </w:p>
          <w:p w:rsidR="00C678B7" w:rsidRPr="00BF774C" w:rsidRDefault="00C678B7" w:rsidP="00BF774C">
            <w:pPr>
              <w:numPr>
                <w:ilvl w:val="1"/>
                <w:numId w:val="92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wskazanych URL w ramach dowolnej kategorii,</w:t>
            </w:r>
          </w:p>
          <w:p w:rsidR="00C678B7" w:rsidRPr="00BF774C" w:rsidRDefault="00C678B7" w:rsidP="00BF774C">
            <w:pPr>
              <w:numPr>
                <w:ilvl w:val="1"/>
                <w:numId w:val="92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stron WWW,</w:t>
            </w:r>
          </w:p>
          <w:p w:rsidR="00C678B7" w:rsidRPr="00BF774C" w:rsidRDefault="00C678B7" w:rsidP="00BF774C">
            <w:pPr>
              <w:numPr>
                <w:ilvl w:val="1"/>
                <w:numId w:val="92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określonych obiektów na stronie www,</w:t>
            </w:r>
          </w:p>
          <w:p w:rsidR="00C678B7" w:rsidRPr="00BF774C" w:rsidRDefault="00C678B7" w:rsidP="00BF774C">
            <w:pPr>
              <w:numPr>
                <w:ilvl w:val="1"/>
                <w:numId w:val="92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>treści</w:t>
            </w:r>
            <w:proofErr w:type="spellEnd"/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>typu</w:t>
            </w:r>
            <w:proofErr w:type="spellEnd"/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 xml:space="preserve"> ActiveX,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>Javascript</w:t>
            </w:r>
            <w:proofErr w:type="spellEnd"/>
            <w:r w:rsidRPr="00BF774C">
              <w:rPr>
                <w:rFonts w:eastAsia="Calibri"/>
                <w:sz w:val="22"/>
                <w:szCs w:val="22"/>
                <w:lang w:val="en-US" w:eastAsia="en-US"/>
              </w:rPr>
              <w:t xml:space="preserve"> lub Flash.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zapewniać stosowanie filtracji opartych o reputację witryn i adresów IP.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zapewniać blokowanie złośliwej zawartości jak szkodliwe oprogramowanie i wirusy z wykorzystaniem skanowania antywirusowego (silnik antywirusowy oraz bazy sygnatur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malware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).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blokowanie złośliwej treści z wykorzystaniem zaawansowanych technik wykrywania zagrożeń jak metody behawioralne i analizy w czasie rzeczywistym.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zastosowanie trzech komercyjnych silników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antimalware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jednocześnie.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posiadać funkcję automatycznego wyboru i wykorzystania najlepszego silnika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antymalware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w zależności od rodzaju i typu treści przesyłanej w ramach strony www. System musi umożliwiać inspekcję równoległą – jednocześnie różnymi silnikami różnych obiektów strony.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posiadać funkcję lokalnego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sandboxingu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lub badania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w chmurze w celu wykrywania i blokowania zagrożeń.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zapewniać mechanizmy zaawansowanej ochrony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antimalware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obejmujące:</w:t>
            </w:r>
          </w:p>
          <w:p w:rsidR="00C678B7" w:rsidRPr="00BF774C" w:rsidRDefault="00C678B7" w:rsidP="00BF774C">
            <w:pPr>
              <w:numPr>
                <w:ilvl w:val="1"/>
                <w:numId w:val="93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sprawdzenie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reputacyjne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dla plików przesyłanych przez urządzenie,</w:t>
            </w:r>
          </w:p>
          <w:p w:rsidR="00C678B7" w:rsidRPr="00BF774C" w:rsidRDefault="00C678B7" w:rsidP="00BF774C">
            <w:pPr>
              <w:numPr>
                <w:ilvl w:val="1"/>
                <w:numId w:val="93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kontrolę przesyłanych plików przez mechanizm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sandboxingu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C678B7" w:rsidRPr="00BF774C" w:rsidRDefault="00C678B7" w:rsidP="00BF774C">
            <w:pPr>
              <w:numPr>
                <w:ilvl w:val="1"/>
                <w:numId w:val="93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monitorowanie wsteczne dla plików już przesłanych.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Kontrola reputacji dla plików musi odbywać się w ogólnoświatowej bazie reputacji.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Kontrola reputacji musi odbywać się na podstawie unikatowych danych własnościowych pliku, nie jest dopuszczalne aby sprawdzenie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reputacyjne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wymuszało przesłanie pliku na zewnątrz systemu ochrony 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lastRenderedPageBreak/>
              <w:t>www.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Funkcja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sandboxingu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musi być realizowana bezpośrednio przez system ochrony www, nie jest dozwolone stosowanie zewnętrznych systemów firm trzecich.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Funkcja monitorowania wstecznego musi umożliwiać informowanie administratora o zmianie decyzji dotyczących plików uprzednio przesłanych przez urządzenie. W szczególności dotyczy to sytuacji gdy we wskazanym pliku wykryto złośliwy kod.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posiadać możliwość definiowania wyjątków od stosowanej polityki, niezależnie dla każdego protokołu HTTP, HTTPS, FTP.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być wyposażony w centralną webową konsolę zarządzającą umożliwiającą:</w:t>
            </w:r>
          </w:p>
          <w:p w:rsidR="00C678B7" w:rsidRPr="00BF774C" w:rsidRDefault="00C678B7" w:rsidP="00BF774C">
            <w:pPr>
              <w:numPr>
                <w:ilvl w:val="1"/>
                <w:numId w:val="94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zarządzanie systemem, </w:t>
            </w:r>
          </w:p>
          <w:p w:rsidR="00C678B7" w:rsidRPr="00BF774C" w:rsidRDefault="00C678B7" w:rsidP="00BF774C">
            <w:pPr>
              <w:numPr>
                <w:ilvl w:val="1"/>
                <w:numId w:val="94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przeglądanie aktywności użytkowników, </w:t>
            </w:r>
          </w:p>
          <w:p w:rsidR="00C678B7" w:rsidRPr="00BF774C" w:rsidRDefault="00C678B7" w:rsidP="00BF774C">
            <w:pPr>
              <w:numPr>
                <w:ilvl w:val="1"/>
                <w:numId w:val="94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raportowanie.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zarządzania rozwiązaniem musi zapewniać możliwość delegacji uprawnień do administrowania poszczególnymi składnikami i opcjami systemu.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zarządzania musi umożliwiać zintegrowane zarządzanie rozwiązaniami tego samego producenta, również do ochrony poczty elektronicznej.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Dostęp do konsoli zarządzającej musi odbywać się z wykorzystaniem HTTPS i z weryfikacją uprawnień dostępu.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delegowanie uprawnień do zarządzania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i raportowania.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zarządzający musi udostępniać aktualne oraz historyczne dane dotyczące działania systemu.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Konfiguracja systemu ochrony www musi być przetrzymywana w pliku XML lub innym pozwalającym na jego przeglądanie w trybie offline.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być wyposażony w moduł raportujący, umożliwiający: </w:t>
            </w:r>
          </w:p>
          <w:p w:rsidR="00C678B7" w:rsidRPr="00BF774C" w:rsidRDefault="00C678B7" w:rsidP="00BF774C">
            <w:pPr>
              <w:numPr>
                <w:ilvl w:val="1"/>
                <w:numId w:val="9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generowanie raportów z podziałem na pojedynczych użytkowników, grupy użytkowników adresów IP i ich aktywności, </w:t>
            </w:r>
          </w:p>
          <w:p w:rsidR="00C678B7" w:rsidRPr="00BF774C" w:rsidRDefault="00C678B7" w:rsidP="00BF774C">
            <w:pPr>
              <w:numPr>
                <w:ilvl w:val="1"/>
                <w:numId w:val="9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generowanie raportów z ukryciem danych pozwalających zidentyfikować użytkownika, </w:t>
            </w:r>
          </w:p>
          <w:p w:rsidR="00C678B7" w:rsidRPr="00BF774C" w:rsidRDefault="00C678B7" w:rsidP="00BF774C">
            <w:pPr>
              <w:numPr>
                <w:ilvl w:val="1"/>
                <w:numId w:val="95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bieżący wgląd w aktywność użytkowników.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umożliwiać monitorowanie aktywności użytkowników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co najmniej w oparciu o następujące kryteria: </w:t>
            </w:r>
          </w:p>
          <w:p w:rsidR="00C678B7" w:rsidRPr="00BF774C" w:rsidRDefault="00C678B7" w:rsidP="00BF774C">
            <w:pPr>
              <w:numPr>
                <w:ilvl w:val="1"/>
                <w:numId w:val="96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adres URL,</w:t>
            </w:r>
          </w:p>
          <w:p w:rsidR="00C678B7" w:rsidRPr="00BF774C" w:rsidRDefault="00C678B7" w:rsidP="00BF774C">
            <w:pPr>
              <w:numPr>
                <w:ilvl w:val="1"/>
                <w:numId w:val="96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kategoria adresu URL,</w:t>
            </w:r>
          </w:p>
          <w:p w:rsidR="00C678B7" w:rsidRPr="00BF774C" w:rsidRDefault="00C678B7" w:rsidP="00BF774C">
            <w:pPr>
              <w:numPr>
                <w:ilvl w:val="1"/>
                <w:numId w:val="96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źródłowy adres IP,</w:t>
            </w:r>
          </w:p>
          <w:p w:rsidR="00C678B7" w:rsidRPr="00BF774C" w:rsidRDefault="00C678B7" w:rsidP="00BF774C">
            <w:pPr>
              <w:numPr>
                <w:ilvl w:val="1"/>
                <w:numId w:val="96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docelowy adres IP,</w:t>
            </w:r>
          </w:p>
          <w:p w:rsidR="00C678B7" w:rsidRPr="00BF774C" w:rsidRDefault="00C678B7" w:rsidP="00BF774C">
            <w:pPr>
              <w:numPr>
                <w:ilvl w:val="1"/>
                <w:numId w:val="96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port,</w:t>
            </w:r>
          </w:p>
          <w:p w:rsidR="00C678B7" w:rsidRPr="00BF774C" w:rsidRDefault="00C678B7" w:rsidP="00BF774C">
            <w:pPr>
              <w:numPr>
                <w:ilvl w:val="1"/>
                <w:numId w:val="96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domena,</w:t>
            </w:r>
          </w:p>
          <w:p w:rsidR="00C678B7" w:rsidRPr="00BF774C" w:rsidRDefault="00C678B7" w:rsidP="00BF774C">
            <w:pPr>
              <w:numPr>
                <w:ilvl w:val="1"/>
                <w:numId w:val="96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użytkownik,</w:t>
            </w:r>
          </w:p>
          <w:p w:rsidR="00C678B7" w:rsidRPr="00BF774C" w:rsidRDefault="00C678B7" w:rsidP="00BF774C">
            <w:pPr>
              <w:numPr>
                <w:ilvl w:val="1"/>
                <w:numId w:val="96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akcja, </w:t>
            </w:r>
          </w:p>
          <w:p w:rsidR="00C678B7" w:rsidRPr="00BF774C" w:rsidRDefault="00C678B7" w:rsidP="00BF774C">
            <w:pPr>
              <w:numPr>
                <w:ilvl w:val="1"/>
                <w:numId w:val="96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dzień,</w:t>
            </w:r>
          </w:p>
          <w:p w:rsidR="00C678B7" w:rsidRPr="00BF774C" w:rsidRDefault="00C678B7" w:rsidP="00BF774C">
            <w:pPr>
              <w:numPr>
                <w:ilvl w:val="1"/>
                <w:numId w:val="96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wolumen przesłanych danych.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System musi umożliwiać integrację co najmniej w zakresie  przekierowania ruchu z wykorzystaniem protokołu WCCP v2.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Rozwiązanie musi być zrealizowane w postaci dwóch dedykowanych </w:t>
            </w:r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urządzeń dostarczanych przez producenta systemu.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Rozwiązanie musi zostać posadowione na platformie sprzętowej </w:t>
            </w:r>
            <w:r w:rsidR="0095221F" w:rsidRPr="00BF774C">
              <w:rPr>
                <w:rFonts w:eastAsia="Calibri"/>
                <w:bCs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>w konfiguracji</w:t>
            </w:r>
            <w:r w:rsidR="00F63B5C" w:rsidRPr="00BF774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1U</w:t>
            </w:r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</w:p>
          <w:p w:rsidR="00C678B7" w:rsidRPr="00BF774C" w:rsidRDefault="00F63B5C" w:rsidP="00BF774C">
            <w:pPr>
              <w:numPr>
                <w:ilvl w:val="1"/>
                <w:numId w:val="97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>P</w:t>
            </w:r>
            <w:r w:rsidR="00C678B7" w:rsidRPr="00BF774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rocesor, minimum </w:t>
            </w:r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="00C678B7" w:rsidRPr="00BF774C">
              <w:rPr>
                <w:rFonts w:eastAsia="Calibri"/>
                <w:bCs/>
                <w:sz w:val="22"/>
                <w:szCs w:val="22"/>
                <w:lang w:eastAsia="en-US"/>
              </w:rPr>
              <w:t>-rdzeniowymi,</w:t>
            </w:r>
          </w:p>
          <w:p w:rsidR="00C678B7" w:rsidRPr="00BF774C" w:rsidRDefault="00C678B7" w:rsidP="00BF774C">
            <w:pPr>
              <w:numPr>
                <w:ilvl w:val="1"/>
                <w:numId w:val="97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pojemność dyskowa min. </w:t>
            </w:r>
            <w:r w:rsidR="00F63B5C" w:rsidRPr="00BF774C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>,</w:t>
            </w:r>
            <w:r w:rsidR="00F63B5C" w:rsidRPr="00BF774C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TB (RAID10) w tym dla potrzeb przechowywania logów, </w:t>
            </w:r>
          </w:p>
          <w:p w:rsidR="00C678B7" w:rsidRPr="00BF774C" w:rsidRDefault="00C678B7" w:rsidP="00BF774C">
            <w:pPr>
              <w:numPr>
                <w:ilvl w:val="1"/>
                <w:numId w:val="97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>minimum 32GB pamięci RAM,</w:t>
            </w:r>
          </w:p>
          <w:p w:rsidR="00C678B7" w:rsidRPr="00BF774C" w:rsidRDefault="00C678B7" w:rsidP="00BF774C">
            <w:pPr>
              <w:numPr>
                <w:ilvl w:val="1"/>
                <w:numId w:val="97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Cs/>
                <w:sz w:val="22"/>
                <w:szCs w:val="22"/>
                <w:lang w:eastAsia="en-US"/>
              </w:rPr>
              <w:t>redundancja zasilaczy (230V AC),</w:t>
            </w:r>
          </w:p>
          <w:p w:rsidR="00C678B7" w:rsidRPr="00BF774C" w:rsidRDefault="00C678B7" w:rsidP="00BF774C">
            <w:pPr>
              <w:numPr>
                <w:ilvl w:val="1"/>
                <w:numId w:val="97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minimum </w:t>
            </w:r>
            <w:r w:rsidR="00F9675D" w:rsidRPr="00BF774C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interfejs</w:t>
            </w:r>
            <w:r w:rsidR="00F9675D" w:rsidRPr="00BF774C">
              <w:rPr>
                <w:rFonts w:eastAsia="Calibri"/>
                <w:sz w:val="22"/>
                <w:szCs w:val="22"/>
                <w:lang w:eastAsia="en-US"/>
              </w:rPr>
              <w:t>ów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Gigabit Ethernet,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Proponowane rozwiązanie musi  być posadowione na redundantnych maszynach potrafiących pracować zarówno w trybie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aktywny-zapasowy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jak i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aktywny-aktywny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bez dodatkowych licencji wymaganych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do uruchomienia tych funkcjonalności.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operacyjny musi posiadać specjalnie zaprojektowany mechanizm do obsługi I/O, zoptymalizowany do obsługi ochrony www. 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być przygotowany do pełnej obsługi </w:t>
            </w:r>
            <w:r w:rsidR="00F9675D" w:rsidRPr="00BF774C">
              <w:rPr>
                <w:rFonts w:eastAsia="Calibri"/>
                <w:sz w:val="22"/>
                <w:szCs w:val="22"/>
                <w:lang w:eastAsia="en-US"/>
              </w:rPr>
              <w:t xml:space="preserve">3000 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użytkowników.</w:t>
            </w:r>
          </w:p>
          <w:p w:rsidR="00F9675D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Proponowane rozwiązanie musi być zaoferowane z możliwością instalacji systemu na nieograniczonej liczbie maszyn wirtualnych.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Proponowane rozwiązanie musi posiadać licencje dla co najmniej 1500 użytkowników na 3 lata z możliwością przedłużenia o następujące funkcjonalności: </w:t>
            </w:r>
          </w:p>
          <w:p w:rsidR="00C678B7" w:rsidRPr="00BF774C" w:rsidRDefault="00C678B7" w:rsidP="00BF774C">
            <w:pPr>
              <w:numPr>
                <w:ilvl w:val="1"/>
                <w:numId w:val="98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filtracja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reputacyjna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C678B7" w:rsidRPr="00BF774C" w:rsidRDefault="00C678B7" w:rsidP="00BF774C">
            <w:pPr>
              <w:numPr>
                <w:ilvl w:val="1"/>
                <w:numId w:val="98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filtracja URL,</w:t>
            </w:r>
          </w:p>
          <w:p w:rsidR="00C678B7" w:rsidRPr="00BF774C" w:rsidRDefault="00C678B7" w:rsidP="00BF774C">
            <w:pPr>
              <w:numPr>
                <w:ilvl w:val="1"/>
                <w:numId w:val="98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wykrywanie aplikacji i kontrola korzystania z www,</w:t>
            </w:r>
          </w:p>
          <w:p w:rsidR="00C678B7" w:rsidRPr="00BF774C" w:rsidRDefault="00C678B7" w:rsidP="00BF774C">
            <w:pPr>
              <w:numPr>
                <w:ilvl w:val="1"/>
                <w:numId w:val="98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antymalware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 z wykorzystaniem trzech silników komercyjnych, </w:t>
            </w:r>
          </w:p>
          <w:p w:rsidR="00C678B7" w:rsidRPr="00BF774C" w:rsidRDefault="00C678B7" w:rsidP="00BF774C">
            <w:pPr>
              <w:numPr>
                <w:ilvl w:val="1"/>
                <w:numId w:val="98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zaawansowana ochrona przed złośliwym oprogramowaniem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w wykorzystaniem analizy wstecznej – 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Anti-Malware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Proponowane rozwiązanie musi zostać dostarczone wraz z dedykowaną konsolą zarządzającą umożliwiającą centralne zarządzanie wszystkimi instancjami systemu ochrony www i poczty elektronicznej (wirtualnymi i posadowionymi na dedykowanych urządzeniach) z jednego miejsca.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Proponowane rozwiązanie musi spełniać szczegółowe wymagania dotyczące raportowania i zarządzania opisane dla systemów ochrony poczty elektronicznej i www.</w:t>
            </w:r>
          </w:p>
          <w:p w:rsidR="00C678B7" w:rsidRPr="00BF774C" w:rsidRDefault="00C678B7" w:rsidP="00BF774C">
            <w:pPr>
              <w:numPr>
                <w:ilvl w:val="0"/>
                <w:numId w:val="100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System musi być dostarczony z dedykowaną konsolą zarządzającą. </w:t>
            </w:r>
          </w:p>
          <w:p w:rsidR="00C678B7" w:rsidRPr="00BF774C" w:rsidRDefault="00C678B7" w:rsidP="00BF774C">
            <w:pPr>
              <w:numPr>
                <w:ilvl w:val="1"/>
                <w:numId w:val="99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konsola  musi zostać dostarczona w postaci oprogramowania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i dedykowanego urządzenia (</w:t>
            </w:r>
            <w:proofErr w:type="spellStart"/>
            <w:r w:rsidRPr="00BF774C">
              <w:rPr>
                <w:rFonts w:eastAsia="Calibri"/>
                <w:sz w:val="22"/>
                <w:szCs w:val="22"/>
                <w:lang w:eastAsia="en-US"/>
              </w:rPr>
              <w:t>appliance</w:t>
            </w:r>
            <w:proofErr w:type="spellEnd"/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) przystosowanego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do docelowej obsługi </w:t>
            </w:r>
            <w:r w:rsidR="00F9675D" w:rsidRPr="00BF774C">
              <w:rPr>
                <w:rFonts w:eastAsia="Calibri"/>
                <w:sz w:val="22"/>
                <w:szCs w:val="22"/>
                <w:lang w:eastAsia="en-US"/>
              </w:rPr>
              <w:t xml:space="preserve">3000 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użytkowników www i poczty elektronicznej,</w:t>
            </w:r>
          </w:p>
          <w:p w:rsidR="00C678B7" w:rsidRPr="00BF774C" w:rsidRDefault="00C678B7" w:rsidP="00BF774C">
            <w:pPr>
              <w:numPr>
                <w:ilvl w:val="1"/>
                <w:numId w:val="99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jeżeli producent oferowanego rozwiązania nie przewiduje dedykowanego sprzętu dla tego celu dostarczając jedynie oprogramowanie zarządzające – i tylko w tym przypadku – należy dostarczyć stację roboczą/serwer pod konsolę zarządzania </w:t>
            </w:r>
            <w:r w:rsidR="0095221F" w:rsidRPr="00BF77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 xml:space="preserve">w konfiguracji sprzętowej rekomendowanej przez producenta, </w:t>
            </w:r>
          </w:p>
          <w:p w:rsidR="00C678B7" w:rsidRPr="00BF774C" w:rsidRDefault="00C678B7" w:rsidP="00BF774C">
            <w:pPr>
              <w:numPr>
                <w:ilvl w:val="1"/>
                <w:numId w:val="99"/>
              </w:num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Zamawiający nie dopuszcza aby zaproponowana została sprzętowa konfiguracja minimalna dla konsoli zarządzania (opisana przez producenta oprogramowania jako minimalne wymagania dla oprogramowania zarządzającego), o ile nie jest to jedyna wytyczna przedstawiona przez producenta tegoż oprogramowania.</w:t>
            </w:r>
          </w:p>
        </w:tc>
      </w:tr>
    </w:tbl>
    <w:p w:rsidR="00EC4E0B" w:rsidRDefault="00EC4E0B" w:rsidP="00BF774C">
      <w:pPr>
        <w:spacing w:line="276" w:lineRule="auto"/>
        <w:ind w:left="284" w:hanging="284"/>
        <w:jc w:val="both"/>
        <w:rPr>
          <w:rFonts w:eastAsia="Calibri"/>
          <w:b/>
          <w:sz w:val="22"/>
          <w:szCs w:val="22"/>
          <w:lang w:eastAsia="en-US"/>
        </w:rPr>
      </w:pPr>
    </w:p>
    <w:p w:rsidR="00C678B7" w:rsidRPr="00BF774C" w:rsidRDefault="00C678B7" w:rsidP="00BF774C">
      <w:pPr>
        <w:spacing w:line="276" w:lineRule="auto"/>
        <w:ind w:left="284" w:hanging="284"/>
        <w:jc w:val="both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lastRenderedPageBreak/>
        <w:t>1.3 Dodatkowe wymagania:</w:t>
      </w:r>
    </w:p>
    <w:p w:rsidR="00C678B7" w:rsidRPr="00BF774C" w:rsidRDefault="00C678B7" w:rsidP="00BF774C">
      <w:pPr>
        <w:numPr>
          <w:ilvl w:val="0"/>
          <w:numId w:val="101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Oferowane produkty będą pochodziły z oficjalnego kanału dystrybucyjnego </w:t>
      </w:r>
      <w:r w:rsidRPr="00BF774C">
        <w:rPr>
          <w:rFonts w:eastAsia="Calibri"/>
          <w:bCs/>
          <w:sz w:val="22"/>
          <w:szCs w:val="22"/>
          <w:lang w:eastAsia="en-US"/>
        </w:rPr>
        <w:t>na terenie Unii Europejskiej</w:t>
      </w:r>
      <w:r w:rsidRPr="00BF774C">
        <w:rPr>
          <w:rFonts w:eastAsia="Calibri"/>
          <w:sz w:val="22"/>
          <w:szCs w:val="22"/>
          <w:lang w:eastAsia="en-US"/>
        </w:rPr>
        <w:t>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contextualSpacing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Zamawiający wymaga, aby </w:t>
      </w:r>
      <w:r w:rsidR="00D56F23">
        <w:rPr>
          <w:rFonts w:eastAsia="Calibri"/>
          <w:bCs/>
          <w:sz w:val="22"/>
          <w:szCs w:val="22"/>
          <w:lang w:eastAsia="en-US"/>
        </w:rPr>
        <w:t xml:space="preserve">system i </w:t>
      </w:r>
      <w:r w:rsidRPr="00BF774C">
        <w:rPr>
          <w:rFonts w:eastAsia="Calibri"/>
          <w:bCs/>
          <w:sz w:val="22"/>
          <w:szCs w:val="22"/>
          <w:lang w:eastAsia="en-US"/>
        </w:rPr>
        <w:t>dostarczone</w:t>
      </w:r>
      <w:r w:rsidR="00D56F23">
        <w:rPr>
          <w:rFonts w:eastAsia="Calibri"/>
          <w:bCs/>
          <w:sz w:val="22"/>
          <w:szCs w:val="22"/>
          <w:lang w:eastAsia="en-US"/>
        </w:rPr>
        <w:t xml:space="preserve"> w ramach systemu</w:t>
      </w:r>
      <w:r w:rsidRPr="00BF774C">
        <w:rPr>
          <w:rFonts w:eastAsia="Calibri"/>
          <w:bCs/>
          <w:sz w:val="22"/>
          <w:szCs w:val="22"/>
          <w:lang w:eastAsia="en-US"/>
        </w:rPr>
        <w:t xml:space="preserve"> urządzenia były </w:t>
      </w:r>
      <w:r w:rsidR="00595AC0" w:rsidRPr="00BF774C">
        <w:rPr>
          <w:rFonts w:eastAsia="Calibri"/>
          <w:bCs/>
          <w:sz w:val="22"/>
          <w:szCs w:val="22"/>
          <w:lang w:eastAsia="en-US"/>
        </w:rPr>
        <w:t xml:space="preserve">wolne od wad, </w:t>
      </w:r>
      <w:r w:rsidRPr="00BF774C">
        <w:rPr>
          <w:rFonts w:eastAsia="Calibri"/>
          <w:bCs/>
          <w:sz w:val="22"/>
          <w:szCs w:val="22"/>
          <w:lang w:eastAsia="en-US"/>
        </w:rPr>
        <w:t xml:space="preserve">fabrycznie nowe </w:t>
      </w:r>
      <w:r w:rsidR="00595AC0" w:rsidRPr="00BF774C">
        <w:rPr>
          <w:rFonts w:eastAsia="Calibri"/>
          <w:bCs/>
          <w:sz w:val="22"/>
          <w:szCs w:val="22"/>
          <w:lang w:eastAsia="en-US"/>
        </w:rPr>
        <w:t xml:space="preserve">- </w:t>
      </w:r>
      <w:r w:rsidRPr="00BF774C">
        <w:rPr>
          <w:rFonts w:eastAsia="Calibri"/>
          <w:bCs/>
          <w:sz w:val="22"/>
          <w:szCs w:val="22"/>
          <w:lang w:eastAsia="en-US"/>
        </w:rPr>
        <w:t xml:space="preserve">bez śladów używania i </w:t>
      </w:r>
      <w:r w:rsidR="00595AC0" w:rsidRPr="00BF774C">
        <w:rPr>
          <w:rFonts w:eastAsia="Calibri"/>
          <w:bCs/>
          <w:sz w:val="22"/>
          <w:szCs w:val="22"/>
          <w:lang w:eastAsia="en-US"/>
        </w:rPr>
        <w:t xml:space="preserve">bez </w:t>
      </w:r>
      <w:r w:rsidRPr="00BF774C">
        <w:rPr>
          <w:rFonts w:eastAsia="Calibri"/>
          <w:bCs/>
          <w:sz w:val="22"/>
          <w:szCs w:val="22"/>
          <w:lang w:eastAsia="en-US"/>
        </w:rPr>
        <w:t xml:space="preserve">uszkodzenia, wprowadzone na rynek zgodnie z przepisami obowiązującymi na terenie Rzeczpospolitej Polskiej, wyprodukowane nie wcześniej niż 6 miesięcy od daty dostawy sprzętu, urządzenia muszą być dostarczone Zamawiającemu </w:t>
      </w:r>
      <w:r w:rsidR="00140FFC" w:rsidRPr="00BF774C">
        <w:rPr>
          <w:rFonts w:eastAsia="Calibri"/>
          <w:bCs/>
          <w:sz w:val="22"/>
          <w:szCs w:val="22"/>
          <w:lang w:eastAsia="en-US"/>
        </w:rPr>
        <w:br/>
      </w:r>
      <w:r w:rsidRPr="00BF774C">
        <w:rPr>
          <w:rFonts w:eastAsia="Calibri"/>
          <w:bCs/>
          <w:sz w:val="22"/>
          <w:szCs w:val="22"/>
          <w:lang w:eastAsia="en-US"/>
        </w:rPr>
        <w:t>w oryginalnych opakowaniach fabrycznych zabezpieczających przed uszkodzeniem w trakcie transportu i składowania, z załączonymi kartami gwarancyjnymi</w:t>
      </w:r>
      <w:r w:rsidR="00595AC0" w:rsidRPr="00BF774C">
        <w:rPr>
          <w:rFonts w:eastAsia="Calibri"/>
          <w:bCs/>
          <w:sz w:val="22"/>
          <w:szCs w:val="22"/>
          <w:lang w:eastAsia="en-US"/>
        </w:rPr>
        <w:t>, dokumentami producenckimi</w:t>
      </w:r>
      <w:r w:rsidRPr="00BF774C">
        <w:rPr>
          <w:rFonts w:eastAsia="Calibri"/>
          <w:bCs/>
          <w:sz w:val="22"/>
          <w:szCs w:val="22"/>
          <w:lang w:eastAsia="en-US"/>
        </w:rPr>
        <w:t xml:space="preserve"> i</w:t>
      </w:r>
      <w:r w:rsidR="00595AC0" w:rsidRPr="00BF774C">
        <w:rPr>
          <w:rFonts w:eastAsia="Calibri"/>
          <w:bCs/>
          <w:sz w:val="22"/>
          <w:szCs w:val="22"/>
          <w:lang w:eastAsia="en-US"/>
        </w:rPr>
        <w:t> </w:t>
      </w:r>
      <w:r w:rsidRPr="00BF774C">
        <w:rPr>
          <w:rFonts w:eastAsia="Calibri"/>
          <w:bCs/>
          <w:sz w:val="22"/>
          <w:szCs w:val="22"/>
          <w:lang w:eastAsia="en-US"/>
        </w:rPr>
        <w:t>instrukcjami obsługi w języku polskim</w:t>
      </w:r>
      <w:r w:rsidR="00595AC0" w:rsidRPr="00BF774C">
        <w:rPr>
          <w:rFonts w:eastAsia="Calibri"/>
          <w:bCs/>
          <w:sz w:val="22"/>
          <w:szCs w:val="22"/>
          <w:lang w:eastAsia="en-US"/>
        </w:rPr>
        <w:t>, a jeśli są one niedostępne to w języku angielskim.</w:t>
      </w:r>
      <w:r w:rsidRPr="00BF774C">
        <w:rPr>
          <w:rFonts w:eastAsia="Calibri"/>
          <w:bCs/>
          <w:sz w:val="22"/>
          <w:szCs w:val="22"/>
          <w:lang w:eastAsia="en-US"/>
        </w:rPr>
        <w:t xml:space="preserve"> Zamawiający dopuszcza, by urządzenia były rozpakowane i uruchomione przed </w:t>
      </w:r>
      <w:r w:rsidR="00140FFC" w:rsidRPr="00BF774C">
        <w:rPr>
          <w:rFonts w:eastAsia="Calibri"/>
          <w:bCs/>
          <w:sz w:val="22"/>
          <w:szCs w:val="22"/>
          <w:lang w:eastAsia="en-US"/>
        </w:rPr>
        <w:br/>
      </w:r>
      <w:r w:rsidRPr="00BF774C">
        <w:rPr>
          <w:rFonts w:eastAsia="Calibri"/>
          <w:bCs/>
          <w:sz w:val="22"/>
          <w:szCs w:val="22"/>
          <w:lang w:eastAsia="en-US"/>
        </w:rPr>
        <w:t xml:space="preserve">ich dostarczeniem wyłącznie przez Wykonawcę i wyłącznie w celu realizacji procedur opisanych w zakresie Zamówienia, przy czym Wykonawca jest zobowiązany do poinformowania Zamawiającego o zamiarze rozpakowania sprzętu, a Zamawiający ma prawo uczestniczenia podczas czynności rozpakowywania. 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Zamawiający wymaga, by dostarczone oprogramowanie było oprogramowaniem w wersji aktualnej (tzn. najnowszej  opublikowanej przez producenta) na dzień poprzedzający dzień składania ofert.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Oferowane urządzenia w dniu składania ofert nie mogą być przeznaczone przez producenta </w:t>
      </w:r>
      <w:r w:rsidR="00140FFC" w:rsidRPr="00BF774C">
        <w:rPr>
          <w:rFonts w:eastAsia="Calibri"/>
          <w:bCs/>
          <w:sz w:val="22"/>
          <w:szCs w:val="22"/>
          <w:lang w:eastAsia="en-US"/>
        </w:rPr>
        <w:br/>
      </w:r>
      <w:r w:rsidRPr="00BF774C">
        <w:rPr>
          <w:rFonts w:eastAsia="Calibri"/>
          <w:bCs/>
          <w:sz w:val="22"/>
          <w:szCs w:val="22"/>
          <w:lang w:eastAsia="en-US"/>
        </w:rPr>
        <w:t>do wycofania z produkcji lub sprzedaży.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Zamawiający musi mieć możliwość monitorowania statusu zgłoszeń serwisowych w systemie Wykonawcy i/lub producent</w:t>
      </w:r>
      <w:r w:rsidR="00595AC0" w:rsidRPr="00BF774C">
        <w:rPr>
          <w:rFonts w:eastAsia="Calibri"/>
          <w:bCs/>
          <w:sz w:val="22"/>
          <w:szCs w:val="22"/>
          <w:lang w:eastAsia="en-US"/>
        </w:rPr>
        <w:t>a</w:t>
      </w:r>
      <w:r w:rsidRPr="00BF774C">
        <w:rPr>
          <w:rFonts w:eastAsia="Calibri"/>
          <w:bCs/>
          <w:sz w:val="22"/>
          <w:szCs w:val="22"/>
          <w:lang w:eastAsia="en-US"/>
        </w:rPr>
        <w:t>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Zamawiający w ramach udzielonej gwarancji musi mieć możliwość zgłaszania awarii i zapytań </w:t>
      </w:r>
      <w:r w:rsidR="00140FFC" w:rsidRPr="00BF774C">
        <w:rPr>
          <w:rFonts w:eastAsia="Calibri"/>
          <w:bCs/>
          <w:sz w:val="22"/>
          <w:szCs w:val="22"/>
          <w:lang w:eastAsia="en-US"/>
        </w:rPr>
        <w:br/>
      </w:r>
      <w:r w:rsidRPr="00BF774C">
        <w:rPr>
          <w:rFonts w:eastAsia="Calibri"/>
          <w:bCs/>
          <w:sz w:val="22"/>
          <w:szCs w:val="22"/>
          <w:lang w:eastAsia="en-US"/>
        </w:rPr>
        <w:t xml:space="preserve">o pomoc techniczną zarówno do Wykonawcy, jak i bezpośrednio do producenta. </w:t>
      </w:r>
      <w:r w:rsidR="00667F75">
        <w:rPr>
          <w:rFonts w:eastAsia="Calibri"/>
          <w:bCs/>
          <w:sz w:val="22"/>
          <w:szCs w:val="22"/>
          <w:lang w:eastAsia="en-US"/>
        </w:rPr>
        <w:t xml:space="preserve">Zamawiający wymaga obsługi nieograniczonej liczby zgłoszeń serwisowych. </w:t>
      </w:r>
      <w:r w:rsidRPr="00BF774C">
        <w:rPr>
          <w:rFonts w:eastAsia="Calibri"/>
          <w:bCs/>
          <w:sz w:val="22"/>
          <w:szCs w:val="22"/>
          <w:lang w:eastAsia="en-US"/>
        </w:rPr>
        <w:t xml:space="preserve">Zamawiający wymaga także, że w ramach serwisu gwarancyjnego uzyska bezpośredni dostęp do zasobów </w:t>
      </w:r>
      <w:r w:rsidR="00595AC0" w:rsidRPr="00BF774C">
        <w:rPr>
          <w:rFonts w:eastAsia="Calibri"/>
          <w:bCs/>
          <w:sz w:val="22"/>
          <w:szCs w:val="22"/>
          <w:lang w:eastAsia="en-US"/>
        </w:rPr>
        <w:t xml:space="preserve">(bazy wiedzy) udostępnianych przez </w:t>
      </w:r>
      <w:r w:rsidRPr="00BF774C">
        <w:rPr>
          <w:rFonts w:eastAsia="Calibri"/>
          <w:bCs/>
          <w:sz w:val="22"/>
          <w:szCs w:val="22"/>
          <w:lang w:eastAsia="en-US"/>
        </w:rPr>
        <w:t>producenta.</w:t>
      </w:r>
    </w:p>
    <w:p w:rsidR="00C678B7" w:rsidRPr="00BF774C" w:rsidRDefault="004F2C16" w:rsidP="00BF774C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Zamawiający informuje i wymaga, aby r</w:t>
      </w:r>
      <w:r w:rsidR="00C678B7" w:rsidRPr="00BF774C">
        <w:rPr>
          <w:rFonts w:eastAsia="Calibri"/>
          <w:bCs/>
          <w:sz w:val="22"/>
          <w:szCs w:val="22"/>
          <w:lang w:eastAsia="en-US"/>
        </w:rPr>
        <w:t xml:space="preserve">ozbudowa </w:t>
      </w:r>
      <w:r>
        <w:rPr>
          <w:rFonts w:eastAsia="Calibri"/>
          <w:bCs/>
          <w:sz w:val="22"/>
          <w:szCs w:val="22"/>
          <w:lang w:eastAsia="en-US"/>
        </w:rPr>
        <w:t xml:space="preserve">systemu </w:t>
      </w:r>
      <w:r w:rsidR="00C678B7" w:rsidRPr="00BF774C">
        <w:rPr>
          <w:rFonts w:eastAsia="Calibri"/>
          <w:bCs/>
          <w:sz w:val="22"/>
          <w:szCs w:val="22"/>
          <w:lang w:eastAsia="en-US"/>
        </w:rPr>
        <w:t>nie powodowa</w:t>
      </w:r>
      <w:r>
        <w:rPr>
          <w:rFonts w:eastAsia="Calibri"/>
          <w:bCs/>
          <w:sz w:val="22"/>
          <w:szCs w:val="22"/>
          <w:lang w:eastAsia="en-US"/>
        </w:rPr>
        <w:t>ła</w:t>
      </w:r>
      <w:r w:rsidR="00C678B7" w:rsidRPr="00BF774C">
        <w:rPr>
          <w:rFonts w:eastAsia="Calibri"/>
          <w:bCs/>
          <w:sz w:val="22"/>
          <w:szCs w:val="22"/>
          <w:lang w:eastAsia="en-US"/>
        </w:rPr>
        <w:t xml:space="preserve"> utraty praw gwarancyjnych do istniejącej i rozszerzonej konfiguracji danego urządzenia.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contextualSpacing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Wykonawca będzie realizował zgłoszenia awarii/usterek </w:t>
      </w:r>
      <w:r w:rsidR="00595AC0" w:rsidRPr="00BF774C">
        <w:rPr>
          <w:rFonts w:eastAsia="Calibri"/>
          <w:bCs/>
          <w:sz w:val="22"/>
          <w:szCs w:val="22"/>
          <w:lang w:eastAsia="en-US"/>
        </w:rPr>
        <w:t xml:space="preserve">systemu </w:t>
      </w:r>
      <w:r w:rsidRPr="00BF774C">
        <w:rPr>
          <w:rFonts w:eastAsia="Calibri"/>
          <w:bCs/>
          <w:sz w:val="22"/>
          <w:szCs w:val="22"/>
          <w:lang w:eastAsia="en-US"/>
        </w:rPr>
        <w:t>w następujący sposób: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contextualSpacing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- </w:t>
      </w:r>
      <w:r w:rsidRPr="00BF774C">
        <w:rPr>
          <w:rFonts w:eastAsia="Calibri"/>
          <w:bCs/>
          <w:sz w:val="22"/>
          <w:szCs w:val="22"/>
          <w:lang w:eastAsia="en-US"/>
        </w:rPr>
        <w:tab/>
        <w:t>awaria krytyczna, tj. niedostępność systemu dla wszystkich użytkowników: czas reakcji do 1 godziny od chwili zgłoszenia awarii przez Zamawiającego, czas naprawy (przywrócenia funkcjonalności systemu) do 4 godzin od chwili zgłoszenia awarii przez Zamawiającego;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contextualSpacing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- </w:t>
      </w:r>
      <w:r w:rsidRPr="00BF774C">
        <w:rPr>
          <w:rFonts w:eastAsia="Calibri"/>
          <w:bCs/>
          <w:sz w:val="22"/>
          <w:szCs w:val="22"/>
          <w:lang w:eastAsia="en-US"/>
        </w:rPr>
        <w:tab/>
        <w:t>usterka (niepowodująca niedostępności systemu): czas reakcji do 1 godziny od chwili zgłoszenia usterki przez Zamawiającego, czas naprawy (przywrócenia funkcjonalności systemu) do 8 godzin od chwili zgłoszenia usterki przez Zamawiającego.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 Obsługa zgłoszeń musi obejmować co najmniej:</w:t>
      </w:r>
    </w:p>
    <w:p w:rsidR="00C678B7" w:rsidRPr="00BF774C" w:rsidRDefault="00C678B7" w:rsidP="00BF774C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wymiany uszkodzonego sprzętu przez Wykonawcę,</w:t>
      </w:r>
    </w:p>
    <w:p w:rsidR="00C678B7" w:rsidRPr="00BF774C" w:rsidRDefault="00C678B7" w:rsidP="00BF774C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proofErr w:type="spellStart"/>
      <w:r w:rsidRPr="00BF774C">
        <w:rPr>
          <w:rFonts w:eastAsia="Calibri"/>
          <w:bCs/>
          <w:sz w:val="22"/>
          <w:szCs w:val="22"/>
          <w:lang w:eastAsia="en-US"/>
        </w:rPr>
        <w:t>firmware</w:t>
      </w:r>
      <w:proofErr w:type="spellEnd"/>
      <w:r w:rsidRPr="00BF774C"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 w:rsidRPr="00BF774C">
        <w:rPr>
          <w:rFonts w:eastAsia="Calibri"/>
          <w:bCs/>
          <w:sz w:val="22"/>
          <w:szCs w:val="22"/>
          <w:lang w:eastAsia="en-US"/>
        </w:rPr>
        <w:t>upgrade</w:t>
      </w:r>
      <w:proofErr w:type="spellEnd"/>
      <w:r w:rsidRPr="00BF774C">
        <w:rPr>
          <w:rFonts w:eastAsia="Calibri"/>
          <w:bCs/>
          <w:sz w:val="22"/>
          <w:szCs w:val="22"/>
          <w:lang w:eastAsia="en-US"/>
        </w:rPr>
        <w:t>/update –  aktualizacja oprogramowania systemowego,</w:t>
      </w:r>
    </w:p>
    <w:p w:rsidR="00C678B7" w:rsidRPr="00BF774C" w:rsidRDefault="00C678B7" w:rsidP="00BF774C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dostęp do centrum pomocy technicznej producenta,</w:t>
      </w:r>
    </w:p>
    <w:p w:rsidR="00C678B7" w:rsidRPr="00BF774C" w:rsidRDefault="00C678B7" w:rsidP="00BF774C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dostęp do bazy wiedzy, dokumentacji i forum dyskusyjnego w ramach niepublicznych stron WWW producenta.</w:t>
      </w:r>
    </w:p>
    <w:p w:rsidR="00C678B7" w:rsidRPr="00B925F1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contextualSpacing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925F1">
        <w:rPr>
          <w:rFonts w:eastAsia="Calibri"/>
          <w:bCs/>
          <w:sz w:val="22"/>
          <w:szCs w:val="22"/>
          <w:lang w:eastAsia="en-US"/>
        </w:rPr>
        <w:t>Wykonawca wykona</w:t>
      </w:r>
      <w:r w:rsidR="002E0B93">
        <w:rPr>
          <w:rFonts w:eastAsia="Calibri"/>
          <w:bCs/>
          <w:sz w:val="22"/>
          <w:szCs w:val="22"/>
          <w:lang w:eastAsia="en-US"/>
        </w:rPr>
        <w:t xml:space="preserve"> wdrożenie systemu ochrony poczty oraz</w:t>
      </w:r>
      <w:r w:rsidRPr="00B925F1">
        <w:rPr>
          <w:rFonts w:eastAsia="Calibri"/>
          <w:bCs/>
          <w:sz w:val="22"/>
          <w:szCs w:val="22"/>
          <w:lang w:eastAsia="en-US"/>
        </w:rPr>
        <w:t xml:space="preserve"> migrację konfiguracji z obecnie wykorzystywanego rozwiązania Microsoft TMG w sieci Zamawiającego – do nowego systemu </w:t>
      </w:r>
      <w:r w:rsidR="002E0B93">
        <w:rPr>
          <w:rFonts w:eastAsia="Calibri"/>
          <w:bCs/>
          <w:sz w:val="22"/>
          <w:szCs w:val="22"/>
          <w:lang w:eastAsia="en-US"/>
        </w:rPr>
        <w:t xml:space="preserve">ochrony WWW </w:t>
      </w:r>
      <w:r w:rsidRPr="00B925F1">
        <w:rPr>
          <w:rFonts w:eastAsia="Calibri"/>
          <w:bCs/>
          <w:sz w:val="22"/>
          <w:szCs w:val="22"/>
          <w:lang w:eastAsia="en-US"/>
        </w:rPr>
        <w:t>(rozwiązania), w ramach której wykonane zostanie:</w:t>
      </w:r>
    </w:p>
    <w:p w:rsidR="00C678B7" w:rsidRPr="00BF774C" w:rsidRDefault="00C678B7" w:rsidP="00BF774C">
      <w:pPr>
        <w:numPr>
          <w:ilvl w:val="0"/>
          <w:numId w:val="43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konfiguracja funkcji klastra na urządzeniach pozwalająca na logiczne połączenie dwóch urządzeń w jedno,</w:t>
      </w:r>
    </w:p>
    <w:p w:rsidR="00C678B7" w:rsidRPr="00BF774C" w:rsidRDefault="00C678B7" w:rsidP="00BF774C">
      <w:pPr>
        <w:numPr>
          <w:ilvl w:val="0"/>
          <w:numId w:val="43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migracja eksploatowanych obecnie połączeń fizycznych/logicznych do nowego systemu  (rozwiązania), </w:t>
      </w:r>
    </w:p>
    <w:p w:rsidR="00C678B7" w:rsidRPr="00BF774C" w:rsidRDefault="00C678B7" w:rsidP="00BF774C">
      <w:pPr>
        <w:numPr>
          <w:ilvl w:val="0"/>
          <w:numId w:val="43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lastRenderedPageBreak/>
        <w:t xml:space="preserve">odwzorowanie i optymalizacja bieżącej konfiguracji na dostarczonym rozwiązaniu zgodnie </w:t>
      </w:r>
      <w:r w:rsidR="00140FFC" w:rsidRPr="00BF774C">
        <w:rPr>
          <w:rFonts w:eastAsia="Calibri"/>
          <w:sz w:val="22"/>
          <w:szCs w:val="22"/>
          <w:lang w:eastAsia="en-US"/>
        </w:rPr>
        <w:br/>
      </w:r>
      <w:r w:rsidRPr="00BF774C">
        <w:rPr>
          <w:rFonts w:eastAsia="Calibri"/>
          <w:sz w:val="22"/>
          <w:szCs w:val="22"/>
          <w:lang w:eastAsia="en-US"/>
        </w:rPr>
        <w:t>z najlepszymi praktykami producenta dostarczanego rozwiązania.</w:t>
      </w:r>
      <w:r w:rsidRPr="00BF774C" w:rsidDel="002255EE">
        <w:rPr>
          <w:rFonts w:eastAsia="Calibri"/>
          <w:sz w:val="22"/>
          <w:szCs w:val="22"/>
          <w:lang w:eastAsia="en-US"/>
        </w:rPr>
        <w:t xml:space="preserve"> </w:t>
      </w:r>
      <w:r w:rsidRPr="00BF774C">
        <w:rPr>
          <w:rFonts w:eastAsia="Calibri"/>
          <w:sz w:val="22"/>
          <w:szCs w:val="22"/>
          <w:lang w:eastAsia="en-US"/>
        </w:rPr>
        <w:t>Analiza obecnej konfiguracji urządzenia będącego w posiadaniu Zamawiającego (Microsoft TMG) w zakresie systemu ochrony WWW oraz rekonfiguracja zmian i implementacja nowych funkcjonalności na urządzeniu będącym przedmiotem zamówienia,</w:t>
      </w:r>
    </w:p>
    <w:p w:rsidR="00C678B7" w:rsidRPr="00BF774C" w:rsidRDefault="00C678B7" w:rsidP="00BF774C">
      <w:pPr>
        <w:numPr>
          <w:ilvl w:val="0"/>
          <w:numId w:val="43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konfiguracja systemu autoryzacji i uwierzytelniania, dodanie urządzeń oraz polityk dostępu,</w:t>
      </w:r>
    </w:p>
    <w:p w:rsidR="00C678B7" w:rsidRPr="00BF774C" w:rsidRDefault="00C678B7" w:rsidP="00BF774C">
      <w:pPr>
        <w:numPr>
          <w:ilvl w:val="0"/>
          <w:numId w:val="43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podłączenie wyspecyfikowanych urządzeń do istniejącej infrastruktury LAN Zamawiającego,</w:t>
      </w:r>
    </w:p>
    <w:p w:rsidR="00C678B7" w:rsidRPr="00BF774C" w:rsidRDefault="00C678B7" w:rsidP="00BF774C">
      <w:pPr>
        <w:numPr>
          <w:ilvl w:val="0"/>
          <w:numId w:val="43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wykonanie testów redundancji i niezawodności rozwiązania.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contextualSpacing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Czynności związane z  uruchomieniem oraz migracją muszą być przeprowadzone przez personel Wykonawcy we współpracy z personelem IT Zamawiającego</w:t>
      </w:r>
      <w:r w:rsidRPr="00BF774C">
        <w:rPr>
          <w:rFonts w:eastAsia="Calibri"/>
          <w:bCs/>
          <w:sz w:val="22"/>
          <w:szCs w:val="22"/>
          <w:lang w:eastAsia="en-US"/>
        </w:rPr>
        <w:t>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contextualSpacing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Dostawa musi obejmować wszystkie wymagane przez producentów oferowanego rozwiązania komponenty do jego prawidłowego podłączenia i konfiguracji w rozwiązaniu Zamawiającego takie jak między innymi: okablowanie, adaptery, wtyczki, listwy mocujące, urządzenia zasilające itp.(sieć energetyczna Zamawiającego o parametrach: 230 V ± 10%, 50 </w:t>
      </w:r>
      <w:proofErr w:type="spellStart"/>
      <w:r w:rsidRPr="00BF774C">
        <w:rPr>
          <w:rFonts w:eastAsia="Calibri"/>
          <w:bCs/>
          <w:sz w:val="22"/>
          <w:szCs w:val="22"/>
          <w:lang w:eastAsia="en-US"/>
        </w:rPr>
        <w:t>Hz</w:t>
      </w:r>
      <w:proofErr w:type="spellEnd"/>
      <w:r w:rsidRPr="00BF774C">
        <w:rPr>
          <w:rFonts w:eastAsia="Calibri"/>
          <w:bCs/>
          <w:sz w:val="22"/>
          <w:szCs w:val="22"/>
          <w:lang w:eastAsia="en-US"/>
        </w:rPr>
        <w:t>).</w:t>
      </w:r>
    </w:p>
    <w:p w:rsidR="00C678B7" w:rsidRPr="001C6E29" w:rsidRDefault="00C678B7" w:rsidP="001C6E29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contextualSpacing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Wykonawca  zrealizuje liczbę godzin asysty technicznej eksperta</w:t>
      </w:r>
      <w:r w:rsidR="001C6E29">
        <w:rPr>
          <w:rFonts w:eastAsia="Calibri"/>
          <w:bCs/>
          <w:sz w:val="22"/>
          <w:szCs w:val="22"/>
          <w:lang w:eastAsia="en-US"/>
        </w:rPr>
        <w:t xml:space="preserve"> </w:t>
      </w:r>
      <w:r w:rsidRPr="001C6E29">
        <w:rPr>
          <w:rFonts w:eastAsia="Calibri"/>
          <w:bCs/>
          <w:sz w:val="22"/>
          <w:szCs w:val="22"/>
          <w:lang w:eastAsia="en-US"/>
        </w:rPr>
        <w:t xml:space="preserve">do </w:t>
      </w:r>
      <w:r w:rsidR="001C6E29">
        <w:rPr>
          <w:rFonts w:eastAsia="Calibri"/>
          <w:bCs/>
          <w:sz w:val="22"/>
          <w:szCs w:val="22"/>
          <w:lang w:eastAsia="en-US"/>
        </w:rPr>
        <w:t>4</w:t>
      </w:r>
      <w:r w:rsidRPr="001C6E29">
        <w:rPr>
          <w:rFonts w:eastAsia="Calibri"/>
          <w:bCs/>
          <w:sz w:val="22"/>
          <w:szCs w:val="22"/>
          <w:lang w:eastAsia="en-US"/>
        </w:rPr>
        <w:t xml:space="preserve">00 </w:t>
      </w:r>
      <w:r w:rsidR="00DD561D" w:rsidRPr="001C6E29">
        <w:rPr>
          <w:rFonts w:eastAsia="Calibri"/>
          <w:bCs/>
          <w:sz w:val="22"/>
          <w:szCs w:val="22"/>
          <w:lang w:eastAsia="en-US"/>
        </w:rPr>
        <w:t>roboczo</w:t>
      </w:r>
      <w:r w:rsidRPr="001C6E29">
        <w:rPr>
          <w:rFonts w:eastAsia="Calibri"/>
          <w:bCs/>
          <w:sz w:val="22"/>
          <w:szCs w:val="22"/>
          <w:lang w:eastAsia="en-US"/>
        </w:rPr>
        <w:t>godzin w zakresie przedmiotu zamówienia</w:t>
      </w:r>
      <w:r w:rsidR="001C6E29">
        <w:rPr>
          <w:rFonts w:eastAsia="Calibri"/>
          <w:bCs/>
          <w:sz w:val="22"/>
          <w:szCs w:val="22"/>
          <w:lang w:eastAsia="en-US"/>
        </w:rPr>
        <w:t>,</w:t>
      </w:r>
      <w:r w:rsidRPr="001C6E29">
        <w:rPr>
          <w:rFonts w:eastAsia="Calibri"/>
          <w:bCs/>
          <w:sz w:val="22"/>
          <w:szCs w:val="22"/>
          <w:lang w:eastAsia="en-US"/>
        </w:rPr>
        <w:t xml:space="preserve"> określonego w pkt. 1.1 </w:t>
      </w:r>
      <w:r w:rsidR="001C6E29">
        <w:rPr>
          <w:rFonts w:eastAsia="Calibri"/>
          <w:bCs/>
          <w:sz w:val="22"/>
          <w:szCs w:val="22"/>
          <w:lang w:eastAsia="en-US"/>
        </w:rPr>
        <w:t xml:space="preserve">i pkt. 1.2 </w:t>
      </w:r>
      <w:r w:rsidRPr="001C6E29">
        <w:rPr>
          <w:rFonts w:eastAsia="Calibri"/>
          <w:bCs/>
          <w:sz w:val="22"/>
          <w:szCs w:val="22"/>
          <w:lang w:eastAsia="en-US"/>
        </w:rPr>
        <w:t xml:space="preserve">– Specyfikacji technicznej Opisu </w:t>
      </w:r>
      <w:r w:rsidR="00BF774C" w:rsidRPr="001C6E29">
        <w:rPr>
          <w:rFonts w:eastAsia="Calibri"/>
          <w:bCs/>
          <w:sz w:val="22"/>
          <w:szCs w:val="22"/>
          <w:lang w:eastAsia="en-US"/>
        </w:rPr>
        <w:t>p</w:t>
      </w:r>
      <w:r w:rsidRPr="001C6E29">
        <w:rPr>
          <w:rFonts w:eastAsia="Calibri"/>
          <w:bCs/>
          <w:sz w:val="22"/>
          <w:szCs w:val="22"/>
          <w:lang w:eastAsia="en-US"/>
        </w:rPr>
        <w:t xml:space="preserve">rzedmiotu </w:t>
      </w:r>
      <w:r w:rsidR="00BF774C" w:rsidRPr="001C6E29">
        <w:rPr>
          <w:rFonts w:eastAsia="Calibri"/>
          <w:bCs/>
          <w:sz w:val="22"/>
          <w:szCs w:val="22"/>
          <w:lang w:eastAsia="en-US"/>
        </w:rPr>
        <w:t>z</w:t>
      </w:r>
      <w:r w:rsidRPr="001C6E29">
        <w:rPr>
          <w:rFonts w:eastAsia="Calibri"/>
          <w:bCs/>
          <w:sz w:val="22"/>
          <w:szCs w:val="22"/>
          <w:lang w:eastAsia="en-US"/>
        </w:rPr>
        <w:t>amówienia,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contextualSpacing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W </w:t>
      </w:r>
      <w:r w:rsidR="00DD561D" w:rsidRPr="00BF774C">
        <w:rPr>
          <w:rFonts w:eastAsia="Calibri"/>
          <w:bCs/>
          <w:sz w:val="22"/>
          <w:szCs w:val="22"/>
          <w:lang w:eastAsia="en-US"/>
        </w:rPr>
        <w:t>roboczo</w:t>
      </w:r>
      <w:r w:rsidRPr="00BF774C">
        <w:rPr>
          <w:rFonts w:eastAsia="Calibri"/>
          <w:bCs/>
          <w:sz w:val="22"/>
          <w:szCs w:val="22"/>
          <w:lang w:eastAsia="en-US"/>
        </w:rPr>
        <w:t xml:space="preserve">godzinę asysty technicznej eksperta nie wlicza się czasu dojazdu oraz ilości osób zapewniających wsparcie tzn. nie ma znaczenia ile osób będzie świadczyło asystę techniczną eksperta w danej </w:t>
      </w:r>
      <w:r w:rsidR="00DD561D" w:rsidRPr="00BF774C">
        <w:rPr>
          <w:rFonts w:eastAsia="Calibri"/>
          <w:bCs/>
          <w:sz w:val="22"/>
          <w:szCs w:val="22"/>
          <w:lang w:eastAsia="en-US"/>
        </w:rPr>
        <w:t>roboczo</w:t>
      </w:r>
      <w:r w:rsidRPr="00BF774C">
        <w:rPr>
          <w:rFonts w:eastAsia="Calibri"/>
          <w:bCs/>
          <w:sz w:val="22"/>
          <w:szCs w:val="22"/>
          <w:lang w:eastAsia="en-US"/>
        </w:rPr>
        <w:t>godzinie/</w:t>
      </w:r>
      <w:r w:rsidR="00DD561D" w:rsidRPr="00BF774C">
        <w:rPr>
          <w:rFonts w:eastAsia="Calibri"/>
          <w:bCs/>
          <w:sz w:val="22"/>
          <w:szCs w:val="22"/>
          <w:lang w:eastAsia="en-US"/>
        </w:rPr>
        <w:t>roboczo</w:t>
      </w:r>
      <w:r w:rsidRPr="00BF774C">
        <w:rPr>
          <w:rFonts w:eastAsia="Calibri"/>
          <w:bCs/>
          <w:sz w:val="22"/>
          <w:szCs w:val="22"/>
          <w:lang w:eastAsia="en-US"/>
        </w:rPr>
        <w:t xml:space="preserve">godzinach u Zamawiającego. Rozliczenie </w:t>
      </w:r>
      <w:r w:rsidR="00DD561D" w:rsidRPr="00BF774C">
        <w:rPr>
          <w:rFonts w:eastAsia="Calibri"/>
          <w:bCs/>
          <w:sz w:val="22"/>
          <w:szCs w:val="22"/>
          <w:lang w:eastAsia="en-US"/>
        </w:rPr>
        <w:t>roboczo</w:t>
      </w:r>
      <w:r w:rsidRPr="00BF774C">
        <w:rPr>
          <w:rFonts w:eastAsia="Calibri"/>
          <w:bCs/>
          <w:sz w:val="22"/>
          <w:szCs w:val="22"/>
          <w:lang w:eastAsia="en-US"/>
        </w:rPr>
        <w:t xml:space="preserve">godzin wsparcia asysty technicznej eksperta odbywać się będzie miesięcznie </w:t>
      </w:r>
      <w:r w:rsidR="00140FFC" w:rsidRPr="00BF774C">
        <w:rPr>
          <w:rFonts w:eastAsia="Calibri"/>
          <w:bCs/>
          <w:sz w:val="22"/>
          <w:szCs w:val="22"/>
          <w:lang w:eastAsia="en-US"/>
        </w:rPr>
        <w:br/>
      </w:r>
      <w:r w:rsidRPr="00BF774C">
        <w:rPr>
          <w:rFonts w:eastAsia="Calibri"/>
          <w:bCs/>
          <w:sz w:val="22"/>
          <w:szCs w:val="22"/>
          <w:lang w:eastAsia="en-US"/>
        </w:rPr>
        <w:t xml:space="preserve">za faktycznie wykorzystane </w:t>
      </w:r>
      <w:r w:rsidR="00D470EA" w:rsidRPr="00BF774C">
        <w:rPr>
          <w:rFonts w:eastAsia="Calibri"/>
          <w:bCs/>
          <w:sz w:val="22"/>
          <w:szCs w:val="22"/>
          <w:lang w:eastAsia="en-US"/>
        </w:rPr>
        <w:t>roboczo</w:t>
      </w:r>
      <w:r w:rsidRPr="00BF774C">
        <w:rPr>
          <w:rFonts w:eastAsia="Calibri"/>
          <w:bCs/>
          <w:sz w:val="22"/>
          <w:szCs w:val="22"/>
          <w:lang w:eastAsia="en-US"/>
        </w:rPr>
        <w:t xml:space="preserve">godziny na podstawie miesięcznych Protokołów odbioru asysty technicznej eksperta. Do godzin asysty technicznej eksperta nie wlicza się </w:t>
      </w:r>
      <w:r w:rsidR="00D470EA" w:rsidRPr="00BF774C">
        <w:rPr>
          <w:rFonts w:eastAsia="Calibri"/>
          <w:bCs/>
          <w:sz w:val="22"/>
          <w:szCs w:val="22"/>
          <w:lang w:eastAsia="en-US"/>
        </w:rPr>
        <w:t>roboczo</w:t>
      </w:r>
      <w:r w:rsidRPr="00BF774C">
        <w:rPr>
          <w:rFonts w:eastAsia="Calibri"/>
          <w:bCs/>
          <w:sz w:val="22"/>
          <w:szCs w:val="22"/>
          <w:lang w:eastAsia="en-US"/>
        </w:rPr>
        <w:t>godzin usług wykonywanych na warunkach gwarancji.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Asysta techniczna eksperta będzie dotyczyła sprzętu/oprogramowania wyspecyfikowanego </w:t>
      </w:r>
      <w:r w:rsidR="00140FFC" w:rsidRPr="00BF774C">
        <w:rPr>
          <w:rFonts w:eastAsia="Calibri"/>
          <w:bCs/>
          <w:sz w:val="22"/>
          <w:szCs w:val="22"/>
          <w:lang w:eastAsia="en-US"/>
        </w:rPr>
        <w:br/>
      </w:r>
      <w:r w:rsidRPr="00BF774C">
        <w:rPr>
          <w:rFonts w:eastAsia="Calibri"/>
          <w:bCs/>
          <w:sz w:val="22"/>
          <w:szCs w:val="22"/>
          <w:lang w:eastAsia="en-US"/>
        </w:rPr>
        <w:t xml:space="preserve">w pkt. 1.1, 1.2 specyfikacji technicznej Opisu </w:t>
      </w:r>
      <w:r w:rsidR="00455E94" w:rsidRPr="00BF774C">
        <w:rPr>
          <w:rFonts w:eastAsia="Calibri"/>
          <w:bCs/>
          <w:sz w:val="22"/>
          <w:szCs w:val="22"/>
          <w:lang w:eastAsia="en-US"/>
        </w:rPr>
        <w:t>p</w:t>
      </w:r>
      <w:r w:rsidRPr="00BF774C">
        <w:rPr>
          <w:rFonts w:eastAsia="Calibri"/>
          <w:bCs/>
          <w:sz w:val="22"/>
          <w:szCs w:val="22"/>
          <w:lang w:eastAsia="en-US"/>
        </w:rPr>
        <w:t xml:space="preserve">rzedmiotu </w:t>
      </w:r>
      <w:r w:rsidR="00BF774C">
        <w:rPr>
          <w:rFonts w:eastAsia="Calibri"/>
          <w:bCs/>
          <w:sz w:val="22"/>
          <w:szCs w:val="22"/>
          <w:lang w:eastAsia="en-US"/>
        </w:rPr>
        <w:t>zamówienia</w:t>
      </w:r>
      <w:r w:rsidRPr="00BF774C">
        <w:rPr>
          <w:rFonts w:eastAsia="Calibri"/>
          <w:bCs/>
          <w:sz w:val="22"/>
          <w:szCs w:val="22"/>
          <w:lang w:eastAsia="en-US"/>
        </w:rPr>
        <w:t xml:space="preserve">. W ramach asysty technicznej eksperta Zamawiający nie będzie realizował aktualizacji </w:t>
      </w:r>
      <w:proofErr w:type="spellStart"/>
      <w:r w:rsidRPr="00BF774C">
        <w:rPr>
          <w:rFonts w:eastAsia="Calibri"/>
          <w:bCs/>
          <w:sz w:val="22"/>
          <w:szCs w:val="22"/>
          <w:lang w:eastAsia="en-US"/>
        </w:rPr>
        <w:t>firmware</w:t>
      </w:r>
      <w:proofErr w:type="spellEnd"/>
      <w:r w:rsidRPr="00BF774C">
        <w:rPr>
          <w:rFonts w:eastAsia="Calibri"/>
          <w:bCs/>
          <w:sz w:val="22"/>
          <w:szCs w:val="22"/>
          <w:lang w:eastAsia="en-US"/>
        </w:rPr>
        <w:t>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Zamawiający będzie przekazywać Wykonawcy zlecenia, w których każdorazowo określi przedmiot zlecenia oraz określi maksymalny, oczekiwany termin realizacji zlecenia.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Wykonawca w terminie wyznaczonym przez Zamawiającego, nie krótszym niż jeden dzień roboczy od otrzymania zlecenia, przekaże Zamawiającemu propozycję wykonania zlecenia zawierającą w szczególności wycenę prac zawartych w zleceniu, proponowaną liczbę roboczogodzin niezbędnych do wykonania zlecenia.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Zamawiający może zaakceptować propozycję wykonania zlecenia albo odrzucić propozycję, </w:t>
      </w:r>
      <w:r w:rsidR="00140FFC" w:rsidRPr="00BF774C">
        <w:rPr>
          <w:rFonts w:eastAsia="Calibri"/>
          <w:bCs/>
          <w:sz w:val="22"/>
          <w:szCs w:val="22"/>
          <w:lang w:eastAsia="en-US"/>
        </w:rPr>
        <w:br/>
      </w:r>
      <w:r w:rsidRPr="00BF774C">
        <w:rPr>
          <w:rFonts w:eastAsia="Calibri"/>
          <w:bCs/>
          <w:sz w:val="22"/>
          <w:szCs w:val="22"/>
          <w:lang w:eastAsia="en-US"/>
        </w:rPr>
        <w:t xml:space="preserve">co jest równoznaczne z nieudzieleniem zlecenia albo zażądać od Wykonawcy, w wyznaczonym terminie, dodatkowych wyjaśnień, informacji do przedstawionej propozycji wykonania zlecenia.    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W przypadku akceptacji propozycji wykonania zlecenia Zamawiający przedłoży Wykonawcy zaakceptowane zlecenie zawierające w szczególności: zakres prac, liczbę roboczogodzin niezbędną do wykonania prac, kwotę wynagrodzenia należnego za zrealizowanie zlecenia, termin wykonania prac. 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Rozliczenie wsparcia technicznego eksperta odbywać się będzie na podstawie podpisanych </w:t>
      </w:r>
      <w:r w:rsidR="00140FFC" w:rsidRPr="00BF774C">
        <w:rPr>
          <w:rFonts w:eastAsia="Calibri"/>
          <w:bCs/>
          <w:sz w:val="22"/>
          <w:szCs w:val="22"/>
          <w:lang w:eastAsia="en-US"/>
        </w:rPr>
        <w:br/>
      </w:r>
      <w:r w:rsidRPr="00BF774C">
        <w:rPr>
          <w:rFonts w:eastAsia="Calibri"/>
          <w:bCs/>
          <w:sz w:val="22"/>
          <w:szCs w:val="22"/>
          <w:lang w:eastAsia="en-US"/>
        </w:rPr>
        <w:t xml:space="preserve">bez zastrzeżeń, przez Zamawiającego, Protokołów odbioru </w:t>
      </w:r>
      <w:r w:rsidR="00455E94" w:rsidRPr="00BF774C">
        <w:rPr>
          <w:rFonts w:eastAsia="Calibri"/>
          <w:bCs/>
          <w:sz w:val="22"/>
          <w:szCs w:val="22"/>
          <w:lang w:eastAsia="en-US"/>
        </w:rPr>
        <w:t>asysty technicznej eksperta</w:t>
      </w:r>
      <w:r w:rsidRPr="00BF774C">
        <w:rPr>
          <w:rFonts w:eastAsia="Calibri"/>
          <w:bCs/>
          <w:sz w:val="22"/>
          <w:szCs w:val="22"/>
          <w:lang w:eastAsia="en-US"/>
        </w:rPr>
        <w:t>.</w:t>
      </w:r>
    </w:p>
    <w:p w:rsidR="00C678B7" w:rsidRPr="00BF774C" w:rsidRDefault="00DB5C0A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Zamawiając wymaga realizacji zlecenia asysty technicznej we wska</w:t>
      </w:r>
      <w:r w:rsidR="00CF5858">
        <w:rPr>
          <w:rFonts w:eastAsia="Calibri"/>
          <w:bCs/>
          <w:sz w:val="22"/>
          <w:szCs w:val="22"/>
          <w:lang w:eastAsia="en-US"/>
        </w:rPr>
        <w:t>za</w:t>
      </w:r>
      <w:r>
        <w:rPr>
          <w:rFonts w:eastAsia="Calibri"/>
          <w:bCs/>
          <w:sz w:val="22"/>
          <w:szCs w:val="22"/>
          <w:lang w:eastAsia="en-US"/>
        </w:rPr>
        <w:t xml:space="preserve">nym przez </w:t>
      </w:r>
      <w:r w:rsidR="00CF5858">
        <w:rPr>
          <w:rFonts w:eastAsia="Calibri"/>
          <w:bCs/>
          <w:sz w:val="22"/>
          <w:szCs w:val="22"/>
          <w:lang w:eastAsia="en-US"/>
        </w:rPr>
        <w:t>Zamawiającego</w:t>
      </w:r>
      <w:r>
        <w:rPr>
          <w:rFonts w:eastAsia="Calibri"/>
          <w:bCs/>
          <w:sz w:val="22"/>
          <w:szCs w:val="22"/>
          <w:lang w:eastAsia="en-US"/>
        </w:rPr>
        <w:t xml:space="preserve"> miejscu </w:t>
      </w:r>
      <w:r w:rsidR="00C678B7" w:rsidRPr="00BF774C">
        <w:rPr>
          <w:rFonts w:eastAsia="Calibri"/>
          <w:bCs/>
          <w:sz w:val="22"/>
          <w:szCs w:val="22"/>
          <w:lang w:eastAsia="en-US"/>
        </w:rPr>
        <w:t>na terenie Warszawy.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Świadczenie usługi asysty technicznej eksperta jest uprawnieniem Zamawiającego. </w:t>
      </w:r>
      <w:r w:rsidR="00517331" w:rsidRPr="00BF774C">
        <w:rPr>
          <w:rFonts w:eastAsia="Calibri"/>
          <w:bCs/>
          <w:sz w:val="22"/>
          <w:szCs w:val="22"/>
          <w:lang w:eastAsia="en-US"/>
        </w:rPr>
        <w:t xml:space="preserve">Niewykorzystanie </w:t>
      </w:r>
      <w:r w:rsidRPr="00BF774C">
        <w:rPr>
          <w:rFonts w:eastAsia="Calibri"/>
          <w:bCs/>
          <w:sz w:val="22"/>
          <w:szCs w:val="22"/>
          <w:lang w:eastAsia="en-US"/>
        </w:rPr>
        <w:t>wszystkich przewidzianych w Umowie roboczogodzin nie rodzi po stronie Wykonawcy żadnych roszczeń w stosunku do Zamawiającego.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u w:val="single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Wykonawca przeprowadzi szkolenia powdrożeniowe dla 4 osób, w turach po 2 osoby, z każdego zakresu wymienionego poniżej</w:t>
      </w:r>
      <w:r w:rsidR="00561F9F" w:rsidRPr="00BF774C">
        <w:rPr>
          <w:rFonts w:eastAsia="Calibri"/>
          <w:bCs/>
          <w:sz w:val="22"/>
          <w:szCs w:val="22"/>
          <w:lang w:eastAsia="en-US"/>
        </w:rPr>
        <w:t xml:space="preserve"> (łącznie 4 szkolenia – 2 z zakresu 1 i 2 z zakresu 2)</w:t>
      </w:r>
      <w:r w:rsidRPr="00BF774C">
        <w:rPr>
          <w:rFonts w:eastAsia="Calibri"/>
          <w:bCs/>
          <w:sz w:val="22"/>
          <w:szCs w:val="22"/>
          <w:lang w:eastAsia="en-US"/>
        </w:rPr>
        <w:t xml:space="preserve">: </w:t>
      </w:r>
    </w:p>
    <w:p w:rsidR="00733013" w:rsidRPr="00BF774C" w:rsidRDefault="00733013" w:rsidP="00BF774C">
      <w:pPr>
        <w:autoSpaceDE w:val="0"/>
        <w:autoSpaceDN w:val="0"/>
        <w:spacing w:line="276" w:lineRule="auto"/>
        <w:ind w:left="426"/>
        <w:jc w:val="both"/>
        <w:outlineLvl w:val="0"/>
        <w:rPr>
          <w:rFonts w:eastAsia="Calibri"/>
          <w:bCs/>
          <w:sz w:val="22"/>
          <w:szCs w:val="22"/>
          <w:u w:val="single"/>
          <w:lang w:eastAsia="en-US"/>
        </w:rPr>
      </w:pP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u w:val="single"/>
          <w:lang w:eastAsia="en-US"/>
        </w:rPr>
      </w:pPr>
      <w:r w:rsidRPr="00BF774C">
        <w:rPr>
          <w:rFonts w:eastAsia="Calibri"/>
          <w:bCs/>
          <w:sz w:val="22"/>
          <w:szCs w:val="22"/>
          <w:u w:val="single"/>
          <w:lang w:eastAsia="en-US"/>
        </w:rPr>
        <w:t>Zakres 1: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a)</w:t>
      </w:r>
      <w:r w:rsidRPr="00BF774C">
        <w:rPr>
          <w:rFonts w:eastAsia="Calibri"/>
          <w:bCs/>
          <w:sz w:val="22"/>
          <w:szCs w:val="22"/>
          <w:lang w:eastAsia="en-US"/>
        </w:rPr>
        <w:tab/>
        <w:t>wdrożenie „Systemu Ochrony Poczty” w typowym środowisku korporacyjnym wykorzystując najlepsze praktyki podczas instalacji, konfiguracji i administracji systemem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b)</w:t>
      </w:r>
      <w:r w:rsidRPr="00BF774C">
        <w:rPr>
          <w:rFonts w:eastAsia="Calibri"/>
          <w:bCs/>
          <w:sz w:val="22"/>
          <w:szCs w:val="22"/>
          <w:lang w:eastAsia="en-US"/>
        </w:rPr>
        <w:tab/>
        <w:t>zarządzanie, monitorowanie i rozwiązywanie problemów z przesyłaniem wiadomości pocztą elektroniczną przez „System Ochrony Poczty”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c)</w:t>
      </w:r>
      <w:r w:rsidRPr="00BF774C">
        <w:rPr>
          <w:rFonts w:eastAsia="Calibri"/>
          <w:bCs/>
          <w:sz w:val="22"/>
          <w:szCs w:val="22"/>
          <w:lang w:eastAsia="en-US"/>
        </w:rPr>
        <w:tab/>
        <w:t>konfiguracja polityki dostępu w celu wyeliminowania zagrożeń związanych z wykorzystaniem poczty elektronicznej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d)</w:t>
      </w:r>
      <w:r w:rsidRPr="00BF774C">
        <w:rPr>
          <w:rFonts w:eastAsia="Calibri"/>
          <w:bCs/>
          <w:sz w:val="22"/>
          <w:szCs w:val="22"/>
          <w:lang w:eastAsia="en-US"/>
        </w:rPr>
        <w:tab/>
        <w:t>tworzenie filtrów w celu egzekwowania polityki korporacyjnej dotyczącej wykorzystania poczty elektronicznej w celu zabezpieczenia poufnych informacji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e)</w:t>
      </w:r>
      <w:r w:rsidRPr="00BF774C">
        <w:rPr>
          <w:rFonts w:eastAsia="Calibri"/>
          <w:bCs/>
          <w:sz w:val="22"/>
          <w:szCs w:val="22"/>
          <w:lang w:eastAsia="en-US"/>
        </w:rPr>
        <w:tab/>
        <w:t>konfiguracja „Systemu Ochrony Poczty” w celu wykrywania i zabezpieczania przed niechcianymi wiadomościami i wirusami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f)</w:t>
      </w:r>
      <w:r w:rsidRPr="00BF774C">
        <w:rPr>
          <w:rFonts w:eastAsia="Calibri"/>
          <w:bCs/>
          <w:sz w:val="22"/>
          <w:szCs w:val="22"/>
          <w:lang w:eastAsia="en-US"/>
        </w:rPr>
        <w:tab/>
        <w:t>zarządzanie kwarantanną dla użytkowników poczty elektronicznej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g)</w:t>
      </w:r>
      <w:r w:rsidRPr="00BF774C">
        <w:rPr>
          <w:rFonts w:eastAsia="Calibri"/>
          <w:bCs/>
          <w:sz w:val="22"/>
          <w:szCs w:val="22"/>
          <w:lang w:eastAsia="en-US"/>
        </w:rPr>
        <w:tab/>
        <w:t>tworzenie i zarządzanie raportami dotyczącymi bezpieczeństwa i wykorzystania poczty elektronicznej w korporacji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h)</w:t>
      </w:r>
      <w:r w:rsidRPr="00BF774C">
        <w:rPr>
          <w:rFonts w:eastAsia="Calibri"/>
          <w:bCs/>
          <w:sz w:val="22"/>
          <w:szCs w:val="22"/>
          <w:lang w:eastAsia="en-US"/>
        </w:rPr>
        <w:tab/>
        <w:t>uwierzytelnianie użytkowników poczty elektronicznej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u w:val="single"/>
          <w:lang w:eastAsia="en-US"/>
        </w:rPr>
      </w:pPr>
      <w:r w:rsidRPr="00BF774C">
        <w:rPr>
          <w:rFonts w:eastAsia="Calibri"/>
          <w:bCs/>
          <w:sz w:val="22"/>
          <w:szCs w:val="22"/>
          <w:u w:val="single"/>
          <w:lang w:eastAsia="en-US"/>
        </w:rPr>
        <w:t>Zakres 2: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a)</w:t>
      </w:r>
      <w:r w:rsidRPr="00BF774C">
        <w:rPr>
          <w:rFonts w:eastAsia="Calibri"/>
          <w:bCs/>
          <w:sz w:val="22"/>
          <w:szCs w:val="22"/>
          <w:lang w:eastAsia="en-US"/>
        </w:rPr>
        <w:tab/>
        <w:t>Szczegółowe informacje na temat "Systemu Ochrony komunikacji WWW"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b)</w:t>
      </w:r>
      <w:r w:rsidRPr="00BF774C">
        <w:rPr>
          <w:rFonts w:eastAsia="Calibri"/>
          <w:bCs/>
          <w:sz w:val="22"/>
          <w:szCs w:val="22"/>
          <w:lang w:eastAsia="en-US"/>
        </w:rPr>
        <w:tab/>
        <w:t>Instalacja i implementacja "Systemu Ochrony komunikacji WWW" w różnych scenariuszach wdrażania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c)</w:t>
      </w:r>
      <w:r w:rsidRPr="00BF774C">
        <w:rPr>
          <w:rFonts w:eastAsia="Calibri"/>
          <w:bCs/>
          <w:sz w:val="22"/>
          <w:szCs w:val="22"/>
          <w:lang w:eastAsia="en-US"/>
        </w:rPr>
        <w:tab/>
        <w:t xml:space="preserve">Instalacja usługi </w:t>
      </w:r>
      <w:proofErr w:type="spellStart"/>
      <w:r w:rsidRPr="00BF774C">
        <w:rPr>
          <w:rFonts w:eastAsia="Calibri"/>
          <w:bCs/>
          <w:sz w:val="22"/>
          <w:szCs w:val="22"/>
          <w:lang w:eastAsia="en-US"/>
        </w:rPr>
        <w:t>proxy</w:t>
      </w:r>
      <w:proofErr w:type="spellEnd"/>
      <w:r w:rsidRPr="00BF774C">
        <w:rPr>
          <w:rFonts w:eastAsia="Calibri"/>
          <w:bCs/>
          <w:sz w:val="22"/>
          <w:szCs w:val="22"/>
          <w:lang w:eastAsia="en-US"/>
        </w:rPr>
        <w:t xml:space="preserve"> "Systemu Ochrony komunikacji WWW"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d)</w:t>
      </w:r>
      <w:r w:rsidRPr="00BF774C">
        <w:rPr>
          <w:rFonts w:eastAsia="Calibri"/>
          <w:bCs/>
          <w:sz w:val="22"/>
          <w:szCs w:val="22"/>
          <w:lang w:eastAsia="en-US"/>
        </w:rPr>
        <w:tab/>
        <w:t>Konfiguracja polis bezpieczeństwa "Systemu Ochrony komunikacji WWW"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e)</w:t>
      </w:r>
      <w:r w:rsidRPr="00BF774C">
        <w:rPr>
          <w:rFonts w:eastAsia="Calibri"/>
          <w:bCs/>
          <w:sz w:val="22"/>
          <w:szCs w:val="22"/>
          <w:lang w:eastAsia="en-US"/>
        </w:rPr>
        <w:tab/>
        <w:t>Polityka dostępu do Internetu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f)</w:t>
      </w:r>
      <w:r w:rsidRPr="00BF774C">
        <w:rPr>
          <w:rFonts w:eastAsia="Calibri"/>
          <w:bCs/>
          <w:sz w:val="22"/>
          <w:szCs w:val="22"/>
          <w:lang w:eastAsia="en-US"/>
        </w:rPr>
        <w:tab/>
        <w:t>Szyfrowanie i deszyfrowanie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g)</w:t>
      </w:r>
      <w:r w:rsidRPr="00BF774C">
        <w:rPr>
          <w:rFonts w:eastAsia="Calibri"/>
          <w:bCs/>
          <w:sz w:val="22"/>
          <w:szCs w:val="22"/>
          <w:lang w:eastAsia="en-US"/>
        </w:rPr>
        <w:tab/>
        <w:t>Routing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h)</w:t>
      </w:r>
      <w:r w:rsidRPr="00BF774C">
        <w:rPr>
          <w:rFonts w:eastAsia="Calibri"/>
          <w:bCs/>
          <w:sz w:val="22"/>
          <w:szCs w:val="22"/>
          <w:lang w:eastAsia="en-US"/>
        </w:rPr>
        <w:tab/>
        <w:t>Dostęp użytkowników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i)</w:t>
      </w:r>
      <w:r w:rsidRPr="00BF774C">
        <w:rPr>
          <w:rFonts w:eastAsia="Calibri"/>
          <w:bCs/>
          <w:sz w:val="22"/>
          <w:szCs w:val="22"/>
          <w:lang w:eastAsia="en-US"/>
        </w:rPr>
        <w:tab/>
        <w:t>Filtrowanie URL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j)</w:t>
      </w:r>
      <w:r w:rsidRPr="00BF774C">
        <w:rPr>
          <w:rFonts w:eastAsia="Calibri"/>
          <w:bCs/>
          <w:sz w:val="22"/>
          <w:szCs w:val="22"/>
          <w:lang w:eastAsia="en-US"/>
        </w:rPr>
        <w:tab/>
        <w:t>Definiowanie kategorii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k)</w:t>
      </w:r>
      <w:r w:rsidRPr="00BF774C">
        <w:rPr>
          <w:rFonts w:eastAsia="Calibri"/>
          <w:bCs/>
          <w:sz w:val="22"/>
          <w:szCs w:val="22"/>
          <w:lang w:eastAsia="en-US"/>
        </w:rPr>
        <w:tab/>
        <w:t>Konfiguracja kategorii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l)</w:t>
      </w:r>
      <w:r w:rsidRPr="00BF774C">
        <w:rPr>
          <w:rFonts w:eastAsia="Calibri"/>
          <w:bCs/>
          <w:sz w:val="22"/>
          <w:szCs w:val="22"/>
          <w:lang w:eastAsia="en-US"/>
        </w:rPr>
        <w:tab/>
        <w:t>Czasowe polityki dostępu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m)</w:t>
      </w:r>
      <w:r w:rsidRPr="00BF774C">
        <w:rPr>
          <w:rFonts w:eastAsia="Calibri"/>
          <w:bCs/>
          <w:sz w:val="22"/>
          <w:szCs w:val="22"/>
          <w:lang w:eastAsia="en-US"/>
        </w:rPr>
        <w:tab/>
        <w:t>Reputacja sieci Web i jej używanie w polityce dostępu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n)</w:t>
      </w:r>
      <w:r w:rsidRPr="00BF774C">
        <w:rPr>
          <w:rFonts w:eastAsia="Calibri"/>
          <w:bCs/>
          <w:sz w:val="22"/>
          <w:szCs w:val="22"/>
          <w:lang w:eastAsia="en-US"/>
        </w:rPr>
        <w:tab/>
        <w:t xml:space="preserve">Skanowanie zawartości z wykorzystaniem silników </w:t>
      </w:r>
      <w:proofErr w:type="spellStart"/>
      <w:r w:rsidRPr="00BF774C">
        <w:rPr>
          <w:rFonts w:eastAsia="Calibri"/>
          <w:bCs/>
          <w:sz w:val="22"/>
          <w:szCs w:val="22"/>
          <w:lang w:eastAsia="en-US"/>
        </w:rPr>
        <w:t>anti-malware</w:t>
      </w:r>
      <w:proofErr w:type="spellEnd"/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o)</w:t>
      </w:r>
      <w:r w:rsidRPr="00BF774C">
        <w:rPr>
          <w:rFonts w:eastAsia="Calibri"/>
          <w:bCs/>
          <w:sz w:val="22"/>
          <w:szCs w:val="22"/>
          <w:lang w:eastAsia="en-US"/>
        </w:rPr>
        <w:tab/>
        <w:t>Inspekcja protokołu HTTPS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p)</w:t>
      </w:r>
      <w:r w:rsidRPr="00BF774C">
        <w:rPr>
          <w:rFonts w:eastAsia="Calibri"/>
          <w:bCs/>
          <w:sz w:val="22"/>
          <w:szCs w:val="22"/>
          <w:lang w:eastAsia="en-US"/>
        </w:rPr>
        <w:tab/>
        <w:t>Metody uwierzytelniania "Systemu Ochrony komunikacji WWW"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q)</w:t>
      </w:r>
      <w:r w:rsidRPr="00BF774C">
        <w:rPr>
          <w:rFonts w:eastAsia="Calibri"/>
          <w:bCs/>
          <w:sz w:val="22"/>
          <w:szCs w:val="22"/>
          <w:lang w:eastAsia="en-US"/>
        </w:rPr>
        <w:tab/>
        <w:t>Uwierzytelnianie użytkowników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r)</w:t>
      </w:r>
      <w:r w:rsidRPr="00BF774C">
        <w:rPr>
          <w:rFonts w:eastAsia="Calibri"/>
          <w:bCs/>
          <w:sz w:val="22"/>
          <w:szCs w:val="22"/>
          <w:lang w:eastAsia="en-US"/>
        </w:rPr>
        <w:tab/>
        <w:t>Obrona przed złośliwym oprogramowaniem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s)</w:t>
      </w:r>
      <w:r w:rsidRPr="00BF774C">
        <w:rPr>
          <w:rFonts w:eastAsia="Calibri"/>
          <w:bCs/>
          <w:sz w:val="22"/>
          <w:szCs w:val="22"/>
          <w:lang w:eastAsia="en-US"/>
        </w:rPr>
        <w:tab/>
        <w:t>Konfigurowanie funkcji zabezpieczeń danych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t)</w:t>
      </w:r>
      <w:r w:rsidRPr="00BF774C">
        <w:rPr>
          <w:rFonts w:eastAsia="Calibri"/>
          <w:bCs/>
          <w:sz w:val="22"/>
          <w:szCs w:val="22"/>
          <w:lang w:eastAsia="en-US"/>
        </w:rPr>
        <w:tab/>
        <w:t>Administracja systemem raz rozwiązywanie problemów dotyczących "Systemu Ochrony komunikacji WWW"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Łączny czas trwania szkole</w:t>
      </w:r>
      <w:r w:rsidR="00561F9F" w:rsidRPr="00BF774C">
        <w:rPr>
          <w:rFonts w:eastAsia="Calibri"/>
          <w:bCs/>
          <w:sz w:val="22"/>
          <w:szCs w:val="22"/>
          <w:lang w:eastAsia="en-US"/>
        </w:rPr>
        <w:t>ń z zakresu 1 i 2</w:t>
      </w:r>
      <w:r w:rsidRPr="00BF774C">
        <w:rPr>
          <w:rFonts w:eastAsia="Calibri"/>
          <w:bCs/>
          <w:sz w:val="22"/>
          <w:szCs w:val="22"/>
          <w:lang w:eastAsia="en-US"/>
        </w:rPr>
        <w:t>: minimum 48 godzin</w:t>
      </w:r>
      <w:r w:rsidR="007D728D" w:rsidRPr="00BF774C">
        <w:rPr>
          <w:rFonts w:eastAsia="Calibri"/>
          <w:bCs/>
          <w:sz w:val="22"/>
          <w:szCs w:val="22"/>
          <w:lang w:eastAsia="en-US"/>
        </w:rPr>
        <w:t xml:space="preserve"> (zegarowych)</w:t>
      </w:r>
      <w:r w:rsidRPr="00BF774C">
        <w:rPr>
          <w:rFonts w:eastAsia="Calibri"/>
          <w:bCs/>
          <w:sz w:val="22"/>
          <w:szCs w:val="22"/>
          <w:lang w:eastAsia="en-US"/>
        </w:rPr>
        <w:t>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contextualSpacing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Wykonawca zobowiązany jest do przeprowadzenia szkoleń w ośrodku szkoleniowym na terenie Warszawy, w terminie do 24 miesięcy od daty podpisania bez zastrzeżeń protokołu odbioru </w:t>
      </w:r>
      <w:r w:rsidR="00140FFC" w:rsidRPr="00BF774C">
        <w:rPr>
          <w:rFonts w:eastAsia="Calibri"/>
          <w:bCs/>
          <w:sz w:val="22"/>
          <w:szCs w:val="22"/>
          <w:lang w:eastAsia="en-US"/>
        </w:rPr>
        <w:br/>
      </w:r>
      <w:r w:rsidRPr="00BF774C">
        <w:rPr>
          <w:rFonts w:eastAsia="Calibri"/>
          <w:bCs/>
          <w:sz w:val="22"/>
          <w:szCs w:val="22"/>
          <w:lang w:eastAsia="en-US"/>
        </w:rPr>
        <w:t>w zakresie dostawy systemu będącego przedmiotem niniejszego zamówienia.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contextualSpacing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Każdy uczestnik szkolenia otrzyma certyfikat jego ukończenia.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Szkolenia muszą być prowadzone w języku polskim.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Wykonawca musi dysponować odpowiednio wykwalifikowaną kadrą, której powierzy realizację przedmiotu zamówienia w zakresie szkoleń. Wymagane jest, aby trenerzy posiadali udokumentowane co najmniej 2-letnie doświadczenie w przedmiocie szkolenia z zakresu oferowanego rozwiązania.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lastRenderedPageBreak/>
        <w:t>Wykonawca powinien dysponować lub zapewnić na cele realizacji przedmiotu zamówienia bazą szkoleniową z odpowiednimi pomieszczeniami wraz z zapleczem do przeprowadzenia szkolenia dla osób dorosłych tj. sale dostosowane do prowadzenia zajęć, dobrze oświetlone (światło  dzienne i  sztuczne), wentylowane (z dostępem do świeżego powietrza), posiadające odpowiednie warunki sanitarne, bezpieczeństwa i higieny pracy, wyposażone w akustyczne i jakościowe narzędzia i urządzenia, a także oprogramowania i pomoce dydaktyczne niezbędne do wykonania zamówienia.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 xml:space="preserve">Wykonawca w terminie do 30 dni, od dnia podpisania bez zastrzeżeń protokołu odbioru </w:t>
      </w:r>
      <w:r w:rsidR="00140FFC" w:rsidRPr="00BF774C">
        <w:rPr>
          <w:rFonts w:eastAsia="Calibri"/>
          <w:bCs/>
          <w:sz w:val="22"/>
          <w:szCs w:val="22"/>
          <w:lang w:eastAsia="en-US"/>
        </w:rPr>
        <w:br/>
      </w:r>
      <w:r w:rsidRPr="00BF774C">
        <w:rPr>
          <w:rFonts w:eastAsia="Calibri"/>
          <w:bCs/>
          <w:sz w:val="22"/>
          <w:szCs w:val="22"/>
          <w:lang w:eastAsia="en-US"/>
        </w:rPr>
        <w:t xml:space="preserve">w zakresie dostawy systemu będącego przedmiotem niniejszego zamówienia, przedstawi Zamawiającemu do akceptacji Program szkolenia. Program powinien zawierać informacje dotyczące tematyki prowadzonych warsztatów z podziałem na zajęcia teoretyczne i praktyczne. Program powinien zawierać również informacje dotyczące wiedzy i umiejętności jakie zdobędą uczestnicy po zakończeniu warsztatów. 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Wykonawca, w uzgodnieniu z Zamawiającym, przygotuje szczegółowe harmonogramy szkoleń – z rozpisaniem na dni i godziny i dostarczy je do 30 dni od dnia podpisania bez zastrzeżeń protokołu odbioru w zakresie dostawy systemu będącego przedmiotem niniejszego zamówienia. Zamawiający zastrzega sobie możliwość korekty przedstawionych dokumentów. Harmonogram zajęć powinien zawierać informacje dotyczące czasu i miejsca realizacji danego warsztatu.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Zajęcia powinny odbywać się w dni powszednie od poniedziałku do piątku, w  godzinach od 8:00 do 17.00, nie więcej niż 8 godzin dziennie. Harmonogram i program szkolenia powinny zostać wydrukowane i rozdane uczestnikom szkolenia na pierwszym spotkaniu.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Wykonawca przygotuje i zapewni materiały szkoleniowe dla każdego uczestnika do danego rodzaju szkolenia, pozwalające na samodzielną edukację z zakresu tematyki szkoleń (opracowania, wydruku materiałów szkoleniowych).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Komplet materiałów szkoleniowych dla każdego uczestnika szkolenia obejmuje: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a)</w:t>
      </w:r>
      <w:r w:rsidRPr="00BF774C">
        <w:rPr>
          <w:rFonts w:eastAsia="Calibri"/>
          <w:bCs/>
          <w:sz w:val="22"/>
          <w:szCs w:val="22"/>
          <w:lang w:eastAsia="en-US"/>
        </w:rPr>
        <w:tab/>
        <w:t>papierową wersję materiałów szkoleniowych. Zamawiający dopuszcza dostarczenie materiałów w formie elektronicznej, np. dokumenty w standardzie PDF, w miejsce materiałów papierowych;</w:t>
      </w:r>
    </w:p>
    <w:p w:rsidR="00C678B7" w:rsidRPr="00BF774C" w:rsidRDefault="00C678B7" w:rsidP="00BF774C">
      <w:pPr>
        <w:autoSpaceDE w:val="0"/>
        <w:autoSpaceDN w:val="0"/>
        <w:spacing w:line="276" w:lineRule="auto"/>
        <w:ind w:left="709" w:hanging="283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b)</w:t>
      </w:r>
      <w:r w:rsidRPr="00BF774C">
        <w:rPr>
          <w:rFonts w:eastAsia="Calibri"/>
          <w:bCs/>
          <w:sz w:val="22"/>
          <w:szCs w:val="22"/>
          <w:lang w:eastAsia="en-US"/>
        </w:rPr>
        <w:tab/>
        <w:t>materiały papiernicze (notatnik, długopis) i inne środki dydaktyczne niezbędne do realizacji szkolenia.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Komplet materiałów powinien zostać rozdany uczestnikom szkolenia  w pierwszym dniu zajęć.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Koszty opracowania, transportu i powielenia materiałów ponosi Wykonawca.</w:t>
      </w:r>
    </w:p>
    <w:p w:rsidR="00B63F03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Wykonawca zapewni:</w:t>
      </w:r>
      <w:r w:rsidR="00B63F03" w:rsidRPr="00BF774C">
        <w:rPr>
          <w:rFonts w:eastAsia="Calibri"/>
          <w:sz w:val="22"/>
          <w:szCs w:val="22"/>
          <w:lang w:eastAsia="en-US"/>
        </w:rPr>
        <w:t xml:space="preserve"> na potrzeby wyżywienia uczestników szkoleń odpowiednie pomieszczenie oraz niezbędną liczbę stołów i krzeseł. Zamawiający nie dopuszcza serwowania posiłków </w:t>
      </w:r>
      <w:r w:rsidR="00140FFC" w:rsidRPr="00BF774C">
        <w:rPr>
          <w:rFonts w:eastAsia="Calibri"/>
          <w:sz w:val="22"/>
          <w:szCs w:val="22"/>
          <w:lang w:eastAsia="en-US"/>
        </w:rPr>
        <w:br/>
      </w:r>
      <w:r w:rsidR="00B63F03" w:rsidRPr="00BF774C">
        <w:rPr>
          <w:rFonts w:eastAsia="Calibri"/>
          <w:sz w:val="22"/>
          <w:szCs w:val="22"/>
          <w:lang w:eastAsia="en-US"/>
        </w:rPr>
        <w:t>w tej samej sali, w której odbywają się szkolenia. Miejsce posiłku nie powinno być oddalone</w:t>
      </w:r>
      <w:r w:rsidR="00B63F03" w:rsidRPr="00BF774C">
        <w:rPr>
          <w:rFonts w:eastAsia="Calibri"/>
          <w:bCs/>
          <w:sz w:val="22"/>
          <w:szCs w:val="22"/>
          <w:lang w:eastAsia="en-US"/>
        </w:rPr>
        <w:t xml:space="preserve"> dalej niż 10 minut drogi pieszo od miejsca szkolenia; obiady powinny być zróżnicowane, dany zestaw obiadowy nie powinien powtarzać się częściej niż raz na 3 dni szkoleniowe;</w:t>
      </w:r>
      <w:r w:rsidR="00B0662E" w:rsidRPr="00BF774C">
        <w:rPr>
          <w:rFonts w:eastAsia="Calibri"/>
          <w:bCs/>
          <w:sz w:val="22"/>
          <w:szCs w:val="22"/>
          <w:lang w:eastAsia="en-US"/>
        </w:rPr>
        <w:t xml:space="preserve"> Wykonawca zapewni 2 przerwy kawowe podczas jednego dnia szkoleniowego</w:t>
      </w:r>
      <w:r w:rsidR="00E40510" w:rsidRPr="00BF774C">
        <w:rPr>
          <w:rFonts w:eastAsia="Calibri"/>
          <w:bCs/>
          <w:sz w:val="22"/>
          <w:szCs w:val="22"/>
          <w:lang w:eastAsia="en-US"/>
        </w:rPr>
        <w:t>.</w:t>
      </w:r>
    </w:p>
    <w:p w:rsidR="00B63F03" w:rsidRPr="00BF774C" w:rsidRDefault="00B63F03" w:rsidP="00BF774C">
      <w:pPr>
        <w:numPr>
          <w:ilvl w:val="3"/>
          <w:numId w:val="117"/>
        </w:numPr>
        <w:tabs>
          <w:tab w:val="left" w:pos="357"/>
          <w:tab w:val="left" w:pos="851"/>
        </w:tabs>
        <w:spacing w:line="276" w:lineRule="auto"/>
        <w:ind w:left="851" w:hanging="425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 zakresie wyżywienia uczestników szkoleń Wykonawca zapewni:</w:t>
      </w:r>
    </w:p>
    <w:p w:rsidR="00B63F03" w:rsidRPr="00BF774C" w:rsidRDefault="00B63F03" w:rsidP="00BF774C">
      <w:pPr>
        <w:numPr>
          <w:ilvl w:val="0"/>
          <w:numId w:val="118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1276" w:hanging="283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obiad dwudaniowy dla wszystkich uczestników szkolenia - (z opcją wegetariańską) obejmujące: zupę, gorące danie główne (mięsne lub rybne) z dodatkami skrobiowymi oraz surówką/sałatkami, deser (wyroby cukiernicze lub owoce sezonowe), kawę </w:t>
      </w:r>
      <w:r w:rsidR="00140FFC" w:rsidRPr="00BF774C">
        <w:rPr>
          <w:sz w:val="22"/>
          <w:szCs w:val="22"/>
        </w:rPr>
        <w:br/>
      </w:r>
      <w:r w:rsidRPr="00BF774C">
        <w:rPr>
          <w:sz w:val="22"/>
          <w:szCs w:val="22"/>
        </w:rPr>
        <w:t>i herbatę wraz z dodatkami, wodę mineralną gazowaną i niegazowaną.</w:t>
      </w:r>
    </w:p>
    <w:p w:rsidR="00B63F03" w:rsidRPr="00BF774C" w:rsidRDefault="00B63F03" w:rsidP="00BF774C">
      <w:pPr>
        <w:numPr>
          <w:ilvl w:val="0"/>
          <w:numId w:val="118"/>
        </w:numPr>
        <w:tabs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1276" w:hanging="283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Wykonawca zapewni następujące gramatury wymienionych powyżej posiłków:</w:t>
      </w:r>
    </w:p>
    <w:p w:rsidR="00B63F03" w:rsidRPr="00BF774C" w:rsidRDefault="00B63F03" w:rsidP="00BF774C">
      <w:pPr>
        <w:numPr>
          <w:ilvl w:val="0"/>
          <w:numId w:val="120"/>
        </w:numPr>
        <w:tabs>
          <w:tab w:val="left" w:pos="1560"/>
          <w:tab w:val="left" w:pos="2268"/>
        </w:tabs>
        <w:autoSpaceDE w:val="0"/>
        <w:autoSpaceDN w:val="0"/>
        <w:adjustRightInd w:val="0"/>
        <w:spacing w:line="276" w:lineRule="auto"/>
        <w:ind w:left="1560" w:hanging="284"/>
        <w:contextualSpacing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zupa – co najmniej 0,25 l na uczestnika szkolenia, </w:t>
      </w:r>
    </w:p>
    <w:p w:rsidR="00B63F03" w:rsidRPr="00BF774C" w:rsidRDefault="00B63F03" w:rsidP="00BF774C">
      <w:pPr>
        <w:numPr>
          <w:ilvl w:val="0"/>
          <w:numId w:val="120"/>
        </w:numPr>
        <w:tabs>
          <w:tab w:val="left" w:pos="1560"/>
          <w:tab w:val="left" w:pos="2268"/>
        </w:tabs>
        <w:autoSpaceDE w:val="0"/>
        <w:autoSpaceDN w:val="0"/>
        <w:adjustRightInd w:val="0"/>
        <w:spacing w:line="276" w:lineRule="auto"/>
        <w:ind w:left="1560" w:hanging="284"/>
        <w:contextualSpacing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danie gorące </w:t>
      </w:r>
      <w:r w:rsidRPr="00BF774C">
        <w:rPr>
          <w:bCs/>
          <w:sz w:val="22"/>
          <w:szCs w:val="22"/>
        </w:rPr>
        <w:t>(</w:t>
      </w:r>
      <w:r w:rsidRPr="00BF774C">
        <w:rPr>
          <w:sz w:val="22"/>
          <w:szCs w:val="22"/>
        </w:rPr>
        <w:t>mięsne lub rybne, opcja wegetariańska - warzywne</w:t>
      </w:r>
      <w:r w:rsidRPr="00BF774C">
        <w:rPr>
          <w:bCs/>
          <w:sz w:val="22"/>
          <w:szCs w:val="22"/>
        </w:rPr>
        <w:t>)</w:t>
      </w:r>
      <w:r w:rsidRPr="00BF774C">
        <w:rPr>
          <w:sz w:val="22"/>
          <w:szCs w:val="22"/>
        </w:rPr>
        <w:t xml:space="preserve"> – co najmniej 150 g na uczestnika szkolenia, </w:t>
      </w:r>
    </w:p>
    <w:p w:rsidR="00B63F03" w:rsidRPr="00BF774C" w:rsidRDefault="00B63F03" w:rsidP="00BF774C">
      <w:pPr>
        <w:numPr>
          <w:ilvl w:val="0"/>
          <w:numId w:val="120"/>
        </w:numPr>
        <w:tabs>
          <w:tab w:val="left" w:pos="1560"/>
          <w:tab w:val="left" w:pos="2268"/>
        </w:tabs>
        <w:autoSpaceDE w:val="0"/>
        <w:autoSpaceDN w:val="0"/>
        <w:adjustRightInd w:val="0"/>
        <w:spacing w:line="276" w:lineRule="auto"/>
        <w:ind w:left="1560" w:hanging="284"/>
        <w:contextualSpacing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zestaw surówek/sałatek – co najmniej 150 g na uczestnika szkolenia, </w:t>
      </w:r>
    </w:p>
    <w:p w:rsidR="00B63F03" w:rsidRPr="00BF774C" w:rsidRDefault="00B63F03" w:rsidP="00BF774C">
      <w:pPr>
        <w:numPr>
          <w:ilvl w:val="0"/>
          <w:numId w:val="120"/>
        </w:numPr>
        <w:tabs>
          <w:tab w:val="left" w:pos="1560"/>
          <w:tab w:val="left" w:pos="2268"/>
        </w:tabs>
        <w:autoSpaceDE w:val="0"/>
        <w:autoSpaceDN w:val="0"/>
        <w:adjustRightInd w:val="0"/>
        <w:spacing w:line="276" w:lineRule="auto"/>
        <w:ind w:left="1560" w:hanging="284"/>
        <w:contextualSpacing/>
        <w:jc w:val="both"/>
        <w:rPr>
          <w:sz w:val="22"/>
          <w:szCs w:val="22"/>
        </w:rPr>
      </w:pPr>
      <w:r w:rsidRPr="00BF774C">
        <w:rPr>
          <w:sz w:val="22"/>
          <w:szCs w:val="22"/>
        </w:rPr>
        <w:lastRenderedPageBreak/>
        <w:t xml:space="preserve">dodatki skrobiowe - porcja ziemniaków lub frytek / makaronu / ryżu / kaszy – </w:t>
      </w:r>
      <w:r w:rsidR="00140FFC" w:rsidRPr="00BF774C">
        <w:rPr>
          <w:sz w:val="22"/>
          <w:szCs w:val="22"/>
        </w:rPr>
        <w:br/>
      </w:r>
      <w:r w:rsidRPr="00BF774C">
        <w:rPr>
          <w:sz w:val="22"/>
          <w:szCs w:val="22"/>
        </w:rPr>
        <w:t>co najmniej 200 g na uczestnika szkolenia,</w:t>
      </w:r>
    </w:p>
    <w:p w:rsidR="00B63F03" w:rsidRPr="00BF774C" w:rsidRDefault="00B63F03" w:rsidP="00BF774C">
      <w:pPr>
        <w:numPr>
          <w:ilvl w:val="0"/>
          <w:numId w:val="120"/>
        </w:numPr>
        <w:tabs>
          <w:tab w:val="left" w:pos="1560"/>
          <w:tab w:val="left" w:pos="2268"/>
        </w:tabs>
        <w:autoSpaceDE w:val="0"/>
        <w:autoSpaceDN w:val="0"/>
        <w:adjustRightInd w:val="0"/>
        <w:spacing w:line="276" w:lineRule="auto"/>
        <w:ind w:left="1560" w:hanging="284"/>
        <w:contextualSpacing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kawa, herbata, woda mineralna gazowana i niegazowana - co najmniej 0,5 l </w:t>
      </w:r>
      <w:r w:rsidR="00140FFC" w:rsidRPr="00BF774C">
        <w:rPr>
          <w:sz w:val="22"/>
          <w:szCs w:val="22"/>
        </w:rPr>
        <w:br/>
      </w:r>
      <w:r w:rsidRPr="00BF774C">
        <w:rPr>
          <w:sz w:val="22"/>
          <w:szCs w:val="22"/>
        </w:rPr>
        <w:t>na uczestnika szkolenia.</w:t>
      </w:r>
    </w:p>
    <w:p w:rsidR="00B63F03" w:rsidRPr="00BF774C" w:rsidRDefault="00B63F03" w:rsidP="00BF774C">
      <w:pPr>
        <w:numPr>
          <w:ilvl w:val="0"/>
          <w:numId w:val="118"/>
        </w:numPr>
        <w:tabs>
          <w:tab w:val="left" w:pos="1276"/>
          <w:tab w:val="left" w:pos="1843"/>
        </w:tabs>
        <w:autoSpaceDE w:val="0"/>
        <w:autoSpaceDN w:val="0"/>
        <w:adjustRightInd w:val="0"/>
        <w:spacing w:line="276" w:lineRule="auto"/>
        <w:ind w:left="1276" w:hanging="283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Przerwa kawowa dla wszystkich uczestników szkolenia podczas jego trwania:</w:t>
      </w:r>
    </w:p>
    <w:p w:rsidR="00B63F03" w:rsidRPr="00BF774C" w:rsidRDefault="00B63F03" w:rsidP="00BF774C">
      <w:pPr>
        <w:numPr>
          <w:ilvl w:val="0"/>
          <w:numId w:val="121"/>
        </w:numPr>
        <w:tabs>
          <w:tab w:val="left" w:pos="357"/>
          <w:tab w:val="left" w:pos="1560"/>
        </w:tabs>
        <w:autoSpaceDE w:val="0"/>
        <w:autoSpaceDN w:val="0"/>
        <w:adjustRightInd w:val="0"/>
        <w:spacing w:line="276" w:lineRule="auto"/>
        <w:ind w:left="1560" w:hanging="284"/>
        <w:contextualSpacing/>
        <w:jc w:val="both"/>
        <w:rPr>
          <w:rFonts w:eastAsia="Calibri"/>
          <w:sz w:val="22"/>
          <w:szCs w:val="22"/>
        </w:rPr>
      </w:pPr>
      <w:r w:rsidRPr="00BF774C">
        <w:rPr>
          <w:rFonts w:eastAsia="Calibri"/>
          <w:sz w:val="22"/>
          <w:szCs w:val="22"/>
        </w:rPr>
        <w:t>serwis będzie dostępny przy sali szkoleniowej;</w:t>
      </w:r>
    </w:p>
    <w:p w:rsidR="00B63F03" w:rsidRPr="00BF774C" w:rsidRDefault="00B63F03" w:rsidP="00BF774C">
      <w:pPr>
        <w:numPr>
          <w:ilvl w:val="0"/>
          <w:numId w:val="121"/>
        </w:numPr>
        <w:tabs>
          <w:tab w:val="left" w:pos="357"/>
          <w:tab w:val="left" w:pos="1560"/>
        </w:tabs>
        <w:autoSpaceDE w:val="0"/>
        <w:autoSpaceDN w:val="0"/>
        <w:adjustRightInd w:val="0"/>
        <w:spacing w:line="276" w:lineRule="auto"/>
        <w:ind w:left="1560" w:hanging="284"/>
        <w:contextualSpacing/>
        <w:jc w:val="both"/>
        <w:rPr>
          <w:rFonts w:eastAsia="Calibri"/>
          <w:sz w:val="22"/>
          <w:szCs w:val="22"/>
        </w:rPr>
      </w:pPr>
      <w:r w:rsidRPr="00BF774C">
        <w:rPr>
          <w:rFonts w:eastAsia="Calibri"/>
          <w:sz w:val="22"/>
          <w:szCs w:val="22"/>
        </w:rPr>
        <w:t xml:space="preserve">naczynia, w których serwowany jest serwis kawowy powinny być szklane </w:t>
      </w:r>
      <w:r w:rsidR="00140FFC" w:rsidRPr="00BF774C">
        <w:rPr>
          <w:rFonts w:eastAsia="Calibri"/>
          <w:sz w:val="22"/>
          <w:szCs w:val="22"/>
        </w:rPr>
        <w:br/>
      </w:r>
      <w:r w:rsidRPr="00BF774C">
        <w:rPr>
          <w:rFonts w:eastAsia="Calibri"/>
          <w:sz w:val="22"/>
          <w:szCs w:val="22"/>
        </w:rPr>
        <w:t>lub ceramiczne;</w:t>
      </w:r>
    </w:p>
    <w:p w:rsidR="00B63F03" w:rsidRPr="00BF774C" w:rsidRDefault="00B63F03" w:rsidP="00BF774C">
      <w:pPr>
        <w:numPr>
          <w:ilvl w:val="0"/>
          <w:numId w:val="121"/>
        </w:numPr>
        <w:tabs>
          <w:tab w:val="left" w:pos="357"/>
          <w:tab w:val="left" w:pos="1560"/>
        </w:tabs>
        <w:autoSpaceDE w:val="0"/>
        <w:autoSpaceDN w:val="0"/>
        <w:adjustRightInd w:val="0"/>
        <w:spacing w:line="276" w:lineRule="auto"/>
        <w:ind w:left="1560" w:hanging="284"/>
        <w:contextualSpacing/>
        <w:jc w:val="both"/>
        <w:rPr>
          <w:rFonts w:eastAsia="Calibri"/>
          <w:sz w:val="22"/>
          <w:szCs w:val="22"/>
        </w:rPr>
      </w:pPr>
      <w:r w:rsidRPr="00BF774C">
        <w:rPr>
          <w:rFonts w:eastAsia="Calibri"/>
          <w:sz w:val="22"/>
          <w:szCs w:val="22"/>
        </w:rPr>
        <w:t xml:space="preserve">Serwis kawowy dla każdego uczestnika szkolenia obejmuje: </w:t>
      </w:r>
    </w:p>
    <w:p w:rsidR="00B63F03" w:rsidRPr="00BF774C" w:rsidRDefault="00B63F03" w:rsidP="00BF774C">
      <w:pPr>
        <w:numPr>
          <w:ilvl w:val="0"/>
          <w:numId w:val="121"/>
        </w:numPr>
        <w:tabs>
          <w:tab w:val="left" w:pos="357"/>
          <w:tab w:val="left" w:pos="1560"/>
        </w:tabs>
        <w:autoSpaceDE w:val="0"/>
        <w:autoSpaceDN w:val="0"/>
        <w:adjustRightInd w:val="0"/>
        <w:spacing w:line="276" w:lineRule="auto"/>
        <w:ind w:left="1560" w:hanging="284"/>
        <w:contextualSpacing/>
        <w:jc w:val="both"/>
        <w:rPr>
          <w:rFonts w:eastAsia="Calibri"/>
          <w:sz w:val="22"/>
          <w:szCs w:val="22"/>
        </w:rPr>
      </w:pPr>
      <w:r w:rsidRPr="00BF774C">
        <w:rPr>
          <w:rFonts w:eastAsia="Calibri"/>
          <w:sz w:val="22"/>
          <w:szCs w:val="22"/>
        </w:rPr>
        <w:t xml:space="preserve">butelkowaną wodę mineralną gazowaną i niegazowaną (0,5 l); </w:t>
      </w:r>
    </w:p>
    <w:p w:rsidR="00B63F03" w:rsidRPr="00BF774C" w:rsidRDefault="00B63F03" w:rsidP="00BF774C">
      <w:pPr>
        <w:numPr>
          <w:ilvl w:val="0"/>
          <w:numId w:val="121"/>
        </w:numPr>
        <w:tabs>
          <w:tab w:val="left" w:pos="357"/>
          <w:tab w:val="left" w:pos="1560"/>
        </w:tabs>
        <w:autoSpaceDE w:val="0"/>
        <w:autoSpaceDN w:val="0"/>
        <w:adjustRightInd w:val="0"/>
        <w:spacing w:line="276" w:lineRule="auto"/>
        <w:ind w:left="1560" w:hanging="284"/>
        <w:contextualSpacing/>
        <w:jc w:val="both"/>
        <w:rPr>
          <w:rFonts w:eastAsia="Calibri"/>
          <w:sz w:val="22"/>
          <w:szCs w:val="22"/>
        </w:rPr>
      </w:pPr>
      <w:r w:rsidRPr="00BF774C">
        <w:rPr>
          <w:rFonts w:eastAsia="Calibri"/>
          <w:sz w:val="22"/>
          <w:szCs w:val="22"/>
        </w:rPr>
        <w:t xml:space="preserve">świeżo parzoną, gorącą kawę z ekspresu lub </w:t>
      </w:r>
      <w:proofErr w:type="spellStart"/>
      <w:r w:rsidRPr="00BF774C">
        <w:rPr>
          <w:rFonts w:eastAsia="Calibri"/>
          <w:sz w:val="22"/>
          <w:szCs w:val="22"/>
        </w:rPr>
        <w:t>zaparzacza</w:t>
      </w:r>
      <w:proofErr w:type="spellEnd"/>
      <w:r w:rsidRPr="00BF774C">
        <w:rPr>
          <w:rFonts w:eastAsia="Calibri"/>
          <w:sz w:val="22"/>
          <w:szCs w:val="22"/>
        </w:rPr>
        <w:t xml:space="preserve"> oraz kawę sypaną </w:t>
      </w:r>
      <w:r w:rsidRPr="00BF774C">
        <w:rPr>
          <w:rFonts w:eastAsia="Calibri"/>
          <w:sz w:val="22"/>
          <w:szCs w:val="22"/>
        </w:rPr>
        <w:br/>
        <w:t xml:space="preserve">i rozpuszczalną; </w:t>
      </w:r>
    </w:p>
    <w:p w:rsidR="00B63F03" w:rsidRPr="00BF774C" w:rsidRDefault="00B63F03" w:rsidP="00BF774C">
      <w:pPr>
        <w:numPr>
          <w:ilvl w:val="0"/>
          <w:numId w:val="121"/>
        </w:numPr>
        <w:tabs>
          <w:tab w:val="left" w:pos="357"/>
          <w:tab w:val="left" w:pos="1560"/>
        </w:tabs>
        <w:autoSpaceDE w:val="0"/>
        <w:autoSpaceDN w:val="0"/>
        <w:adjustRightInd w:val="0"/>
        <w:spacing w:line="276" w:lineRule="auto"/>
        <w:ind w:left="1560" w:hanging="284"/>
        <w:contextualSpacing/>
        <w:jc w:val="both"/>
        <w:rPr>
          <w:rFonts w:eastAsia="Calibri"/>
          <w:sz w:val="22"/>
          <w:szCs w:val="22"/>
        </w:rPr>
      </w:pPr>
      <w:r w:rsidRPr="00BF774C">
        <w:rPr>
          <w:rFonts w:eastAsia="Calibri"/>
          <w:sz w:val="22"/>
          <w:szCs w:val="22"/>
        </w:rPr>
        <w:t xml:space="preserve">herbatę – co najmniej 3 rodzaje herbat w torebkach; </w:t>
      </w:r>
    </w:p>
    <w:p w:rsidR="00B63F03" w:rsidRPr="00BF774C" w:rsidRDefault="00B63F03" w:rsidP="00BF774C">
      <w:pPr>
        <w:numPr>
          <w:ilvl w:val="0"/>
          <w:numId w:val="121"/>
        </w:numPr>
        <w:tabs>
          <w:tab w:val="left" w:pos="357"/>
          <w:tab w:val="left" w:pos="1560"/>
        </w:tabs>
        <w:autoSpaceDE w:val="0"/>
        <w:autoSpaceDN w:val="0"/>
        <w:adjustRightInd w:val="0"/>
        <w:spacing w:line="276" w:lineRule="auto"/>
        <w:ind w:left="1560" w:hanging="284"/>
        <w:contextualSpacing/>
        <w:jc w:val="both"/>
        <w:rPr>
          <w:rFonts w:eastAsia="Calibri"/>
          <w:sz w:val="22"/>
          <w:szCs w:val="22"/>
        </w:rPr>
      </w:pPr>
      <w:r w:rsidRPr="00BF774C">
        <w:rPr>
          <w:rFonts w:eastAsia="Calibri"/>
          <w:sz w:val="22"/>
          <w:szCs w:val="22"/>
        </w:rPr>
        <w:t xml:space="preserve">dodatki – cukier, mleko do kawy, cytrynę; </w:t>
      </w:r>
    </w:p>
    <w:p w:rsidR="00B63F03" w:rsidRPr="00BF774C" w:rsidRDefault="00B63F03" w:rsidP="00BF774C">
      <w:pPr>
        <w:numPr>
          <w:ilvl w:val="0"/>
          <w:numId w:val="121"/>
        </w:numPr>
        <w:tabs>
          <w:tab w:val="left" w:pos="357"/>
          <w:tab w:val="left" w:pos="1560"/>
        </w:tabs>
        <w:autoSpaceDE w:val="0"/>
        <w:autoSpaceDN w:val="0"/>
        <w:adjustRightInd w:val="0"/>
        <w:spacing w:line="276" w:lineRule="auto"/>
        <w:ind w:left="1560" w:hanging="284"/>
        <w:contextualSpacing/>
        <w:jc w:val="both"/>
        <w:rPr>
          <w:rFonts w:eastAsia="Calibri"/>
          <w:sz w:val="22"/>
          <w:szCs w:val="22"/>
        </w:rPr>
      </w:pPr>
      <w:r w:rsidRPr="00BF774C">
        <w:rPr>
          <w:rFonts w:eastAsia="Calibri"/>
          <w:sz w:val="22"/>
          <w:szCs w:val="22"/>
        </w:rPr>
        <w:t>dodatki - np. ciastka / wafelki i inne słodycze oraz ciasto.</w:t>
      </w:r>
    </w:p>
    <w:p w:rsidR="00B63F03" w:rsidRPr="00BF774C" w:rsidRDefault="00B63F03" w:rsidP="00BF774C">
      <w:pPr>
        <w:numPr>
          <w:ilvl w:val="3"/>
          <w:numId w:val="117"/>
        </w:numPr>
        <w:tabs>
          <w:tab w:val="left" w:pos="357"/>
          <w:tab w:val="left" w:pos="851"/>
        </w:tabs>
        <w:spacing w:line="276" w:lineRule="auto"/>
        <w:ind w:left="851" w:hanging="425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 zakresie wyżywienia Wykonawca zobowiązany jest do:</w:t>
      </w:r>
    </w:p>
    <w:p w:rsidR="00B63F03" w:rsidRPr="00BF774C" w:rsidRDefault="00B63F03" w:rsidP="00BF774C">
      <w:pPr>
        <w:numPr>
          <w:ilvl w:val="0"/>
          <w:numId w:val="119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1276" w:hanging="283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terminowego przygotowania i podania posiłków, zgodnie z ramowym programem szkolenia,</w:t>
      </w:r>
    </w:p>
    <w:p w:rsidR="00B63F03" w:rsidRPr="00BF774C" w:rsidRDefault="00B63F03" w:rsidP="00BF774C">
      <w:pPr>
        <w:numPr>
          <w:ilvl w:val="0"/>
          <w:numId w:val="119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1276" w:hanging="283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zachowania zasad higieny i obowiązujących przepisów sanitarnych przy przygotowaniu posiłków i ich podawaniu,</w:t>
      </w:r>
    </w:p>
    <w:p w:rsidR="00B63F03" w:rsidRPr="00BF774C" w:rsidRDefault="00B63F03" w:rsidP="00BF774C">
      <w:pPr>
        <w:numPr>
          <w:ilvl w:val="0"/>
          <w:numId w:val="119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1276" w:hanging="283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przygotowania posiłków zgodnie z zasadami racjonalnego wyżywienia, urozmaiconych z pełnowartościowych, świeżych produktów z ważnymi terminami przydatności </w:t>
      </w:r>
      <w:r w:rsidR="00140FFC" w:rsidRPr="00BF774C">
        <w:rPr>
          <w:sz w:val="22"/>
          <w:szCs w:val="22"/>
        </w:rPr>
        <w:br/>
      </w:r>
      <w:r w:rsidRPr="00BF774C">
        <w:rPr>
          <w:sz w:val="22"/>
          <w:szCs w:val="22"/>
        </w:rPr>
        <w:t>do spożycia,</w:t>
      </w:r>
    </w:p>
    <w:p w:rsidR="00C678B7" w:rsidRPr="00BF774C" w:rsidRDefault="00B63F03" w:rsidP="00BF774C">
      <w:pPr>
        <w:numPr>
          <w:ilvl w:val="0"/>
          <w:numId w:val="119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1276" w:hanging="283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przestrzegania w trakcie realizacji usług wchodzących w zakres przedmiotu umowy obowiązujących przepisów sanitarnych, w tym ustawy z dnia 25 sierpnia 2006 r. </w:t>
      </w:r>
      <w:r w:rsidR="00140FFC" w:rsidRPr="00BF774C">
        <w:rPr>
          <w:sz w:val="22"/>
          <w:szCs w:val="22"/>
        </w:rPr>
        <w:br/>
      </w:r>
      <w:r w:rsidRPr="00BF774C">
        <w:rPr>
          <w:sz w:val="22"/>
          <w:szCs w:val="22"/>
        </w:rPr>
        <w:t xml:space="preserve">o bezpieczeństwie żywności i </w:t>
      </w:r>
      <w:r w:rsidRPr="00BF774C">
        <w:rPr>
          <w:color w:val="000000"/>
          <w:sz w:val="22"/>
          <w:szCs w:val="22"/>
        </w:rPr>
        <w:t xml:space="preserve">żywienia. (Dz.U.2015.594 j.t. z </w:t>
      </w:r>
      <w:proofErr w:type="spellStart"/>
      <w:r w:rsidRPr="00BF774C">
        <w:rPr>
          <w:color w:val="000000"/>
          <w:sz w:val="22"/>
          <w:szCs w:val="22"/>
        </w:rPr>
        <w:t>późn</w:t>
      </w:r>
      <w:proofErr w:type="spellEnd"/>
      <w:r w:rsidRPr="00BF774C">
        <w:rPr>
          <w:color w:val="000000"/>
          <w:sz w:val="22"/>
          <w:szCs w:val="22"/>
        </w:rPr>
        <w:t>. zm.).</w:t>
      </w:r>
    </w:p>
    <w:p w:rsidR="00C678B7" w:rsidRPr="00BF774C" w:rsidRDefault="000656FD" w:rsidP="00664923">
      <w:pPr>
        <w:tabs>
          <w:tab w:val="left" w:pos="426"/>
        </w:tabs>
        <w:autoSpaceDE w:val="0"/>
        <w:autoSpaceDN w:val="0"/>
        <w:spacing w:line="276" w:lineRule="auto"/>
        <w:ind w:left="1276" w:hanging="850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c</w:t>
      </w:r>
      <w:r w:rsidR="00C678B7" w:rsidRPr="00BF774C">
        <w:rPr>
          <w:rFonts w:eastAsia="Calibri"/>
          <w:bCs/>
          <w:sz w:val="22"/>
          <w:szCs w:val="22"/>
          <w:lang w:eastAsia="en-US"/>
        </w:rPr>
        <w:t xml:space="preserve">) </w:t>
      </w:r>
      <w:r w:rsidR="00C678B7" w:rsidRPr="00BF774C">
        <w:rPr>
          <w:rFonts w:eastAsia="Calibri"/>
          <w:bCs/>
          <w:sz w:val="22"/>
          <w:szCs w:val="22"/>
          <w:lang w:eastAsia="en-US"/>
        </w:rPr>
        <w:tab/>
        <w:t xml:space="preserve">czas na przerwy kawowe i obiadowe należy doliczyć do założonej liczby godzin </w:t>
      </w:r>
      <w:r w:rsidR="004E5F15" w:rsidRPr="00BF774C">
        <w:rPr>
          <w:rFonts w:eastAsia="Calibri"/>
          <w:bCs/>
          <w:sz w:val="22"/>
          <w:szCs w:val="22"/>
          <w:lang w:eastAsia="en-US"/>
        </w:rPr>
        <w:t>zegarowych</w:t>
      </w:r>
      <w:r w:rsidR="00C678B7" w:rsidRPr="00BF774C">
        <w:rPr>
          <w:rFonts w:eastAsia="Calibri"/>
          <w:bCs/>
          <w:sz w:val="22"/>
          <w:szCs w:val="22"/>
          <w:lang w:eastAsia="en-US"/>
        </w:rPr>
        <w:t xml:space="preserve"> szkolenia.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Koszty posiłków, dowozu, sprzętu i obsługi ponosi Wykonawca.</w:t>
      </w:r>
    </w:p>
    <w:p w:rsidR="00C678B7" w:rsidRPr="00BF774C" w:rsidRDefault="00C678B7" w:rsidP="00BF774C">
      <w:pPr>
        <w:numPr>
          <w:ilvl w:val="0"/>
          <w:numId w:val="101"/>
        </w:numPr>
        <w:autoSpaceDE w:val="0"/>
        <w:autoSpaceDN w:val="0"/>
        <w:spacing w:line="276" w:lineRule="auto"/>
        <w:ind w:left="426" w:hanging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Cs/>
          <w:sz w:val="22"/>
          <w:szCs w:val="22"/>
          <w:lang w:eastAsia="en-US"/>
        </w:rPr>
        <w:t>Potwierdzeniem prawidłowej realizacji szkoleń będzie podpisany bez zastrzeżeń przez Zamawiającego Protokół odbioru szkoleń wraz z dołączonymi załącznikami tj. oryginalną listą obecności, harmonogramem i programem szkolenia oraz ankiety oceny warsztatu przeprowadzonej wśród uczestników warsztatu.</w:t>
      </w:r>
    </w:p>
    <w:p w:rsidR="00140FFC" w:rsidRPr="00BF774C" w:rsidRDefault="00140FFC" w:rsidP="00BF774C">
      <w:pPr>
        <w:autoSpaceDE w:val="0"/>
        <w:autoSpaceDN w:val="0"/>
        <w:spacing w:line="276" w:lineRule="auto"/>
        <w:ind w:left="426"/>
        <w:jc w:val="both"/>
        <w:outlineLvl w:val="0"/>
        <w:rPr>
          <w:rFonts w:eastAsia="Calibri"/>
          <w:bCs/>
          <w:sz w:val="22"/>
          <w:szCs w:val="22"/>
          <w:lang w:eastAsia="en-US"/>
        </w:rPr>
      </w:pPr>
    </w:p>
    <w:sectPr w:rsidR="00140FFC" w:rsidRPr="00BF774C" w:rsidSect="00BA0A8D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B5" w:rsidRDefault="005944B5" w:rsidP="00191C49">
      <w:r>
        <w:separator/>
      </w:r>
    </w:p>
  </w:endnote>
  <w:endnote w:type="continuationSeparator" w:id="0">
    <w:p w:rsidR="005944B5" w:rsidRDefault="005944B5" w:rsidP="0019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73" w:rsidRPr="00D17D6E" w:rsidRDefault="00C91873">
    <w:pPr>
      <w:pStyle w:val="Stopka"/>
      <w:jc w:val="center"/>
      <w:rPr>
        <w:rFonts w:ascii="Arial" w:hAnsi="Arial" w:cs="Arial"/>
        <w:sz w:val="16"/>
        <w:szCs w:val="16"/>
      </w:rPr>
    </w:pPr>
    <w:r w:rsidRPr="00D17D6E">
      <w:rPr>
        <w:rFonts w:ascii="Arial" w:hAnsi="Arial" w:cs="Arial"/>
        <w:sz w:val="16"/>
        <w:szCs w:val="16"/>
      </w:rPr>
      <w:t xml:space="preserve">Strona </w:t>
    </w:r>
    <w:r w:rsidRPr="00D17D6E">
      <w:rPr>
        <w:rFonts w:ascii="Arial" w:hAnsi="Arial" w:cs="Arial"/>
        <w:sz w:val="16"/>
        <w:szCs w:val="16"/>
      </w:rPr>
      <w:fldChar w:fldCharType="begin"/>
    </w:r>
    <w:r w:rsidRPr="00D17D6E">
      <w:rPr>
        <w:rFonts w:ascii="Arial" w:hAnsi="Arial" w:cs="Arial"/>
        <w:sz w:val="16"/>
        <w:szCs w:val="16"/>
      </w:rPr>
      <w:instrText>PAGE  \* Arabic  \* MERGEFORMAT</w:instrText>
    </w:r>
    <w:r w:rsidRPr="00D17D6E">
      <w:rPr>
        <w:rFonts w:ascii="Arial" w:hAnsi="Arial" w:cs="Arial"/>
        <w:sz w:val="16"/>
        <w:szCs w:val="16"/>
      </w:rPr>
      <w:fldChar w:fldCharType="separate"/>
    </w:r>
    <w:r w:rsidR="00B46734">
      <w:rPr>
        <w:rFonts w:ascii="Arial" w:hAnsi="Arial" w:cs="Arial"/>
        <w:noProof/>
        <w:sz w:val="16"/>
        <w:szCs w:val="16"/>
      </w:rPr>
      <w:t>1</w:t>
    </w:r>
    <w:r w:rsidRPr="00D17D6E">
      <w:rPr>
        <w:rFonts w:ascii="Arial" w:hAnsi="Arial" w:cs="Arial"/>
        <w:sz w:val="16"/>
        <w:szCs w:val="16"/>
      </w:rPr>
      <w:fldChar w:fldCharType="end"/>
    </w:r>
    <w:r w:rsidRPr="00D17D6E">
      <w:rPr>
        <w:rFonts w:ascii="Arial" w:hAnsi="Arial" w:cs="Arial"/>
        <w:sz w:val="16"/>
        <w:szCs w:val="16"/>
      </w:rPr>
      <w:t xml:space="preserve"> z </w:t>
    </w:r>
    <w:r w:rsidRPr="00D17D6E">
      <w:rPr>
        <w:rFonts w:ascii="Arial" w:hAnsi="Arial" w:cs="Arial"/>
        <w:sz w:val="16"/>
        <w:szCs w:val="16"/>
      </w:rPr>
      <w:fldChar w:fldCharType="begin"/>
    </w:r>
    <w:r w:rsidRPr="00D17D6E">
      <w:rPr>
        <w:rFonts w:ascii="Arial" w:hAnsi="Arial" w:cs="Arial"/>
        <w:sz w:val="16"/>
        <w:szCs w:val="16"/>
      </w:rPr>
      <w:instrText>NUMPAGES  \* Arabic  \* MERGEFORMAT</w:instrText>
    </w:r>
    <w:r w:rsidRPr="00D17D6E">
      <w:rPr>
        <w:rFonts w:ascii="Arial" w:hAnsi="Arial" w:cs="Arial"/>
        <w:sz w:val="16"/>
        <w:szCs w:val="16"/>
      </w:rPr>
      <w:fldChar w:fldCharType="separate"/>
    </w:r>
    <w:r w:rsidR="00B46734">
      <w:rPr>
        <w:rFonts w:ascii="Arial" w:hAnsi="Arial" w:cs="Arial"/>
        <w:noProof/>
        <w:sz w:val="16"/>
        <w:szCs w:val="16"/>
      </w:rPr>
      <w:t>19</w:t>
    </w:r>
    <w:r w:rsidRPr="00D17D6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B5" w:rsidRDefault="005944B5" w:rsidP="00191C49">
      <w:r>
        <w:separator/>
      </w:r>
    </w:p>
  </w:footnote>
  <w:footnote w:type="continuationSeparator" w:id="0">
    <w:p w:rsidR="005944B5" w:rsidRDefault="005944B5" w:rsidP="0019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9" w:hanging="180"/>
      </w:pPr>
    </w:lvl>
  </w:abstractNum>
  <w:abstractNum w:abstractNumId="4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>
    <w:nsid w:val="00000011"/>
    <w:multiLevelType w:val="multilevel"/>
    <w:tmpl w:val="00000011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6">
    <w:nsid w:val="00000012"/>
    <w:multiLevelType w:val="singleLevel"/>
    <w:tmpl w:val="BB8EBA88"/>
    <w:name w:val="WW8Num18"/>
    <w:lvl w:ilvl="0">
      <w:start w:val="1"/>
      <w:numFmt w:val="decimal"/>
      <w:lvlText w:val="§ %1 "/>
      <w:lvlJc w:val="left"/>
      <w:pPr>
        <w:tabs>
          <w:tab w:val="num" w:pos="6881"/>
        </w:tabs>
        <w:ind w:left="6881" w:hanging="360"/>
      </w:pPr>
      <w:rPr>
        <w:rFonts w:cs="Times New Roman"/>
        <w:b/>
        <w:i w:val="0"/>
      </w:rPr>
    </w:lvl>
  </w:abstractNum>
  <w:abstractNum w:abstractNumId="7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8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>
    <w:nsid w:val="02150140"/>
    <w:multiLevelType w:val="multilevel"/>
    <w:tmpl w:val="EB30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026B746C"/>
    <w:multiLevelType w:val="hybridMultilevel"/>
    <w:tmpl w:val="5BECFBD8"/>
    <w:lvl w:ilvl="0" w:tplc="4462C5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3AB71A6"/>
    <w:multiLevelType w:val="multilevel"/>
    <w:tmpl w:val="5F1AE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04FE25D5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5303A42"/>
    <w:multiLevelType w:val="hybridMultilevel"/>
    <w:tmpl w:val="549A09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58330B4"/>
    <w:multiLevelType w:val="multilevel"/>
    <w:tmpl w:val="61F0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07723EEB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08280F1E"/>
    <w:multiLevelType w:val="multilevel"/>
    <w:tmpl w:val="6E9CD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09330A82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9E7096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9F9384D"/>
    <w:multiLevelType w:val="hybridMultilevel"/>
    <w:tmpl w:val="3E8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66124C"/>
    <w:multiLevelType w:val="multilevel"/>
    <w:tmpl w:val="20466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0BF560F6"/>
    <w:multiLevelType w:val="hybridMultilevel"/>
    <w:tmpl w:val="FE4E8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327E23"/>
    <w:multiLevelType w:val="hybridMultilevel"/>
    <w:tmpl w:val="752A3B7E"/>
    <w:lvl w:ilvl="0" w:tplc="4462C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D662B43"/>
    <w:multiLevelType w:val="multilevel"/>
    <w:tmpl w:val="C9567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EE46719"/>
    <w:multiLevelType w:val="hybridMultilevel"/>
    <w:tmpl w:val="EB7699B8"/>
    <w:lvl w:ilvl="0" w:tplc="04150011">
      <w:start w:val="1"/>
      <w:numFmt w:val="decimal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7">
    <w:nsid w:val="11594198"/>
    <w:multiLevelType w:val="hybridMultilevel"/>
    <w:tmpl w:val="7270996A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1F52A56"/>
    <w:multiLevelType w:val="multilevel"/>
    <w:tmpl w:val="D46CF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>
    <w:nsid w:val="12306C2C"/>
    <w:multiLevelType w:val="multilevel"/>
    <w:tmpl w:val="F398B4F8"/>
    <w:name w:val="Outline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1">
    <w:nsid w:val="137E0641"/>
    <w:multiLevelType w:val="hybridMultilevel"/>
    <w:tmpl w:val="3FFE4A02"/>
    <w:lvl w:ilvl="0" w:tplc="4462C5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39D3411"/>
    <w:multiLevelType w:val="multilevel"/>
    <w:tmpl w:val="76CA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3C34269"/>
    <w:multiLevelType w:val="multilevel"/>
    <w:tmpl w:val="FD94A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>
    <w:nsid w:val="17A42387"/>
    <w:multiLevelType w:val="multilevel"/>
    <w:tmpl w:val="348E9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191B4FCF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1A0029A6"/>
    <w:multiLevelType w:val="hybridMultilevel"/>
    <w:tmpl w:val="E1843F2E"/>
    <w:lvl w:ilvl="0" w:tplc="D460F5F2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>
    <w:nsid w:val="1A501CDA"/>
    <w:multiLevelType w:val="hybridMultilevel"/>
    <w:tmpl w:val="26EEFCB6"/>
    <w:lvl w:ilvl="0" w:tplc="F4D2BF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39">
    <w:nsid w:val="1BD03266"/>
    <w:multiLevelType w:val="hybridMultilevel"/>
    <w:tmpl w:val="35C8B7B8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C077854"/>
    <w:multiLevelType w:val="hybridMultilevel"/>
    <w:tmpl w:val="3DE262F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1C22039B"/>
    <w:multiLevelType w:val="hybridMultilevel"/>
    <w:tmpl w:val="99F48C30"/>
    <w:lvl w:ilvl="0" w:tplc="0415000F">
      <w:start w:val="1"/>
      <w:numFmt w:val="decimal"/>
      <w:lvlText w:val="%1."/>
      <w:lvlJc w:val="left"/>
      <w:pPr>
        <w:ind w:left="347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828" w:hanging="360"/>
      </w:pPr>
    </w:lvl>
    <w:lvl w:ilvl="2" w:tplc="0415001B">
      <w:start w:val="1"/>
      <w:numFmt w:val="lowerRoman"/>
      <w:lvlText w:val="%3."/>
      <w:lvlJc w:val="right"/>
      <w:pPr>
        <w:ind w:left="4548" w:hanging="180"/>
      </w:pPr>
    </w:lvl>
    <w:lvl w:ilvl="3" w:tplc="0415000F">
      <w:start w:val="1"/>
      <w:numFmt w:val="decimal"/>
      <w:lvlText w:val="%4."/>
      <w:lvlJc w:val="left"/>
      <w:pPr>
        <w:ind w:left="5268" w:hanging="360"/>
      </w:pPr>
    </w:lvl>
    <w:lvl w:ilvl="4" w:tplc="04150019">
      <w:start w:val="1"/>
      <w:numFmt w:val="lowerLetter"/>
      <w:lvlText w:val="%5."/>
      <w:lvlJc w:val="left"/>
      <w:pPr>
        <w:ind w:left="5988" w:hanging="360"/>
      </w:pPr>
    </w:lvl>
    <w:lvl w:ilvl="5" w:tplc="0415001B">
      <w:start w:val="1"/>
      <w:numFmt w:val="lowerRoman"/>
      <w:lvlText w:val="%6."/>
      <w:lvlJc w:val="right"/>
      <w:pPr>
        <w:ind w:left="6708" w:hanging="180"/>
      </w:pPr>
    </w:lvl>
    <w:lvl w:ilvl="6" w:tplc="0415000F">
      <w:start w:val="1"/>
      <w:numFmt w:val="decimal"/>
      <w:lvlText w:val="%7."/>
      <w:lvlJc w:val="left"/>
      <w:pPr>
        <w:ind w:left="7428" w:hanging="360"/>
      </w:pPr>
    </w:lvl>
    <w:lvl w:ilvl="7" w:tplc="04150019">
      <w:start w:val="1"/>
      <w:numFmt w:val="lowerLetter"/>
      <w:lvlText w:val="%8."/>
      <w:lvlJc w:val="left"/>
      <w:pPr>
        <w:ind w:left="8148" w:hanging="360"/>
      </w:pPr>
    </w:lvl>
    <w:lvl w:ilvl="8" w:tplc="0415001B">
      <w:start w:val="1"/>
      <w:numFmt w:val="lowerRoman"/>
      <w:lvlText w:val="%9."/>
      <w:lvlJc w:val="right"/>
      <w:pPr>
        <w:ind w:left="8868" w:hanging="180"/>
      </w:pPr>
    </w:lvl>
  </w:abstractNum>
  <w:abstractNum w:abstractNumId="42">
    <w:nsid w:val="1C53568B"/>
    <w:multiLevelType w:val="multilevel"/>
    <w:tmpl w:val="CCA6A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>
    <w:nsid w:val="1D2719B9"/>
    <w:multiLevelType w:val="multilevel"/>
    <w:tmpl w:val="14CAD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200F089D"/>
    <w:multiLevelType w:val="multilevel"/>
    <w:tmpl w:val="293EB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>
    <w:nsid w:val="206A2821"/>
    <w:multiLevelType w:val="multilevel"/>
    <w:tmpl w:val="8196E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22541B28"/>
    <w:multiLevelType w:val="multilevel"/>
    <w:tmpl w:val="14F41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9">
    <w:nsid w:val="22802E9F"/>
    <w:multiLevelType w:val="multilevel"/>
    <w:tmpl w:val="91FAC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0">
    <w:nsid w:val="234A166C"/>
    <w:multiLevelType w:val="hybridMultilevel"/>
    <w:tmpl w:val="A21EC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282E3072"/>
    <w:multiLevelType w:val="multilevel"/>
    <w:tmpl w:val="A85C5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2">
    <w:nsid w:val="2AD02D91"/>
    <w:multiLevelType w:val="hybridMultilevel"/>
    <w:tmpl w:val="B0346AA2"/>
    <w:lvl w:ilvl="0" w:tplc="F4D2BF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2B61512B"/>
    <w:multiLevelType w:val="multilevel"/>
    <w:tmpl w:val="6F684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4">
    <w:nsid w:val="2E9D6E8C"/>
    <w:multiLevelType w:val="hybridMultilevel"/>
    <w:tmpl w:val="9C141DF0"/>
    <w:lvl w:ilvl="0" w:tplc="99C82D68">
      <w:start w:val="1"/>
      <w:numFmt w:val="lowerRoman"/>
      <w:lvlText w:val="%1."/>
      <w:lvlJc w:val="righ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ED27ACC"/>
    <w:multiLevelType w:val="hybridMultilevel"/>
    <w:tmpl w:val="63529E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>
    <w:nsid w:val="2EDB4495"/>
    <w:multiLevelType w:val="hybridMultilevel"/>
    <w:tmpl w:val="91FE6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7A3E64"/>
    <w:multiLevelType w:val="multilevel"/>
    <w:tmpl w:val="8B303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8">
    <w:nsid w:val="33D65D6E"/>
    <w:multiLevelType w:val="multilevel"/>
    <w:tmpl w:val="31700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9">
    <w:nsid w:val="344A3E76"/>
    <w:multiLevelType w:val="hybridMultilevel"/>
    <w:tmpl w:val="D7628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>
    <w:nsid w:val="35566521"/>
    <w:multiLevelType w:val="multilevel"/>
    <w:tmpl w:val="E750A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1">
    <w:nsid w:val="35E66AAD"/>
    <w:multiLevelType w:val="multilevel"/>
    <w:tmpl w:val="7E981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2">
    <w:nsid w:val="38AC5582"/>
    <w:multiLevelType w:val="hybridMultilevel"/>
    <w:tmpl w:val="657844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3A5E6A84"/>
    <w:multiLevelType w:val="multilevel"/>
    <w:tmpl w:val="304C4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4">
    <w:nsid w:val="3B39308C"/>
    <w:multiLevelType w:val="hybridMultilevel"/>
    <w:tmpl w:val="4C166C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B5A386B"/>
    <w:multiLevelType w:val="multilevel"/>
    <w:tmpl w:val="5DC85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6">
    <w:nsid w:val="3CA71823"/>
    <w:multiLevelType w:val="multilevel"/>
    <w:tmpl w:val="6D2CA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7">
    <w:nsid w:val="3D90795C"/>
    <w:multiLevelType w:val="hybridMultilevel"/>
    <w:tmpl w:val="128E0DA0"/>
    <w:lvl w:ilvl="0" w:tplc="282A48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>
    <w:nsid w:val="3DCD3131"/>
    <w:multiLevelType w:val="multilevel"/>
    <w:tmpl w:val="C7EC2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9">
    <w:nsid w:val="3E9A52FE"/>
    <w:multiLevelType w:val="multilevel"/>
    <w:tmpl w:val="28E8BF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0">
    <w:nsid w:val="3F51520D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1">
    <w:nsid w:val="40912DB1"/>
    <w:multiLevelType w:val="multilevel"/>
    <w:tmpl w:val="16484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2">
    <w:nsid w:val="41575B43"/>
    <w:multiLevelType w:val="hybridMultilevel"/>
    <w:tmpl w:val="4C467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24C2A07"/>
    <w:multiLevelType w:val="hybridMultilevel"/>
    <w:tmpl w:val="C8980B24"/>
    <w:lvl w:ilvl="0" w:tplc="041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EB4424F4">
      <w:start w:val="1"/>
      <w:numFmt w:val="lowerLetter"/>
      <w:suff w:val="space"/>
      <w:lvlText w:val="%2."/>
      <w:lvlJc w:val="left"/>
      <w:pPr>
        <w:ind w:left="178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4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5">
    <w:nsid w:val="43F12982"/>
    <w:multiLevelType w:val="hybridMultilevel"/>
    <w:tmpl w:val="4F48DEAC"/>
    <w:lvl w:ilvl="0" w:tplc="4462C5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54F390D"/>
    <w:multiLevelType w:val="hybridMultilevel"/>
    <w:tmpl w:val="DA18590A"/>
    <w:lvl w:ilvl="0" w:tplc="4462C5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69B5EB8"/>
    <w:multiLevelType w:val="multilevel"/>
    <w:tmpl w:val="249E3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8">
    <w:nsid w:val="46FB5B5B"/>
    <w:multiLevelType w:val="multilevel"/>
    <w:tmpl w:val="EE80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9">
    <w:nsid w:val="4A5A34F0"/>
    <w:multiLevelType w:val="multilevel"/>
    <w:tmpl w:val="58D69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0">
    <w:nsid w:val="4B0B29C0"/>
    <w:multiLevelType w:val="hybridMultilevel"/>
    <w:tmpl w:val="E390AD6E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1">
    <w:nsid w:val="4B302889"/>
    <w:multiLevelType w:val="multilevel"/>
    <w:tmpl w:val="D3CA7640"/>
    <w:name w:val="WW8Num53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2">
    <w:nsid w:val="4BC93503"/>
    <w:multiLevelType w:val="multilevel"/>
    <w:tmpl w:val="EC3A0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3">
    <w:nsid w:val="4D76696F"/>
    <w:multiLevelType w:val="hybridMultilevel"/>
    <w:tmpl w:val="3D0E92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4E013112"/>
    <w:multiLevelType w:val="multilevel"/>
    <w:tmpl w:val="8AE84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5">
    <w:nsid w:val="500F1BED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6">
    <w:nsid w:val="5183554F"/>
    <w:multiLevelType w:val="multilevel"/>
    <w:tmpl w:val="CD48028A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87">
    <w:nsid w:val="549C1B48"/>
    <w:multiLevelType w:val="hybridMultilevel"/>
    <w:tmpl w:val="0E7289F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8">
    <w:nsid w:val="554E5839"/>
    <w:multiLevelType w:val="hybridMultilevel"/>
    <w:tmpl w:val="7218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5751F03"/>
    <w:multiLevelType w:val="multilevel"/>
    <w:tmpl w:val="DB8C2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0">
    <w:nsid w:val="56344096"/>
    <w:multiLevelType w:val="multilevel"/>
    <w:tmpl w:val="EF1A7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1">
    <w:nsid w:val="57065057"/>
    <w:multiLevelType w:val="hybridMultilevel"/>
    <w:tmpl w:val="AF9ECD16"/>
    <w:lvl w:ilvl="0" w:tplc="4462C5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85173C0"/>
    <w:multiLevelType w:val="multilevel"/>
    <w:tmpl w:val="54802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8BB51AE"/>
    <w:multiLevelType w:val="hybridMultilevel"/>
    <w:tmpl w:val="A79203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59BB346C"/>
    <w:multiLevelType w:val="hybridMultilevel"/>
    <w:tmpl w:val="91165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A01160C"/>
    <w:multiLevelType w:val="multilevel"/>
    <w:tmpl w:val="20ACA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8">
    <w:nsid w:val="5BC27845"/>
    <w:multiLevelType w:val="multilevel"/>
    <w:tmpl w:val="7EE0C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9">
    <w:nsid w:val="5BD1232D"/>
    <w:multiLevelType w:val="multilevel"/>
    <w:tmpl w:val="5EF44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0">
    <w:nsid w:val="5C1840C6"/>
    <w:multiLevelType w:val="multilevel"/>
    <w:tmpl w:val="3E3E5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1">
    <w:nsid w:val="5C737F89"/>
    <w:multiLevelType w:val="hybridMultilevel"/>
    <w:tmpl w:val="F42E4E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5D9C7A7C"/>
    <w:multiLevelType w:val="hybridMultilevel"/>
    <w:tmpl w:val="14A2E6FA"/>
    <w:lvl w:ilvl="0" w:tplc="0415001B">
      <w:start w:val="1"/>
      <w:numFmt w:val="lowerRoman"/>
      <w:lvlText w:val="%1."/>
      <w:lvlJc w:val="righ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3">
    <w:nsid w:val="5EC56E94"/>
    <w:multiLevelType w:val="hybridMultilevel"/>
    <w:tmpl w:val="E88AB476"/>
    <w:lvl w:ilvl="0" w:tplc="78C812F0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FBA36E6"/>
    <w:multiLevelType w:val="multilevel"/>
    <w:tmpl w:val="B2A61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5">
    <w:nsid w:val="5FFE64C1"/>
    <w:multiLevelType w:val="hybridMultilevel"/>
    <w:tmpl w:val="81ECB9A4"/>
    <w:lvl w:ilvl="0" w:tplc="D570AB5C">
      <w:start w:val="1"/>
      <w:numFmt w:val="decimal"/>
      <w:lvlText w:val="%1)"/>
      <w:lvlJc w:val="left"/>
      <w:pPr>
        <w:ind w:left="30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765" w:hanging="360"/>
      </w:pPr>
    </w:lvl>
    <w:lvl w:ilvl="2" w:tplc="0415001B" w:tentative="1">
      <w:start w:val="1"/>
      <w:numFmt w:val="lowerRoman"/>
      <w:lvlText w:val="%3."/>
      <w:lvlJc w:val="right"/>
      <w:pPr>
        <w:ind w:left="4485" w:hanging="180"/>
      </w:pPr>
    </w:lvl>
    <w:lvl w:ilvl="3" w:tplc="0415000F" w:tentative="1">
      <w:start w:val="1"/>
      <w:numFmt w:val="decimal"/>
      <w:lvlText w:val="%4."/>
      <w:lvlJc w:val="left"/>
      <w:pPr>
        <w:ind w:left="5205" w:hanging="360"/>
      </w:pPr>
    </w:lvl>
    <w:lvl w:ilvl="4" w:tplc="04150019" w:tentative="1">
      <w:start w:val="1"/>
      <w:numFmt w:val="lowerLetter"/>
      <w:lvlText w:val="%5."/>
      <w:lvlJc w:val="left"/>
      <w:pPr>
        <w:ind w:left="5925" w:hanging="360"/>
      </w:pPr>
    </w:lvl>
    <w:lvl w:ilvl="5" w:tplc="0415001B" w:tentative="1">
      <w:start w:val="1"/>
      <w:numFmt w:val="lowerRoman"/>
      <w:lvlText w:val="%6."/>
      <w:lvlJc w:val="right"/>
      <w:pPr>
        <w:ind w:left="6645" w:hanging="180"/>
      </w:pPr>
    </w:lvl>
    <w:lvl w:ilvl="6" w:tplc="0415000F" w:tentative="1">
      <w:start w:val="1"/>
      <w:numFmt w:val="decimal"/>
      <w:lvlText w:val="%7."/>
      <w:lvlJc w:val="left"/>
      <w:pPr>
        <w:ind w:left="7365" w:hanging="360"/>
      </w:pPr>
    </w:lvl>
    <w:lvl w:ilvl="7" w:tplc="04150019" w:tentative="1">
      <w:start w:val="1"/>
      <w:numFmt w:val="lowerLetter"/>
      <w:lvlText w:val="%8."/>
      <w:lvlJc w:val="left"/>
      <w:pPr>
        <w:ind w:left="8085" w:hanging="360"/>
      </w:pPr>
    </w:lvl>
    <w:lvl w:ilvl="8" w:tplc="0415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06">
    <w:nsid w:val="62B80515"/>
    <w:multiLevelType w:val="hybridMultilevel"/>
    <w:tmpl w:val="0328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2F1126C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108">
    <w:nsid w:val="63C55024"/>
    <w:multiLevelType w:val="hybridMultilevel"/>
    <w:tmpl w:val="4552CF10"/>
    <w:lvl w:ilvl="0" w:tplc="E8CE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9">
    <w:nsid w:val="6419605A"/>
    <w:multiLevelType w:val="multilevel"/>
    <w:tmpl w:val="46663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0">
    <w:nsid w:val="688F7F59"/>
    <w:multiLevelType w:val="multilevel"/>
    <w:tmpl w:val="B37C3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1">
    <w:nsid w:val="68C34118"/>
    <w:multiLevelType w:val="hybridMultilevel"/>
    <w:tmpl w:val="683C3B04"/>
    <w:lvl w:ilvl="0" w:tplc="44C0D1A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12">
    <w:nsid w:val="6B8B0335"/>
    <w:multiLevelType w:val="hybridMultilevel"/>
    <w:tmpl w:val="AD5C3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008E1B6">
      <w:start w:val="1"/>
      <w:numFmt w:val="decimal"/>
      <w:lvlText w:val="%3)"/>
      <w:lvlJc w:val="left"/>
      <w:pPr>
        <w:ind w:left="2160" w:hanging="180"/>
      </w:pPr>
      <w:rPr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BD52ABB"/>
    <w:multiLevelType w:val="multilevel"/>
    <w:tmpl w:val="E1B6B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4">
    <w:nsid w:val="6C6D6225"/>
    <w:multiLevelType w:val="multilevel"/>
    <w:tmpl w:val="E54E7F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638" w:hanging="504"/>
      </w:pPr>
    </w:lvl>
    <w:lvl w:ilvl="3">
      <w:start w:val="1"/>
      <w:numFmt w:val="lowerLetter"/>
      <w:lvlText w:val="%4)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5">
    <w:nsid w:val="6E4771C8"/>
    <w:multiLevelType w:val="multilevel"/>
    <w:tmpl w:val="46663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6">
    <w:nsid w:val="6E6329DA"/>
    <w:multiLevelType w:val="multilevel"/>
    <w:tmpl w:val="86AC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0A240DD"/>
    <w:multiLevelType w:val="multilevel"/>
    <w:tmpl w:val="575E3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8">
    <w:nsid w:val="70BB0E6C"/>
    <w:multiLevelType w:val="multilevel"/>
    <w:tmpl w:val="FFCE3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9">
    <w:nsid w:val="71081466"/>
    <w:multiLevelType w:val="hybridMultilevel"/>
    <w:tmpl w:val="BC1ABA7E"/>
    <w:lvl w:ilvl="0" w:tplc="FCBA0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714C3A13"/>
    <w:multiLevelType w:val="hybridMultilevel"/>
    <w:tmpl w:val="A9AA73AC"/>
    <w:lvl w:ilvl="0" w:tplc="C69CFFAE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F209A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6CEB2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A9A81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F6A06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726B9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F682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C2290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56F8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>
    <w:nsid w:val="716E5BC9"/>
    <w:multiLevelType w:val="hybridMultilevel"/>
    <w:tmpl w:val="948A1D0A"/>
    <w:lvl w:ilvl="0" w:tplc="1E0CFF76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731B3333"/>
    <w:multiLevelType w:val="multilevel"/>
    <w:tmpl w:val="F6106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3">
    <w:nsid w:val="733B6EA7"/>
    <w:multiLevelType w:val="multilevel"/>
    <w:tmpl w:val="CDC246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38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4">
    <w:nsid w:val="73A13557"/>
    <w:multiLevelType w:val="hybridMultilevel"/>
    <w:tmpl w:val="903A7206"/>
    <w:lvl w:ilvl="0" w:tplc="C298F0C8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6">
    <w:nsid w:val="74F52FD9"/>
    <w:multiLevelType w:val="multilevel"/>
    <w:tmpl w:val="9B9EA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7">
    <w:nsid w:val="764D4A76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128">
    <w:nsid w:val="7A8E64A7"/>
    <w:multiLevelType w:val="hybridMultilevel"/>
    <w:tmpl w:val="5F28F6F6"/>
    <w:lvl w:ilvl="0" w:tplc="ADB80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AA54E45"/>
    <w:multiLevelType w:val="multilevel"/>
    <w:tmpl w:val="C466F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0">
    <w:nsid w:val="7ABC5C8D"/>
    <w:multiLevelType w:val="hybridMultilevel"/>
    <w:tmpl w:val="AFF61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>
    <w:nsid w:val="7E596A9A"/>
    <w:multiLevelType w:val="hybridMultilevel"/>
    <w:tmpl w:val="CD027506"/>
    <w:lvl w:ilvl="0" w:tplc="4462C5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EFA04E4"/>
    <w:multiLevelType w:val="multilevel"/>
    <w:tmpl w:val="908E1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20"/>
  </w:num>
  <w:num w:numId="2">
    <w:abstractNumId w:val="30"/>
  </w:num>
  <w:num w:numId="3">
    <w:abstractNumId w:val="121"/>
  </w:num>
  <w:num w:numId="4">
    <w:abstractNumId w:val="25"/>
  </w:num>
  <w:num w:numId="5">
    <w:abstractNumId w:val="74"/>
  </w:num>
  <w:num w:numId="6">
    <w:abstractNumId w:val="27"/>
  </w:num>
  <w:num w:numId="7">
    <w:abstractNumId w:val="17"/>
  </w:num>
  <w:num w:numId="8">
    <w:abstractNumId w:val="108"/>
  </w:num>
  <w:num w:numId="9">
    <w:abstractNumId w:val="37"/>
  </w:num>
  <w:num w:numId="10">
    <w:abstractNumId w:val="39"/>
  </w:num>
  <w:num w:numId="11">
    <w:abstractNumId w:val="80"/>
  </w:num>
  <w:num w:numId="12">
    <w:abstractNumId w:val="124"/>
  </w:num>
  <w:num w:numId="13">
    <w:abstractNumId w:val="26"/>
  </w:num>
  <w:num w:numId="14">
    <w:abstractNumId w:val="15"/>
  </w:num>
  <w:num w:numId="15">
    <w:abstractNumId w:val="70"/>
  </w:num>
  <w:num w:numId="16">
    <w:abstractNumId w:val="36"/>
  </w:num>
  <w:num w:numId="17">
    <w:abstractNumId w:val="87"/>
  </w:num>
  <w:num w:numId="18">
    <w:abstractNumId w:val="119"/>
  </w:num>
  <w:num w:numId="19">
    <w:abstractNumId w:val="125"/>
  </w:num>
  <w:num w:numId="20">
    <w:abstractNumId w:val="85"/>
  </w:num>
  <w:num w:numId="21">
    <w:abstractNumId w:val="127"/>
  </w:num>
  <w:num w:numId="22">
    <w:abstractNumId w:val="101"/>
  </w:num>
  <w:num w:numId="23">
    <w:abstractNumId w:val="8"/>
  </w:num>
  <w:num w:numId="24">
    <w:abstractNumId w:val="107"/>
  </w:num>
  <w:num w:numId="25">
    <w:abstractNumId w:val="12"/>
  </w:num>
  <w:num w:numId="26">
    <w:abstractNumId w:val="52"/>
  </w:num>
  <w:num w:numId="27">
    <w:abstractNumId w:val="38"/>
  </w:num>
  <w:num w:numId="28">
    <w:abstractNumId w:val="35"/>
  </w:num>
  <w:num w:numId="29">
    <w:abstractNumId w:val="88"/>
  </w:num>
  <w:num w:numId="30">
    <w:abstractNumId w:val="106"/>
  </w:num>
  <w:num w:numId="31">
    <w:abstractNumId w:val="19"/>
  </w:num>
  <w:num w:numId="32">
    <w:abstractNumId w:val="7"/>
  </w:num>
  <w:num w:numId="33">
    <w:abstractNumId w:val="4"/>
  </w:num>
  <w:num w:numId="34">
    <w:abstractNumId w:val="24"/>
  </w:num>
  <w:num w:numId="35">
    <w:abstractNumId w:val="18"/>
  </w:num>
  <w:num w:numId="36">
    <w:abstractNumId w:val="59"/>
  </w:num>
  <w:num w:numId="37">
    <w:abstractNumId w:val="55"/>
  </w:num>
  <w:num w:numId="38">
    <w:abstractNumId w:val="56"/>
  </w:num>
  <w:num w:numId="39">
    <w:abstractNumId w:val="64"/>
  </w:num>
  <w:num w:numId="40">
    <w:abstractNumId w:val="105"/>
  </w:num>
  <w:num w:numId="41">
    <w:abstractNumId w:val="50"/>
  </w:num>
  <w:num w:numId="42">
    <w:abstractNumId w:val="93"/>
  </w:num>
  <w:num w:numId="43">
    <w:abstractNumId w:val="130"/>
  </w:num>
  <w:num w:numId="44">
    <w:abstractNumId w:val="128"/>
  </w:num>
  <w:num w:numId="45">
    <w:abstractNumId w:val="115"/>
  </w:num>
  <w:num w:numId="46">
    <w:abstractNumId w:val="71"/>
  </w:num>
  <w:num w:numId="47">
    <w:abstractNumId w:val="51"/>
  </w:num>
  <w:num w:numId="48">
    <w:abstractNumId w:val="46"/>
  </w:num>
  <w:num w:numId="49">
    <w:abstractNumId w:val="98"/>
  </w:num>
  <w:num w:numId="50">
    <w:abstractNumId w:val="99"/>
  </w:num>
  <w:num w:numId="51">
    <w:abstractNumId w:val="104"/>
  </w:num>
  <w:num w:numId="52">
    <w:abstractNumId w:val="11"/>
  </w:num>
  <w:num w:numId="53">
    <w:abstractNumId w:val="31"/>
  </w:num>
  <w:num w:numId="54">
    <w:abstractNumId w:val="75"/>
  </w:num>
  <w:num w:numId="55">
    <w:abstractNumId w:val="76"/>
  </w:num>
  <w:num w:numId="56">
    <w:abstractNumId w:val="65"/>
  </w:num>
  <w:num w:numId="57">
    <w:abstractNumId w:val="49"/>
  </w:num>
  <w:num w:numId="58">
    <w:abstractNumId w:val="91"/>
  </w:num>
  <w:num w:numId="59">
    <w:abstractNumId w:val="131"/>
  </w:num>
  <w:num w:numId="60">
    <w:abstractNumId w:val="118"/>
  </w:num>
  <w:num w:numId="61">
    <w:abstractNumId w:val="84"/>
  </w:num>
  <w:num w:numId="62">
    <w:abstractNumId w:val="77"/>
  </w:num>
  <w:num w:numId="63">
    <w:abstractNumId w:val="113"/>
  </w:num>
  <w:num w:numId="64">
    <w:abstractNumId w:val="132"/>
  </w:num>
  <w:num w:numId="65">
    <w:abstractNumId w:val="45"/>
  </w:num>
  <w:num w:numId="66">
    <w:abstractNumId w:val="53"/>
  </w:num>
  <w:num w:numId="67">
    <w:abstractNumId w:val="97"/>
  </w:num>
  <w:num w:numId="68">
    <w:abstractNumId w:val="58"/>
  </w:num>
  <w:num w:numId="69">
    <w:abstractNumId w:val="34"/>
  </w:num>
  <w:num w:numId="70">
    <w:abstractNumId w:val="40"/>
  </w:num>
  <w:num w:numId="71">
    <w:abstractNumId w:val="10"/>
  </w:num>
  <w:num w:numId="72">
    <w:abstractNumId w:val="90"/>
  </w:num>
  <w:num w:numId="73">
    <w:abstractNumId w:val="9"/>
  </w:num>
  <w:num w:numId="74">
    <w:abstractNumId w:val="29"/>
  </w:num>
  <w:num w:numId="75">
    <w:abstractNumId w:val="61"/>
  </w:num>
  <w:num w:numId="76">
    <w:abstractNumId w:val="95"/>
  </w:num>
  <w:num w:numId="77">
    <w:abstractNumId w:val="42"/>
  </w:num>
  <w:num w:numId="78">
    <w:abstractNumId w:val="68"/>
  </w:num>
  <w:num w:numId="79">
    <w:abstractNumId w:val="110"/>
  </w:num>
  <w:num w:numId="80">
    <w:abstractNumId w:val="43"/>
  </w:num>
  <w:num w:numId="81">
    <w:abstractNumId w:val="48"/>
  </w:num>
  <w:num w:numId="82">
    <w:abstractNumId w:val="117"/>
  </w:num>
  <w:num w:numId="83">
    <w:abstractNumId w:val="129"/>
  </w:num>
  <w:num w:numId="84">
    <w:abstractNumId w:val="89"/>
  </w:num>
  <w:num w:numId="85">
    <w:abstractNumId w:val="16"/>
  </w:num>
  <w:num w:numId="86">
    <w:abstractNumId w:val="82"/>
  </w:num>
  <w:num w:numId="87">
    <w:abstractNumId w:val="60"/>
  </w:num>
  <w:num w:numId="88">
    <w:abstractNumId w:val="126"/>
  </w:num>
  <w:num w:numId="89">
    <w:abstractNumId w:val="122"/>
  </w:num>
  <w:num w:numId="90">
    <w:abstractNumId w:val="66"/>
  </w:num>
  <w:num w:numId="91">
    <w:abstractNumId w:val="78"/>
  </w:num>
  <w:num w:numId="92">
    <w:abstractNumId w:val="14"/>
  </w:num>
  <w:num w:numId="93">
    <w:abstractNumId w:val="63"/>
  </w:num>
  <w:num w:numId="94">
    <w:abstractNumId w:val="57"/>
  </w:num>
  <w:num w:numId="95">
    <w:abstractNumId w:val="33"/>
  </w:num>
  <w:num w:numId="96">
    <w:abstractNumId w:val="20"/>
  </w:num>
  <w:num w:numId="97">
    <w:abstractNumId w:val="100"/>
  </w:num>
  <w:num w:numId="98">
    <w:abstractNumId w:val="79"/>
  </w:num>
  <w:num w:numId="99">
    <w:abstractNumId w:val="23"/>
  </w:num>
  <w:num w:numId="100">
    <w:abstractNumId w:val="109"/>
  </w:num>
  <w:num w:numId="101">
    <w:abstractNumId w:val="41"/>
  </w:num>
  <w:num w:numId="102">
    <w:abstractNumId w:val="22"/>
  </w:num>
  <w:num w:numId="103">
    <w:abstractNumId w:val="32"/>
  </w:num>
  <w:num w:numId="104">
    <w:abstractNumId w:val="62"/>
  </w:num>
  <w:num w:numId="105">
    <w:abstractNumId w:val="116"/>
  </w:num>
  <w:num w:numId="106">
    <w:abstractNumId w:val="112"/>
  </w:num>
  <w:num w:numId="107">
    <w:abstractNumId w:val="72"/>
  </w:num>
  <w:num w:numId="108">
    <w:abstractNumId w:val="86"/>
  </w:num>
  <w:num w:numId="109">
    <w:abstractNumId w:val="111"/>
  </w:num>
  <w:num w:numId="110">
    <w:abstractNumId w:val="67"/>
  </w:num>
  <w:num w:numId="111">
    <w:abstractNumId w:val="69"/>
  </w:num>
  <w:num w:numId="112">
    <w:abstractNumId w:val="21"/>
  </w:num>
  <w:num w:numId="113">
    <w:abstractNumId w:val="13"/>
  </w:num>
  <w:num w:numId="114">
    <w:abstractNumId w:val="47"/>
  </w:num>
  <w:num w:numId="115">
    <w:abstractNumId w:val="44"/>
  </w:num>
  <w:num w:numId="116">
    <w:abstractNumId w:val="92"/>
  </w:num>
  <w:num w:numId="117">
    <w:abstractNumId w:val="114"/>
  </w:num>
  <w:num w:numId="118">
    <w:abstractNumId w:val="102"/>
  </w:num>
  <w:num w:numId="119">
    <w:abstractNumId w:val="73"/>
  </w:num>
  <w:num w:numId="120">
    <w:abstractNumId w:val="83"/>
  </w:num>
  <w:num w:numId="121">
    <w:abstractNumId w:val="96"/>
  </w:num>
  <w:num w:numId="122">
    <w:abstractNumId w:val="94"/>
  </w:num>
  <w:num w:numId="123">
    <w:abstractNumId w:val="123"/>
  </w:num>
  <w:num w:numId="124">
    <w:abstractNumId w:val="54"/>
  </w:num>
  <w:num w:numId="125">
    <w:abstractNumId w:val="103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67"/>
    <w:rsid w:val="000003C3"/>
    <w:rsid w:val="000011C2"/>
    <w:rsid w:val="00001D49"/>
    <w:rsid w:val="00002BCF"/>
    <w:rsid w:val="000034E4"/>
    <w:rsid w:val="000069C5"/>
    <w:rsid w:val="00007B0F"/>
    <w:rsid w:val="00007FE9"/>
    <w:rsid w:val="0001058E"/>
    <w:rsid w:val="00010FF0"/>
    <w:rsid w:val="00013162"/>
    <w:rsid w:val="0001362F"/>
    <w:rsid w:val="0001447E"/>
    <w:rsid w:val="0001559E"/>
    <w:rsid w:val="00015D4D"/>
    <w:rsid w:val="0001630D"/>
    <w:rsid w:val="00020A5E"/>
    <w:rsid w:val="00021756"/>
    <w:rsid w:val="000222EF"/>
    <w:rsid w:val="00023385"/>
    <w:rsid w:val="00024448"/>
    <w:rsid w:val="00026356"/>
    <w:rsid w:val="000274EE"/>
    <w:rsid w:val="00030261"/>
    <w:rsid w:val="0003083D"/>
    <w:rsid w:val="00031E94"/>
    <w:rsid w:val="000340E0"/>
    <w:rsid w:val="00034459"/>
    <w:rsid w:val="000347FB"/>
    <w:rsid w:val="00041382"/>
    <w:rsid w:val="00041EF5"/>
    <w:rsid w:val="00041F8D"/>
    <w:rsid w:val="00043ADF"/>
    <w:rsid w:val="0004428E"/>
    <w:rsid w:val="00044616"/>
    <w:rsid w:val="00047704"/>
    <w:rsid w:val="000479FB"/>
    <w:rsid w:val="00050723"/>
    <w:rsid w:val="00050BD1"/>
    <w:rsid w:val="0005293B"/>
    <w:rsid w:val="00052A1B"/>
    <w:rsid w:val="000538FD"/>
    <w:rsid w:val="00054110"/>
    <w:rsid w:val="00056949"/>
    <w:rsid w:val="00056D34"/>
    <w:rsid w:val="00057157"/>
    <w:rsid w:val="00060195"/>
    <w:rsid w:val="000604C9"/>
    <w:rsid w:val="00061C97"/>
    <w:rsid w:val="000632FD"/>
    <w:rsid w:val="000634C5"/>
    <w:rsid w:val="0006370A"/>
    <w:rsid w:val="000656DC"/>
    <w:rsid w:val="000656FD"/>
    <w:rsid w:val="00066E4D"/>
    <w:rsid w:val="000672C9"/>
    <w:rsid w:val="00070158"/>
    <w:rsid w:val="000715A8"/>
    <w:rsid w:val="00071985"/>
    <w:rsid w:val="00073CBD"/>
    <w:rsid w:val="000751A1"/>
    <w:rsid w:val="000757F9"/>
    <w:rsid w:val="00076862"/>
    <w:rsid w:val="00076E85"/>
    <w:rsid w:val="00084381"/>
    <w:rsid w:val="000862A3"/>
    <w:rsid w:val="00086908"/>
    <w:rsid w:val="0009103F"/>
    <w:rsid w:val="00092932"/>
    <w:rsid w:val="00093805"/>
    <w:rsid w:val="000958D8"/>
    <w:rsid w:val="00096C80"/>
    <w:rsid w:val="00097656"/>
    <w:rsid w:val="00097F0B"/>
    <w:rsid w:val="000A022A"/>
    <w:rsid w:val="000A0368"/>
    <w:rsid w:val="000A1C7A"/>
    <w:rsid w:val="000A3841"/>
    <w:rsid w:val="000A39CF"/>
    <w:rsid w:val="000A648D"/>
    <w:rsid w:val="000A6D2E"/>
    <w:rsid w:val="000B37D5"/>
    <w:rsid w:val="000B380A"/>
    <w:rsid w:val="000B5824"/>
    <w:rsid w:val="000B60C8"/>
    <w:rsid w:val="000B75E1"/>
    <w:rsid w:val="000C4DBF"/>
    <w:rsid w:val="000C572E"/>
    <w:rsid w:val="000C6345"/>
    <w:rsid w:val="000D11DA"/>
    <w:rsid w:val="000D1C03"/>
    <w:rsid w:val="000D2EE8"/>
    <w:rsid w:val="000D3685"/>
    <w:rsid w:val="000D3CDC"/>
    <w:rsid w:val="000D3D7B"/>
    <w:rsid w:val="000D413A"/>
    <w:rsid w:val="000D4AC0"/>
    <w:rsid w:val="000D7441"/>
    <w:rsid w:val="000E1588"/>
    <w:rsid w:val="000E1FF0"/>
    <w:rsid w:val="000E2881"/>
    <w:rsid w:val="000E38EA"/>
    <w:rsid w:val="000E39C0"/>
    <w:rsid w:val="000E4759"/>
    <w:rsid w:val="000E5C2C"/>
    <w:rsid w:val="000E715B"/>
    <w:rsid w:val="000E7286"/>
    <w:rsid w:val="000E7486"/>
    <w:rsid w:val="000F080D"/>
    <w:rsid w:val="000F17D9"/>
    <w:rsid w:val="000F48BA"/>
    <w:rsid w:val="000F551B"/>
    <w:rsid w:val="000F667E"/>
    <w:rsid w:val="000F752E"/>
    <w:rsid w:val="00100FDB"/>
    <w:rsid w:val="001046C1"/>
    <w:rsid w:val="00111A39"/>
    <w:rsid w:val="001122A7"/>
    <w:rsid w:val="00112605"/>
    <w:rsid w:val="00112D4D"/>
    <w:rsid w:val="00113240"/>
    <w:rsid w:val="00115575"/>
    <w:rsid w:val="001205C2"/>
    <w:rsid w:val="0012267D"/>
    <w:rsid w:val="00126528"/>
    <w:rsid w:val="00127E3C"/>
    <w:rsid w:val="001301D9"/>
    <w:rsid w:val="001318C7"/>
    <w:rsid w:val="0013276F"/>
    <w:rsid w:val="001337B7"/>
    <w:rsid w:val="00140FFC"/>
    <w:rsid w:val="0014181D"/>
    <w:rsid w:val="00142D79"/>
    <w:rsid w:val="00144C4D"/>
    <w:rsid w:val="0014774E"/>
    <w:rsid w:val="0015007D"/>
    <w:rsid w:val="0015288F"/>
    <w:rsid w:val="0015488C"/>
    <w:rsid w:val="00155079"/>
    <w:rsid w:val="00155EE9"/>
    <w:rsid w:val="00156D48"/>
    <w:rsid w:val="00162DA2"/>
    <w:rsid w:val="0016385B"/>
    <w:rsid w:val="001653C2"/>
    <w:rsid w:val="00166C81"/>
    <w:rsid w:val="00167A76"/>
    <w:rsid w:val="00170912"/>
    <w:rsid w:val="00171660"/>
    <w:rsid w:val="00171C7B"/>
    <w:rsid w:val="00172398"/>
    <w:rsid w:val="00172E5D"/>
    <w:rsid w:val="0017328C"/>
    <w:rsid w:val="00173E62"/>
    <w:rsid w:val="00174F18"/>
    <w:rsid w:val="00181C79"/>
    <w:rsid w:val="0018359C"/>
    <w:rsid w:val="00185808"/>
    <w:rsid w:val="00185FB5"/>
    <w:rsid w:val="0018676B"/>
    <w:rsid w:val="00186D97"/>
    <w:rsid w:val="0018798B"/>
    <w:rsid w:val="00191C49"/>
    <w:rsid w:val="00191FF0"/>
    <w:rsid w:val="00193AF0"/>
    <w:rsid w:val="0019561A"/>
    <w:rsid w:val="00195FF9"/>
    <w:rsid w:val="00196295"/>
    <w:rsid w:val="001A35AB"/>
    <w:rsid w:val="001A3A96"/>
    <w:rsid w:val="001A49B6"/>
    <w:rsid w:val="001A4BF9"/>
    <w:rsid w:val="001A5511"/>
    <w:rsid w:val="001A77D1"/>
    <w:rsid w:val="001B0881"/>
    <w:rsid w:val="001B211C"/>
    <w:rsid w:val="001B2498"/>
    <w:rsid w:val="001B5623"/>
    <w:rsid w:val="001B6B53"/>
    <w:rsid w:val="001B76C9"/>
    <w:rsid w:val="001C1FFE"/>
    <w:rsid w:val="001C2C98"/>
    <w:rsid w:val="001C6CF3"/>
    <w:rsid w:val="001C6E29"/>
    <w:rsid w:val="001C70EA"/>
    <w:rsid w:val="001C71FD"/>
    <w:rsid w:val="001D272B"/>
    <w:rsid w:val="001D4B56"/>
    <w:rsid w:val="001D6C91"/>
    <w:rsid w:val="001E2D17"/>
    <w:rsid w:val="001E346C"/>
    <w:rsid w:val="001E7A98"/>
    <w:rsid w:val="001E7DA8"/>
    <w:rsid w:val="001F2DEC"/>
    <w:rsid w:val="001F581C"/>
    <w:rsid w:val="001F712A"/>
    <w:rsid w:val="001F7D1F"/>
    <w:rsid w:val="002004B7"/>
    <w:rsid w:val="00200ABF"/>
    <w:rsid w:val="00201AC8"/>
    <w:rsid w:val="00202603"/>
    <w:rsid w:val="002036E8"/>
    <w:rsid w:val="00205941"/>
    <w:rsid w:val="00206D01"/>
    <w:rsid w:val="00210929"/>
    <w:rsid w:val="0021220F"/>
    <w:rsid w:val="00213B24"/>
    <w:rsid w:val="00214262"/>
    <w:rsid w:val="00214764"/>
    <w:rsid w:val="00214775"/>
    <w:rsid w:val="002200D7"/>
    <w:rsid w:val="00221989"/>
    <w:rsid w:val="00222A80"/>
    <w:rsid w:val="00223AE5"/>
    <w:rsid w:val="00225C30"/>
    <w:rsid w:val="00226BCC"/>
    <w:rsid w:val="00231189"/>
    <w:rsid w:val="0023221F"/>
    <w:rsid w:val="00240ADD"/>
    <w:rsid w:val="002439F2"/>
    <w:rsid w:val="00244662"/>
    <w:rsid w:val="00244DB5"/>
    <w:rsid w:val="00246988"/>
    <w:rsid w:val="00256060"/>
    <w:rsid w:val="0026057B"/>
    <w:rsid w:val="0026207C"/>
    <w:rsid w:val="00262BB0"/>
    <w:rsid w:val="00265CFA"/>
    <w:rsid w:val="00267600"/>
    <w:rsid w:val="00271C9E"/>
    <w:rsid w:val="00272F87"/>
    <w:rsid w:val="00272FFA"/>
    <w:rsid w:val="00272FFF"/>
    <w:rsid w:val="00274031"/>
    <w:rsid w:val="00275B35"/>
    <w:rsid w:val="002772DB"/>
    <w:rsid w:val="00277348"/>
    <w:rsid w:val="002776D5"/>
    <w:rsid w:val="00277E17"/>
    <w:rsid w:val="00281C1B"/>
    <w:rsid w:val="002840E1"/>
    <w:rsid w:val="002875EB"/>
    <w:rsid w:val="00287D7F"/>
    <w:rsid w:val="002905C4"/>
    <w:rsid w:val="00290609"/>
    <w:rsid w:val="00291C06"/>
    <w:rsid w:val="0029226B"/>
    <w:rsid w:val="00292DF5"/>
    <w:rsid w:val="002938EA"/>
    <w:rsid w:val="00294D93"/>
    <w:rsid w:val="002A0A47"/>
    <w:rsid w:val="002A0F2D"/>
    <w:rsid w:val="002A121F"/>
    <w:rsid w:val="002A1E91"/>
    <w:rsid w:val="002A2593"/>
    <w:rsid w:val="002A39C3"/>
    <w:rsid w:val="002A4CD6"/>
    <w:rsid w:val="002A600B"/>
    <w:rsid w:val="002A6563"/>
    <w:rsid w:val="002A68DC"/>
    <w:rsid w:val="002A7E7D"/>
    <w:rsid w:val="002B2F84"/>
    <w:rsid w:val="002B3BA4"/>
    <w:rsid w:val="002B426F"/>
    <w:rsid w:val="002B6BA3"/>
    <w:rsid w:val="002C073E"/>
    <w:rsid w:val="002C0799"/>
    <w:rsid w:val="002C1CCF"/>
    <w:rsid w:val="002C44E3"/>
    <w:rsid w:val="002C5832"/>
    <w:rsid w:val="002C5A45"/>
    <w:rsid w:val="002C6AB1"/>
    <w:rsid w:val="002D20E5"/>
    <w:rsid w:val="002D33F2"/>
    <w:rsid w:val="002D472D"/>
    <w:rsid w:val="002D636F"/>
    <w:rsid w:val="002E0B93"/>
    <w:rsid w:val="002E5975"/>
    <w:rsid w:val="002E6545"/>
    <w:rsid w:val="002E6D9C"/>
    <w:rsid w:val="002E7057"/>
    <w:rsid w:val="002E740B"/>
    <w:rsid w:val="002F0BCA"/>
    <w:rsid w:val="002F0F5D"/>
    <w:rsid w:val="002F1A75"/>
    <w:rsid w:val="002F3539"/>
    <w:rsid w:val="002F408B"/>
    <w:rsid w:val="002F55C7"/>
    <w:rsid w:val="002F6D46"/>
    <w:rsid w:val="002F730D"/>
    <w:rsid w:val="003003AD"/>
    <w:rsid w:val="00301614"/>
    <w:rsid w:val="003018C5"/>
    <w:rsid w:val="00301B5F"/>
    <w:rsid w:val="0030513A"/>
    <w:rsid w:val="003054B2"/>
    <w:rsid w:val="003116A9"/>
    <w:rsid w:val="0031291A"/>
    <w:rsid w:val="00312AA8"/>
    <w:rsid w:val="00314316"/>
    <w:rsid w:val="00317EF8"/>
    <w:rsid w:val="003205A3"/>
    <w:rsid w:val="00323016"/>
    <w:rsid w:val="003257DE"/>
    <w:rsid w:val="0032763F"/>
    <w:rsid w:val="00332950"/>
    <w:rsid w:val="00335D12"/>
    <w:rsid w:val="0033778A"/>
    <w:rsid w:val="00337B14"/>
    <w:rsid w:val="003401D8"/>
    <w:rsid w:val="00343B72"/>
    <w:rsid w:val="00347C1E"/>
    <w:rsid w:val="00351EB4"/>
    <w:rsid w:val="00352EEF"/>
    <w:rsid w:val="00352F68"/>
    <w:rsid w:val="003546F2"/>
    <w:rsid w:val="0035566F"/>
    <w:rsid w:val="00356AC2"/>
    <w:rsid w:val="00356AD4"/>
    <w:rsid w:val="003605FC"/>
    <w:rsid w:val="00360798"/>
    <w:rsid w:val="003618BF"/>
    <w:rsid w:val="00363F4B"/>
    <w:rsid w:val="003643F2"/>
    <w:rsid w:val="00365656"/>
    <w:rsid w:val="00367A1F"/>
    <w:rsid w:val="00367D65"/>
    <w:rsid w:val="00367EDF"/>
    <w:rsid w:val="003704BD"/>
    <w:rsid w:val="00370AE0"/>
    <w:rsid w:val="00373E91"/>
    <w:rsid w:val="003748ED"/>
    <w:rsid w:val="00375498"/>
    <w:rsid w:val="0037623C"/>
    <w:rsid w:val="00376C91"/>
    <w:rsid w:val="00377258"/>
    <w:rsid w:val="00380093"/>
    <w:rsid w:val="003834B7"/>
    <w:rsid w:val="00383FC8"/>
    <w:rsid w:val="0038421B"/>
    <w:rsid w:val="003875B8"/>
    <w:rsid w:val="0039041C"/>
    <w:rsid w:val="0039160F"/>
    <w:rsid w:val="0039358D"/>
    <w:rsid w:val="003946C4"/>
    <w:rsid w:val="00394D6A"/>
    <w:rsid w:val="003957D7"/>
    <w:rsid w:val="00396844"/>
    <w:rsid w:val="0039759C"/>
    <w:rsid w:val="00397752"/>
    <w:rsid w:val="003A171B"/>
    <w:rsid w:val="003A45C6"/>
    <w:rsid w:val="003A4CB2"/>
    <w:rsid w:val="003B0BDE"/>
    <w:rsid w:val="003B1114"/>
    <w:rsid w:val="003B288F"/>
    <w:rsid w:val="003B3BC4"/>
    <w:rsid w:val="003C221A"/>
    <w:rsid w:val="003C3950"/>
    <w:rsid w:val="003C5FA3"/>
    <w:rsid w:val="003C6423"/>
    <w:rsid w:val="003C67C1"/>
    <w:rsid w:val="003D1D0C"/>
    <w:rsid w:val="003D288B"/>
    <w:rsid w:val="003D50F1"/>
    <w:rsid w:val="003D512F"/>
    <w:rsid w:val="003E14BA"/>
    <w:rsid w:val="003E15F1"/>
    <w:rsid w:val="003E1E83"/>
    <w:rsid w:val="003E28F6"/>
    <w:rsid w:val="003E4E9B"/>
    <w:rsid w:val="003F0058"/>
    <w:rsid w:val="003F00C3"/>
    <w:rsid w:val="003F1F1F"/>
    <w:rsid w:val="003F207B"/>
    <w:rsid w:val="003F2C65"/>
    <w:rsid w:val="003F6118"/>
    <w:rsid w:val="003F7907"/>
    <w:rsid w:val="0040246B"/>
    <w:rsid w:val="00402E06"/>
    <w:rsid w:val="00403B91"/>
    <w:rsid w:val="00406CC0"/>
    <w:rsid w:val="00407E69"/>
    <w:rsid w:val="004209FB"/>
    <w:rsid w:val="00421DED"/>
    <w:rsid w:val="004261F6"/>
    <w:rsid w:val="00427BD7"/>
    <w:rsid w:val="0043043B"/>
    <w:rsid w:val="0043052B"/>
    <w:rsid w:val="00430B20"/>
    <w:rsid w:val="00431279"/>
    <w:rsid w:val="0043195D"/>
    <w:rsid w:val="00431FB8"/>
    <w:rsid w:val="004326D3"/>
    <w:rsid w:val="00433DD5"/>
    <w:rsid w:val="00437B90"/>
    <w:rsid w:val="00442061"/>
    <w:rsid w:val="0044352F"/>
    <w:rsid w:val="00443F21"/>
    <w:rsid w:val="00445DD7"/>
    <w:rsid w:val="004468B3"/>
    <w:rsid w:val="00450966"/>
    <w:rsid w:val="00453541"/>
    <w:rsid w:val="004535F0"/>
    <w:rsid w:val="00453C0C"/>
    <w:rsid w:val="00454716"/>
    <w:rsid w:val="00455E94"/>
    <w:rsid w:val="00457588"/>
    <w:rsid w:val="00457BD7"/>
    <w:rsid w:val="004622DB"/>
    <w:rsid w:val="004640D4"/>
    <w:rsid w:val="00464D87"/>
    <w:rsid w:val="004742EC"/>
    <w:rsid w:val="00476786"/>
    <w:rsid w:val="0047708F"/>
    <w:rsid w:val="0047709B"/>
    <w:rsid w:val="004812B3"/>
    <w:rsid w:val="004848AE"/>
    <w:rsid w:val="00485191"/>
    <w:rsid w:val="00485871"/>
    <w:rsid w:val="0049055D"/>
    <w:rsid w:val="0049183A"/>
    <w:rsid w:val="00492B62"/>
    <w:rsid w:val="004934D9"/>
    <w:rsid w:val="004945C6"/>
    <w:rsid w:val="004965BF"/>
    <w:rsid w:val="004978B8"/>
    <w:rsid w:val="004A0FA1"/>
    <w:rsid w:val="004A1601"/>
    <w:rsid w:val="004A421F"/>
    <w:rsid w:val="004A4328"/>
    <w:rsid w:val="004A5C09"/>
    <w:rsid w:val="004A657D"/>
    <w:rsid w:val="004B42D3"/>
    <w:rsid w:val="004B4CC4"/>
    <w:rsid w:val="004B6B12"/>
    <w:rsid w:val="004C2555"/>
    <w:rsid w:val="004C285C"/>
    <w:rsid w:val="004C3880"/>
    <w:rsid w:val="004C3C63"/>
    <w:rsid w:val="004C40AF"/>
    <w:rsid w:val="004C5742"/>
    <w:rsid w:val="004C7CBA"/>
    <w:rsid w:val="004D02FA"/>
    <w:rsid w:val="004D60E7"/>
    <w:rsid w:val="004D7F6B"/>
    <w:rsid w:val="004E059C"/>
    <w:rsid w:val="004E0909"/>
    <w:rsid w:val="004E13DA"/>
    <w:rsid w:val="004E3EEF"/>
    <w:rsid w:val="004E5F15"/>
    <w:rsid w:val="004E62C2"/>
    <w:rsid w:val="004F10CC"/>
    <w:rsid w:val="004F2444"/>
    <w:rsid w:val="004F2C16"/>
    <w:rsid w:val="004F5BBF"/>
    <w:rsid w:val="004F5DE6"/>
    <w:rsid w:val="00500140"/>
    <w:rsid w:val="00500594"/>
    <w:rsid w:val="00500E68"/>
    <w:rsid w:val="005024B5"/>
    <w:rsid w:val="00503227"/>
    <w:rsid w:val="00503457"/>
    <w:rsid w:val="005118E3"/>
    <w:rsid w:val="005120D9"/>
    <w:rsid w:val="00512132"/>
    <w:rsid w:val="00512465"/>
    <w:rsid w:val="005131DE"/>
    <w:rsid w:val="0051381D"/>
    <w:rsid w:val="00515705"/>
    <w:rsid w:val="005161AF"/>
    <w:rsid w:val="005161B1"/>
    <w:rsid w:val="00516480"/>
    <w:rsid w:val="0051656B"/>
    <w:rsid w:val="00517331"/>
    <w:rsid w:val="00517C3C"/>
    <w:rsid w:val="00517D9A"/>
    <w:rsid w:val="005215A9"/>
    <w:rsid w:val="005240F1"/>
    <w:rsid w:val="0052456A"/>
    <w:rsid w:val="00524D6C"/>
    <w:rsid w:val="00525380"/>
    <w:rsid w:val="00525993"/>
    <w:rsid w:val="00526D76"/>
    <w:rsid w:val="00530B00"/>
    <w:rsid w:val="00532A97"/>
    <w:rsid w:val="00533D88"/>
    <w:rsid w:val="005349DE"/>
    <w:rsid w:val="00535739"/>
    <w:rsid w:val="00537B27"/>
    <w:rsid w:val="005407E5"/>
    <w:rsid w:val="00541527"/>
    <w:rsid w:val="005437A2"/>
    <w:rsid w:val="00543E4A"/>
    <w:rsid w:val="0054443E"/>
    <w:rsid w:val="0054463F"/>
    <w:rsid w:val="005529D1"/>
    <w:rsid w:val="005539A0"/>
    <w:rsid w:val="00555295"/>
    <w:rsid w:val="00555D8A"/>
    <w:rsid w:val="0055613F"/>
    <w:rsid w:val="00556770"/>
    <w:rsid w:val="00560AFD"/>
    <w:rsid w:val="00561C51"/>
    <w:rsid w:val="00561F9F"/>
    <w:rsid w:val="00565953"/>
    <w:rsid w:val="00567CD6"/>
    <w:rsid w:val="00567EED"/>
    <w:rsid w:val="005700AA"/>
    <w:rsid w:val="005728E5"/>
    <w:rsid w:val="0057294B"/>
    <w:rsid w:val="00572C2D"/>
    <w:rsid w:val="00573E9C"/>
    <w:rsid w:val="00574664"/>
    <w:rsid w:val="00575748"/>
    <w:rsid w:val="00575A6C"/>
    <w:rsid w:val="0057765C"/>
    <w:rsid w:val="0058006A"/>
    <w:rsid w:val="005804BB"/>
    <w:rsid w:val="00581426"/>
    <w:rsid w:val="00581528"/>
    <w:rsid w:val="00583762"/>
    <w:rsid w:val="00583923"/>
    <w:rsid w:val="00586527"/>
    <w:rsid w:val="0058769F"/>
    <w:rsid w:val="00591AB9"/>
    <w:rsid w:val="00592A83"/>
    <w:rsid w:val="005944B5"/>
    <w:rsid w:val="00594C30"/>
    <w:rsid w:val="00595AC0"/>
    <w:rsid w:val="00595BC3"/>
    <w:rsid w:val="005964B4"/>
    <w:rsid w:val="005971B4"/>
    <w:rsid w:val="00597AB8"/>
    <w:rsid w:val="005A046A"/>
    <w:rsid w:val="005A12BE"/>
    <w:rsid w:val="005A38E7"/>
    <w:rsid w:val="005A4757"/>
    <w:rsid w:val="005A635C"/>
    <w:rsid w:val="005A6758"/>
    <w:rsid w:val="005B0BBF"/>
    <w:rsid w:val="005B1070"/>
    <w:rsid w:val="005B3D7A"/>
    <w:rsid w:val="005B4BCF"/>
    <w:rsid w:val="005B6D18"/>
    <w:rsid w:val="005B72C0"/>
    <w:rsid w:val="005B76DB"/>
    <w:rsid w:val="005C137C"/>
    <w:rsid w:val="005C1D4D"/>
    <w:rsid w:val="005C48A1"/>
    <w:rsid w:val="005C504E"/>
    <w:rsid w:val="005C5B95"/>
    <w:rsid w:val="005C5ED2"/>
    <w:rsid w:val="005C6ABC"/>
    <w:rsid w:val="005C6B90"/>
    <w:rsid w:val="005C753A"/>
    <w:rsid w:val="005D2E76"/>
    <w:rsid w:val="005D358C"/>
    <w:rsid w:val="005D60C9"/>
    <w:rsid w:val="005D7823"/>
    <w:rsid w:val="005D7AF5"/>
    <w:rsid w:val="005E0863"/>
    <w:rsid w:val="005E1B83"/>
    <w:rsid w:val="005F1FAD"/>
    <w:rsid w:val="005F32C6"/>
    <w:rsid w:val="005F5722"/>
    <w:rsid w:val="005F5F5F"/>
    <w:rsid w:val="00601326"/>
    <w:rsid w:val="00603B65"/>
    <w:rsid w:val="00605389"/>
    <w:rsid w:val="006115F8"/>
    <w:rsid w:val="0061436F"/>
    <w:rsid w:val="00614B4F"/>
    <w:rsid w:val="006178E3"/>
    <w:rsid w:val="00617FBF"/>
    <w:rsid w:val="00622094"/>
    <w:rsid w:val="00622BCC"/>
    <w:rsid w:val="00623B37"/>
    <w:rsid w:val="006248A9"/>
    <w:rsid w:val="00626736"/>
    <w:rsid w:val="006274DF"/>
    <w:rsid w:val="0063134E"/>
    <w:rsid w:val="00633BAC"/>
    <w:rsid w:val="00634B98"/>
    <w:rsid w:val="0063592B"/>
    <w:rsid w:val="00635CDF"/>
    <w:rsid w:val="006363C4"/>
    <w:rsid w:val="006368FE"/>
    <w:rsid w:val="00641FC6"/>
    <w:rsid w:val="00643D3B"/>
    <w:rsid w:val="00644CCE"/>
    <w:rsid w:val="00645B41"/>
    <w:rsid w:val="006466A6"/>
    <w:rsid w:val="00647555"/>
    <w:rsid w:val="00650BD4"/>
    <w:rsid w:val="006528F0"/>
    <w:rsid w:val="00652F31"/>
    <w:rsid w:val="00653B56"/>
    <w:rsid w:val="00653EBC"/>
    <w:rsid w:val="00654E5C"/>
    <w:rsid w:val="0065648D"/>
    <w:rsid w:val="00656D5E"/>
    <w:rsid w:val="00663F12"/>
    <w:rsid w:val="00664923"/>
    <w:rsid w:val="006664F1"/>
    <w:rsid w:val="00667634"/>
    <w:rsid w:val="00667F75"/>
    <w:rsid w:val="006712D1"/>
    <w:rsid w:val="006722E5"/>
    <w:rsid w:val="00673142"/>
    <w:rsid w:val="006733D4"/>
    <w:rsid w:val="00673F92"/>
    <w:rsid w:val="006758A4"/>
    <w:rsid w:val="00677823"/>
    <w:rsid w:val="00680109"/>
    <w:rsid w:val="006821F6"/>
    <w:rsid w:val="00686694"/>
    <w:rsid w:val="00690467"/>
    <w:rsid w:val="0069075C"/>
    <w:rsid w:val="00691927"/>
    <w:rsid w:val="00691DC4"/>
    <w:rsid w:val="00693211"/>
    <w:rsid w:val="006934D3"/>
    <w:rsid w:val="00693C00"/>
    <w:rsid w:val="006943D0"/>
    <w:rsid w:val="00694AA1"/>
    <w:rsid w:val="00694BD8"/>
    <w:rsid w:val="006955B4"/>
    <w:rsid w:val="006961F5"/>
    <w:rsid w:val="006963D0"/>
    <w:rsid w:val="00697568"/>
    <w:rsid w:val="006A0AF5"/>
    <w:rsid w:val="006A1DA4"/>
    <w:rsid w:val="006A4698"/>
    <w:rsid w:val="006A68EE"/>
    <w:rsid w:val="006B212D"/>
    <w:rsid w:val="006B3574"/>
    <w:rsid w:val="006B4F49"/>
    <w:rsid w:val="006B570F"/>
    <w:rsid w:val="006B5740"/>
    <w:rsid w:val="006B6978"/>
    <w:rsid w:val="006C04B2"/>
    <w:rsid w:val="006C2AC2"/>
    <w:rsid w:val="006C2CCD"/>
    <w:rsid w:val="006C3F53"/>
    <w:rsid w:val="006C5B7D"/>
    <w:rsid w:val="006C654F"/>
    <w:rsid w:val="006C795E"/>
    <w:rsid w:val="006D13A5"/>
    <w:rsid w:val="006D2E5D"/>
    <w:rsid w:val="006D4982"/>
    <w:rsid w:val="006D515E"/>
    <w:rsid w:val="006D59B5"/>
    <w:rsid w:val="006D61B8"/>
    <w:rsid w:val="006D662B"/>
    <w:rsid w:val="006E00EE"/>
    <w:rsid w:val="006E3DCC"/>
    <w:rsid w:val="006E47DC"/>
    <w:rsid w:val="006E5877"/>
    <w:rsid w:val="006E6496"/>
    <w:rsid w:val="006E70FC"/>
    <w:rsid w:val="006F4473"/>
    <w:rsid w:val="006F6078"/>
    <w:rsid w:val="006F6CCF"/>
    <w:rsid w:val="006F7B1B"/>
    <w:rsid w:val="00702610"/>
    <w:rsid w:val="00702653"/>
    <w:rsid w:val="00705C5F"/>
    <w:rsid w:val="00706807"/>
    <w:rsid w:val="00707C24"/>
    <w:rsid w:val="00711B64"/>
    <w:rsid w:val="00711F30"/>
    <w:rsid w:val="00714765"/>
    <w:rsid w:val="00715F0B"/>
    <w:rsid w:val="00724EFF"/>
    <w:rsid w:val="007271B0"/>
    <w:rsid w:val="00727728"/>
    <w:rsid w:val="00730B54"/>
    <w:rsid w:val="00732CD3"/>
    <w:rsid w:val="00732EA8"/>
    <w:rsid w:val="00733013"/>
    <w:rsid w:val="0073534F"/>
    <w:rsid w:val="007358EA"/>
    <w:rsid w:val="00735F23"/>
    <w:rsid w:val="00740C31"/>
    <w:rsid w:val="00740D61"/>
    <w:rsid w:val="0074277D"/>
    <w:rsid w:val="00742F3E"/>
    <w:rsid w:val="00744311"/>
    <w:rsid w:val="00746448"/>
    <w:rsid w:val="00746588"/>
    <w:rsid w:val="00751B01"/>
    <w:rsid w:val="00752E99"/>
    <w:rsid w:val="0075482E"/>
    <w:rsid w:val="00754E5D"/>
    <w:rsid w:val="00755C0B"/>
    <w:rsid w:val="007563AE"/>
    <w:rsid w:val="0075690A"/>
    <w:rsid w:val="00757CBF"/>
    <w:rsid w:val="00760A3F"/>
    <w:rsid w:val="00760B39"/>
    <w:rsid w:val="00761EDD"/>
    <w:rsid w:val="00763D64"/>
    <w:rsid w:val="007641AB"/>
    <w:rsid w:val="00764984"/>
    <w:rsid w:val="00764DC6"/>
    <w:rsid w:val="00771373"/>
    <w:rsid w:val="007713F9"/>
    <w:rsid w:val="007722C9"/>
    <w:rsid w:val="0077282A"/>
    <w:rsid w:val="00773BF6"/>
    <w:rsid w:val="00775CF0"/>
    <w:rsid w:val="0077788C"/>
    <w:rsid w:val="007778E2"/>
    <w:rsid w:val="0078015E"/>
    <w:rsid w:val="007803D3"/>
    <w:rsid w:val="00781340"/>
    <w:rsid w:val="00781FAA"/>
    <w:rsid w:val="00783B2B"/>
    <w:rsid w:val="00783C55"/>
    <w:rsid w:val="00784E41"/>
    <w:rsid w:val="00785D20"/>
    <w:rsid w:val="00786974"/>
    <w:rsid w:val="00786C1D"/>
    <w:rsid w:val="0078762E"/>
    <w:rsid w:val="00787BBB"/>
    <w:rsid w:val="0079022E"/>
    <w:rsid w:val="007917D5"/>
    <w:rsid w:val="0079290D"/>
    <w:rsid w:val="0079396A"/>
    <w:rsid w:val="00793D94"/>
    <w:rsid w:val="00795E29"/>
    <w:rsid w:val="00797A11"/>
    <w:rsid w:val="00797FAB"/>
    <w:rsid w:val="007B050F"/>
    <w:rsid w:val="007B2209"/>
    <w:rsid w:val="007B6E7A"/>
    <w:rsid w:val="007B7243"/>
    <w:rsid w:val="007C0405"/>
    <w:rsid w:val="007C6011"/>
    <w:rsid w:val="007C6B08"/>
    <w:rsid w:val="007C6BEC"/>
    <w:rsid w:val="007C7D83"/>
    <w:rsid w:val="007D1461"/>
    <w:rsid w:val="007D2863"/>
    <w:rsid w:val="007D5151"/>
    <w:rsid w:val="007D68EC"/>
    <w:rsid w:val="007D728D"/>
    <w:rsid w:val="007D7A42"/>
    <w:rsid w:val="007E4AC0"/>
    <w:rsid w:val="007E650D"/>
    <w:rsid w:val="007E6911"/>
    <w:rsid w:val="007F1432"/>
    <w:rsid w:val="007F27A4"/>
    <w:rsid w:val="007F2E3F"/>
    <w:rsid w:val="007F4302"/>
    <w:rsid w:val="007F4BDF"/>
    <w:rsid w:val="007F4FC9"/>
    <w:rsid w:val="0080290F"/>
    <w:rsid w:val="008055D5"/>
    <w:rsid w:val="00805B06"/>
    <w:rsid w:val="00805B5E"/>
    <w:rsid w:val="00807018"/>
    <w:rsid w:val="008103DE"/>
    <w:rsid w:val="00812576"/>
    <w:rsid w:val="00813D48"/>
    <w:rsid w:val="00814207"/>
    <w:rsid w:val="0082347E"/>
    <w:rsid w:val="0082438D"/>
    <w:rsid w:val="00825944"/>
    <w:rsid w:val="00830009"/>
    <w:rsid w:val="00830CA3"/>
    <w:rsid w:val="00831C5E"/>
    <w:rsid w:val="00834726"/>
    <w:rsid w:val="008367B0"/>
    <w:rsid w:val="00836863"/>
    <w:rsid w:val="00837E44"/>
    <w:rsid w:val="008405AA"/>
    <w:rsid w:val="00842111"/>
    <w:rsid w:val="008429DE"/>
    <w:rsid w:val="00843A21"/>
    <w:rsid w:val="00854AFA"/>
    <w:rsid w:val="00862368"/>
    <w:rsid w:val="008643D7"/>
    <w:rsid w:val="00865767"/>
    <w:rsid w:val="008668CE"/>
    <w:rsid w:val="00866AD0"/>
    <w:rsid w:val="00867A08"/>
    <w:rsid w:val="008718E0"/>
    <w:rsid w:val="0087256F"/>
    <w:rsid w:val="00872A48"/>
    <w:rsid w:val="00872A6F"/>
    <w:rsid w:val="00873187"/>
    <w:rsid w:val="00873190"/>
    <w:rsid w:val="00873F1B"/>
    <w:rsid w:val="008750DC"/>
    <w:rsid w:val="00875DA1"/>
    <w:rsid w:val="008768EF"/>
    <w:rsid w:val="0087742F"/>
    <w:rsid w:val="0088011D"/>
    <w:rsid w:val="0088195D"/>
    <w:rsid w:val="00883D9D"/>
    <w:rsid w:val="0088527E"/>
    <w:rsid w:val="008856B4"/>
    <w:rsid w:val="00885A9C"/>
    <w:rsid w:val="00885BF8"/>
    <w:rsid w:val="0088635B"/>
    <w:rsid w:val="00893ED7"/>
    <w:rsid w:val="008954D4"/>
    <w:rsid w:val="008A0754"/>
    <w:rsid w:val="008A1649"/>
    <w:rsid w:val="008A1C19"/>
    <w:rsid w:val="008A1FFA"/>
    <w:rsid w:val="008A2DCB"/>
    <w:rsid w:val="008A40BF"/>
    <w:rsid w:val="008A4520"/>
    <w:rsid w:val="008A593D"/>
    <w:rsid w:val="008A66F7"/>
    <w:rsid w:val="008B1F3A"/>
    <w:rsid w:val="008B45A9"/>
    <w:rsid w:val="008B4C41"/>
    <w:rsid w:val="008B4E9B"/>
    <w:rsid w:val="008B728F"/>
    <w:rsid w:val="008C0B47"/>
    <w:rsid w:val="008C0BAE"/>
    <w:rsid w:val="008C11C9"/>
    <w:rsid w:val="008C3B31"/>
    <w:rsid w:val="008C483B"/>
    <w:rsid w:val="008C4DA2"/>
    <w:rsid w:val="008C727A"/>
    <w:rsid w:val="008C79DC"/>
    <w:rsid w:val="008D066C"/>
    <w:rsid w:val="008D1545"/>
    <w:rsid w:val="008D4EA6"/>
    <w:rsid w:val="008D6033"/>
    <w:rsid w:val="008E06B1"/>
    <w:rsid w:val="008E0E91"/>
    <w:rsid w:val="008E3E0A"/>
    <w:rsid w:val="008E3F80"/>
    <w:rsid w:val="008E79E4"/>
    <w:rsid w:val="008F1312"/>
    <w:rsid w:val="008F17BB"/>
    <w:rsid w:val="008F3090"/>
    <w:rsid w:val="008F43AB"/>
    <w:rsid w:val="008F4BFA"/>
    <w:rsid w:val="008F66D7"/>
    <w:rsid w:val="008F7413"/>
    <w:rsid w:val="008F744E"/>
    <w:rsid w:val="009010DA"/>
    <w:rsid w:val="00901F56"/>
    <w:rsid w:val="00903424"/>
    <w:rsid w:val="009035C7"/>
    <w:rsid w:val="00904019"/>
    <w:rsid w:val="009070F3"/>
    <w:rsid w:val="00910126"/>
    <w:rsid w:val="00911D41"/>
    <w:rsid w:val="00912DC1"/>
    <w:rsid w:val="00915943"/>
    <w:rsid w:val="009164B1"/>
    <w:rsid w:val="00921057"/>
    <w:rsid w:val="0092194A"/>
    <w:rsid w:val="00924AE4"/>
    <w:rsid w:val="00924BAA"/>
    <w:rsid w:val="00925E00"/>
    <w:rsid w:val="0092611A"/>
    <w:rsid w:val="00926FE4"/>
    <w:rsid w:val="00927274"/>
    <w:rsid w:val="00931FE2"/>
    <w:rsid w:val="00932178"/>
    <w:rsid w:val="0093587C"/>
    <w:rsid w:val="0093695C"/>
    <w:rsid w:val="00936F81"/>
    <w:rsid w:val="0094022B"/>
    <w:rsid w:val="009442B8"/>
    <w:rsid w:val="00946C96"/>
    <w:rsid w:val="00946D33"/>
    <w:rsid w:val="0095009F"/>
    <w:rsid w:val="00951FB6"/>
    <w:rsid w:val="0095221F"/>
    <w:rsid w:val="0095412E"/>
    <w:rsid w:val="009549C0"/>
    <w:rsid w:val="00954E1C"/>
    <w:rsid w:val="0095694D"/>
    <w:rsid w:val="0095705F"/>
    <w:rsid w:val="00961731"/>
    <w:rsid w:val="00961878"/>
    <w:rsid w:val="009655D8"/>
    <w:rsid w:val="009709EF"/>
    <w:rsid w:val="00972172"/>
    <w:rsid w:val="00972E1F"/>
    <w:rsid w:val="00973C26"/>
    <w:rsid w:val="00975DA8"/>
    <w:rsid w:val="00976BDD"/>
    <w:rsid w:val="009800E4"/>
    <w:rsid w:val="009804C2"/>
    <w:rsid w:val="0098141B"/>
    <w:rsid w:val="00981454"/>
    <w:rsid w:val="00982FEE"/>
    <w:rsid w:val="00985038"/>
    <w:rsid w:val="009851DB"/>
    <w:rsid w:val="00985744"/>
    <w:rsid w:val="009874F3"/>
    <w:rsid w:val="00987D40"/>
    <w:rsid w:val="00987DC7"/>
    <w:rsid w:val="00987FFD"/>
    <w:rsid w:val="0099143D"/>
    <w:rsid w:val="0099147A"/>
    <w:rsid w:val="009919BD"/>
    <w:rsid w:val="009921FB"/>
    <w:rsid w:val="009937E1"/>
    <w:rsid w:val="00995CCB"/>
    <w:rsid w:val="00996BA4"/>
    <w:rsid w:val="00996F35"/>
    <w:rsid w:val="00997BF4"/>
    <w:rsid w:val="009A05EF"/>
    <w:rsid w:val="009A16DD"/>
    <w:rsid w:val="009A31DF"/>
    <w:rsid w:val="009A3795"/>
    <w:rsid w:val="009A5F4C"/>
    <w:rsid w:val="009B2015"/>
    <w:rsid w:val="009B5FF0"/>
    <w:rsid w:val="009B6A4C"/>
    <w:rsid w:val="009B7FEA"/>
    <w:rsid w:val="009C1005"/>
    <w:rsid w:val="009C1628"/>
    <w:rsid w:val="009C458F"/>
    <w:rsid w:val="009C45F4"/>
    <w:rsid w:val="009C4C41"/>
    <w:rsid w:val="009C6A54"/>
    <w:rsid w:val="009C759D"/>
    <w:rsid w:val="009C7DF7"/>
    <w:rsid w:val="009D0788"/>
    <w:rsid w:val="009D331A"/>
    <w:rsid w:val="009D6108"/>
    <w:rsid w:val="009E32D2"/>
    <w:rsid w:val="009E5788"/>
    <w:rsid w:val="009E5DD9"/>
    <w:rsid w:val="009E64FD"/>
    <w:rsid w:val="009E75D5"/>
    <w:rsid w:val="009E7DF1"/>
    <w:rsid w:val="009F07C3"/>
    <w:rsid w:val="009F18E9"/>
    <w:rsid w:val="009F1B5A"/>
    <w:rsid w:val="009F42A0"/>
    <w:rsid w:val="009F58F1"/>
    <w:rsid w:val="009F65AF"/>
    <w:rsid w:val="009F6B70"/>
    <w:rsid w:val="00A050AA"/>
    <w:rsid w:val="00A11A9E"/>
    <w:rsid w:val="00A12AAC"/>
    <w:rsid w:val="00A173B1"/>
    <w:rsid w:val="00A17A01"/>
    <w:rsid w:val="00A2034C"/>
    <w:rsid w:val="00A20827"/>
    <w:rsid w:val="00A20F2B"/>
    <w:rsid w:val="00A23F32"/>
    <w:rsid w:val="00A24A85"/>
    <w:rsid w:val="00A311C4"/>
    <w:rsid w:val="00A321A1"/>
    <w:rsid w:val="00A32E01"/>
    <w:rsid w:val="00A33D0B"/>
    <w:rsid w:val="00A34102"/>
    <w:rsid w:val="00A35864"/>
    <w:rsid w:val="00A35B4A"/>
    <w:rsid w:val="00A36CFE"/>
    <w:rsid w:val="00A40A96"/>
    <w:rsid w:val="00A424CB"/>
    <w:rsid w:val="00A42D9A"/>
    <w:rsid w:val="00A4349B"/>
    <w:rsid w:val="00A43936"/>
    <w:rsid w:val="00A45C80"/>
    <w:rsid w:val="00A46508"/>
    <w:rsid w:val="00A46910"/>
    <w:rsid w:val="00A46E68"/>
    <w:rsid w:val="00A479F0"/>
    <w:rsid w:val="00A47B69"/>
    <w:rsid w:val="00A506B9"/>
    <w:rsid w:val="00A5135A"/>
    <w:rsid w:val="00A51D3B"/>
    <w:rsid w:val="00A5207E"/>
    <w:rsid w:val="00A5306A"/>
    <w:rsid w:val="00A55FB9"/>
    <w:rsid w:val="00A57F51"/>
    <w:rsid w:val="00A60B59"/>
    <w:rsid w:val="00A618F6"/>
    <w:rsid w:val="00A74F7D"/>
    <w:rsid w:val="00A775DC"/>
    <w:rsid w:val="00A777E2"/>
    <w:rsid w:val="00A8086F"/>
    <w:rsid w:val="00A82DE0"/>
    <w:rsid w:val="00A83BA2"/>
    <w:rsid w:val="00A8414A"/>
    <w:rsid w:val="00A86948"/>
    <w:rsid w:val="00A87E43"/>
    <w:rsid w:val="00A91229"/>
    <w:rsid w:val="00A92078"/>
    <w:rsid w:val="00A9321C"/>
    <w:rsid w:val="00A93AE3"/>
    <w:rsid w:val="00A9459B"/>
    <w:rsid w:val="00A94E3D"/>
    <w:rsid w:val="00A961C3"/>
    <w:rsid w:val="00AA3E93"/>
    <w:rsid w:val="00AA53A8"/>
    <w:rsid w:val="00AA5F90"/>
    <w:rsid w:val="00AA6BC9"/>
    <w:rsid w:val="00AA76AB"/>
    <w:rsid w:val="00AB3FCC"/>
    <w:rsid w:val="00AB5EB7"/>
    <w:rsid w:val="00AB6E0B"/>
    <w:rsid w:val="00AB767F"/>
    <w:rsid w:val="00AB7739"/>
    <w:rsid w:val="00AC270B"/>
    <w:rsid w:val="00AC631E"/>
    <w:rsid w:val="00AD11DD"/>
    <w:rsid w:val="00AD4DD6"/>
    <w:rsid w:val="00AD6478"/>
    <w:rsid w:val="00AD768C"/>
    <w:rsid w:val="00AE19F4"/>
    <w:rsid w:val="00AE4DD6"/>
    <w:rsid w:val="00AE563D"/>
    <w:rsid w:val="00AE57A1"/>
    <w:rsid w:val="00AE5980"/>
    <w:rsid w:val="00AE5DE0"/>
    <w:rsid w:val="00AE5FBB"/>
    <w:rsid w:val="00AE7620"/>
    <w:rsid w:val="00AE7AC9"/>
    <w:rsid w:val="00AF0526"/>
    <w:rsid w:val="00AF0AA2"/>
    <w:rsid w:val="00AF2934"/>
    <w:rsid w:val="00AF2A10"/>
    <w:rsid w:val="00AF3545"/>
    <w:rsid w:val="00AF4156"/>
    <w:rsid w:val="00AF4490"/>
    <w:rsid w:val="00AF5A1B"/>
    <w:rsid w:val="00AF6EFE"/>
    <w:rsid w:val="00B00850"/>
    <w:rsid w:val="00B00A06"/>
    <w:rsid w:val="00B0167A"/>
    <w:rsid w:val="00B037C2"/>
    <w:rsid w:val="00B0640E"/>
    <w:rsid w:val="00B0662E"/>
    <w:rsid w:val="00B06E25"/>
    <w:rsid w:val="00B1210B"/>
    <w:rsid w:val="00B14F29"/>
    <w:rsid w:val="00B1575F"/>
    <w:rsid w:val="00B15EED"/>
    <w:rsid w:val="00B17A7A"/>
    <w:rsid w:val="00B17EEA"/>
    <w:rsid w:val="00B2431C"/>
    <w:rsid w:val="00B24606"/>
    <w:rsid w:val="00B248C6"/>
    <w:rsid w:val="00B252EB"/>
    <w:rsid w:val="00B25A26"/>
    <w:rsid w:val="00B25B24"/>
    <w:rsid w:val="00B2627D"/>
    <w:rsid w:val="00B26312"/>
    <w:rsid w:val="00B26A5A"/>
    <w:rsid w:val="00B32159"/>
    <w:rsid w:val="00B3304D"/>
    <w:rsid w:val="00B35F2E"/>
    <w:rsid w:val="00B371B6"/>
    <w:rsid w:val="00B43D49"/>
    <w:rsid w:val="00B44592"/>
    <w:rsid w:val="00B4510C"/>
    <w:rsid w:val="00B45EBC"/>
    <w:rsid w:val="00B46734"/>
    <w:rsid w:val="00B46E24"/>
    <w:rsid w:val="00B47193"/>
    <w:rsid w:val="00B5008D"/>
    <w:rsid w:val="00B517AA"/>
    <w:rsid w:val="00B572A1"/>
    <w:rsid w:val="00B6026B"/>
    <w:rsid w:val="00B61202"/>
    <w:rsid w:val="00B631CD"/>
    <w:rsid w:val="00B6335C"/>
    <w:rsid w:val="00B6379D"/>
    <w:rsid w:val="00B63F03"/>
    <w:rsid w:val="00B66E2C"/>
    <w:rsid w:val="00B66F72"/>
    <w:rsid w:val="00B70F23"/>
    <w:rsid w:val="00B71922"/>
    <w:rsid w:val="00B739BE"/>
    <w:rsid w:val="00B74F76"/>
    <w:rsid w:val="00B77222"/>
    <w:rsid w:val="00B80A1B"/>
    <w:rsid w:val="00B8105F"/>
    <w:rsid w:val="00B8108E"/>
    <w:rsid w:val="00B81D29"/>
    <w:rsid w:val="00B834D7"/>
    <w:rsid w:val="00B83BF7"/>
    <w:rsid w:val="00B84643"/>
    <w:rsid w:val="00B8505C"/>
    <w:rsid w:val="00B87EFA"/>
    <w:rsid w:val="00B90486"/>
    <w:rsid w:val="00B925F1"/>
    <w:rsid w:val="00B94B80"/>
    <w:rsid w:val="00B962AC"/>
    <w:rsid w:val="00BA043E"/>
    <w:rsid w:val="00BA0A8D"/>
    <w:rsid w:val="00BA0AF5"/>
    <w:rsid w:val="00BA105A"/>
    <w:rsid w:val="00BA24F4"/>
    <w:rsid w:val="00BA616E"/>
    <w:rsid w:val="00BA6238"/>
    <w:rsid w:val="00BA7D95"/>
    <w:rsid w:val="00BB4EF1"/>
    <w:rsid w:val="00BB5602"/>
    <w:rsid w:val="00BB6FE7"/>
    <w:rsid w:val="00BB7C88"/>
    <w:rsid w:val="00BC00BB"/>
    <w:rsid w:val="00BC0D9C"/>
    <w:rsid w:val="00BC5A1D"/>
    <w:rsid w:val="00BC5C2C"/>
    <w:rsid w:val="00BC7251"/>
    <w:rsid w:val="00BD312E"/>
    <w:rsid w:val="00BD4746"/>
    <w:rsid w:val="00BD5375"/>
    <w:rsid w:val="00BD5A17"/>
    <w:rsid w:val="00BD684B"/>
    <w:rsid w:val="00BD7981"/>
    <w:rsid w:val="00BD79FB"/>
    <w:rsid w:val="00BE0453"/>
    <w:rsid w:val="00BE2158"/>
    <w:rsid w:val="00BE49DE"/>
    <w:rsid w:val="00BF1575"/>
    <w:rsid w:val="00BF1E47"/>
    <w:rsid w:val="00BF3CD4"/>
    <w:rsid w:val="00BF4B7B"/>
    <w:rsid w:val="00BF6A45"/>
    <w:rsid w:val="00BF7628"/>
    <w:rsid w:val="00BF774C"/>
    <w:rsid w:val="00C02D5F"/>
    <w:rsid w:val="00C03A81"/>
    <w:rsid w:val="00C11612"/>
    <w:rsid w:val="00C128D7"/>
    <w:rsid w:val="00C12E09"/>
    <w:rsid w:val="00C1513C"/>
    <w:rsid w:val="00C16748"/>
    <w:rsid w:val="00C17857"/>
    <w:rsid w:val="00C17B09"/>
    <w:rsid w:val="00C210F8"/>
    <w:rsid w:val="00C21760"/>
    <w:rsid w:val="00C230CC"/>
    <w:rsid w:val="00C2401D"/>
    <w:rsid w:val="00C25D68"/>
    <w:rsid w:val="00C27263"/>
    <w:rsid w:val="00C27654"/>
    <w:rsid w:val="00C30BF2"/>
    <w:rsid w:val="00C326AB"/>
    <w:rsid w:val="00C3345E"/>
    <w:rsid w:val="00C33497"/>
    <w:rsid w:val="00C33B9F"/>
    <w:rsid w:val="00C35A9F"/>
    <w:rsid w:val="00C35AEA"/>
    <w:rsid w:val="00C400F8"/>
    <w:rsid w:val="00C42595"/>
    <w:rsid w:val="00C44E18"/>
    <w:rsid w:val="00C44E8F"/>
    <w:rsid w:val="00C45446"/>
    <w:rsid w:val="00C45E67"/>
    <w:rsid w:val="00C45F7E"/>
    <w:rsid w:val="00C47BBE"/>
    <w:rsid w:val="00C502A9"/>
    <w:rsid w:val="00C5161C"/>
    <w:rsid w:val="00C61387"/>
    <w:rsid w:val="00C617BC"/>
    <w:rsid w:val="00C63319"/>
    <w:rsid w:val="00C652E1"/>
    <w:rsid w:val="00C678B7"/>
    <w:rsid w:val="00C73F62"/>
    <w:rsid w:val="00C75AC9"/>
    <w:rsid w:val="00C85504"/>
    <w:rsid w:val="00C85A1A"/>
    <w:rsid w:val="00C90062"/>
    <w:rsid w:val="00C90D0A"/>
    <w:rsid w:val="00C91873"/>
    <w:rsid w:val="00C94312"/>
    <w:rsid w:val="00C9708B"/>
    <w:rsid w:val="00CA0977"/>
    <w:rsid w:val="00CA386C"/>
    <w:rsid w:val="00CA55FB"/>
    <w:rsid w:val="00CA6A57"/>
    <w:rsid w:val="00CA6DEC"/>
    <w:rsid w:val="00CA7E93"/>
    <w:rsid w:val="00CB2F87"/>
    <w:rsid w:val="00CB3987"/>
    <w:rsid w:val="00CB3ECF"/>
    <w:rsid w:val="00CB4E04"/>
    <w:rsid w:val="00CB50F4"/>
    <w:rsid w:val="00CB7B0D"/>
    <w:rsid w:val="00CC2F1D"/>
    <w:rsid w:val="00CC4B14"/>
    <w:rsid w:val="00CC5A5F"/>
    <w:rsid w:val="00CC62E7"/>
    <w:rsid w:val="00CC6A09"/>
    <w:rsid w:val="00CD0786"/>
    <w:rsid w:val="00CD1AE1"/>
    <w:rsid w:val="00CD3969"/>
    <w:rsid w:val="00CD4C4B"/>
    <w:rsid w:val="00CD530F"/>
    <w:rsid w:val="00CD7FD3"/>
    <w:rsid w:val="00CE092D"/>
    <w:rsid w:val="00CE18A6"/>
    <w:rsid w:val="00CE1A9B"/>
    <w:rsid w:val="00CE443F"/>
    <w:rsid w:val="00CE6011"/>
    <w:rsid w:val="00CE609C"/>
    <w:rsid w:val="00CE6242"/>
    <w:rsid w:val="00CE674F"/>
    <w:rsid w:val="00CE6CEC"/>
    <w:rsid w:val="00CE7501"/>
    <w:rsid w:val="00CF16C0"/>
    <w:rsid w:val="00CF5858"/>
    <w:rsid w:val="00D01D87"/>
    <w:rsid w:val="00D020F2"/>
    <w:rsid w:val="00D046AD"/>
    <w:rsid w:val="00D047B8"/>
    <w:rsid w:val="00D075BF"/>
    <w:rsid w:val="00D11827"/>
    <w:rsid w:val="00D13216"/>
    <w:rsid w:val="00D13510"/>
    <w:rsid w:val="00D16B79"/>
    <w:rsid w:val="00D17D6E"/>
    <w:rsid w:val="00D20308"/>
    <w:rsid w:val="00D21517"/>
    <w:rsid w:val="00D2175F"/>
    <w:rsid w:val="00D267A3"/>
    <w:rsid w:val="00D26F41"/>
    <w:rsid w:val="00D276CC"/>
    <w:rsid w:val="00D31C99"/>
    <w:rsid w:val="00D31E6D"/>
    <w:rsid w:val="00D32D8D"/>
    <w:rsid w:val="00D33293"/>
    <w:rsid w:val="00D354F9"/>
    <w:rsid w:val="00D35CB6"/>
    <w:rsid w:val="00D364A5"/>
    <w:rsid w:val="00D36546"/>
    <w:rsid w:val="00D366ED"/>
    <w:rsid w:val="00D36709"/>
    <w:rsid w:val="00D42A55"/>
    <w:rsid w:val="00D44463"/>
    <w:rsid w:val="00D44C7E"/>
    <w:rsid w:val="00D457EE"/>
    <w:rsid w:val="00D46181"/>
    <w:rsid w:val="00D469CA"/>
    <w:rsid w:val="00D46A8F"/>
    <w:rsid w:val="00D470EA"/>
    <w:rsid w:val="00D50744"/>
    <w:rsid w:val="00D54012"/>
    <w:rsid w:val="00D56F23"/>
    <w:rsid w:val="00D61F45"/>
    <w:rsid w:val="00D6341F"/>
    <w:rsid w:val="00D63BEF"/>
    <w:rsid w:val="00D66597"/>
    <w:rsid w:val="00D70BD0"/>
    <w:rsid w:val="00D7146A"/>
    <w:rsid w:val="00D7497F"/>
    <w:rsid w:val="00D74D0F"/>
    <w:rsid w:val="00D75849"/>
    <w:rsid w:val="00D7650E"/>
    <w:rsid w:val="00D76C79"/>
    <w:rsid w:val="00D7769C"/>
    <w:rsid w:val="00D77858"/>
    <w:rsid w:val="00D81D2A"/>
    <w:rsid w:val="00D8331E"/>
    <w:rsid w:val="00D83C87"/>
    <w:rsid w:val="00D85B19"/>
    <w:rsid w:val="00D86D58"/>
    <w:rsid w:val="00D9095D"/>
    <w:rsid w:val="00D93843"/>
    <w:rsid w:val="00D973C8"/>
    <w:rsid w:val="00DA18D9"/>
    <w:rsid w:val="00DA3929"/>
    <w:rsid w:val="00DA44B2"/>
    <w:rsid w:val="00DA5601"/>
    <w:rsid w:val="00DA61F9"/>
    <w:rsid w:val="00DA674B"/>
    <w:rsid w:val="00DA7EC9"/>
    <w:rsid w:val="00DB04D1"/>
    <w:rsid w:val="00DB5C0A"/>
    <w:rsid w:val="00DB7896"/>
    <w:rsid w:val="00DC21AB"/>
    <w:rsid w:val="00DC286E"/>
    <w:rsid w:val="00DC2BA3"/>
    <w:rsid w:val="00DC2D30"/>
    <w:rsid w:val="00DC2DA6"/>
    <w:rsid w:val="00DC5560"/>
    <w:rsid w:val="00DC5BFB"/>
    <w:rsid w:val="00DC6C26"/>
    <w:rsid w:val="00DC7458"/>
    <w:rsid w:val="00DC75C0"/>
    <w:rsid w:val="00DD00BD"/>
    <w:rsid w:val="00DD0906"/>
    <w:rsid w:val="00DD1373"/>
    <w:rsid w:val="00DD23C3"/>
    <w:rsid w:val="00DD368A"/>
    <w:rsid w:val="00DD561D"/>
    <w:rsid w:val="00DE0DD3"/>
    <w:rsid w:val="00DE3742"/>
    <w:rsid w:val="00DE3C59"/>
    <w:rsid w:val="00DF01A5"/>
    <w:rsid w:val="00DF0DD3"/>
    <w:rsid w:val="00DF28DD"/>
    <w:rsid w:val="00DF2DC4"/>
    <w:rsid w:val="00DF2F94"/>
    <w:rsid w:val="00DF33DC"/>
    <w:rsid w:val="00DF46A1"/>
    <w:rsid w:val="00DF4F21"/>
    <w:rsid w:val="00DF64C9"/>
    <w:rsid w:val="00DF6AEF"/>
    <w:rsid w:val="00DF7185"/>
    <w:rsid w:val="00E00056"/>
    <w:rsid w:val="00E0489D"/>
    <w:rsid w:val="00E07851"/>
    <w:rsid w:val="00E10A46"/>
    <w:rsid w:val="00E11DDE"/>
    <w:rsid w:val="00E12854"/>
    <w:rsid w:val="00E129ED"/>
    <w:rsid w:val="00E129F5"/>
    <w:rsid w:val="00E14393"/>
    <w:rsid w:val="00E14A4C"/>
    <w:rsid w:val="00E166CC"/>
    <w:rsid w:val="00E21A4B"/>
    <w:rsid w:val="00E24759"/>
    <w:rsid w:val="00E24B6F"/>
    <w:rsid w:val="00E25CBC"/>
    <w:rsid w:val="00E272CD"/>
    <w:rsid w:val="00E273A8"/>
    <w:rsid w:val="00E31322"/>
    <w:rsid w:val="00E3259C"/>
    <w:rsid w:val="00E33C8E"/>
    <w:rsid w:val="00E350F1"/>
    <w:rsid w:val="00E35E0D"/>
    <w:rsid w:val="00E36F04"/>
    <w:rsid w:val="00E37993"/>
    <w:rsid w:val="00E40510"/>
    <w:rsid w:val="00E42C22"/>
    <w:rsid w:val="00E43653"/>
    <w:rsid w:val="00E44AE6"/>
    <w:rsid w:val="00E467E2"/>
    <w:rsid w:val="00E55E9C"/>
    <w:rsid w:val="00E56040"/>
    <w:rsid w:val="00E56243"/>
    <w:rsid w:val="00E6099F"/>
    <w:rsid w:val="00E6222A"/>
    <w:rsid w:val="00E633A1"/>
    <w:rsid w:val="00E633D0"/>
    <w:rsid w:val="00E65BFF"/>
    <w:rsid w:val="00E66EB9"/>
    <w:rsid w:val="00E66FA0"/>
    <w:rsid w:val="00E74812"/>
    <w:rsid w:val="00E74E1C"/>
    <w:rsid w:val="00E75F69"/>
    <w:rsid w:val="00E7736B"/>
    <w:rsid w:val="00E77D92"/>
    <w:rsid w:val="00E816F8"/>
    <w:rsid w:val="00E829C4"/>
    <w:rsid w:val="00E86395"/>
    <w:rsid w:val="00E87730"/>
    <w:rsid w:val="00E87C8A"/>
    <w:rsid w:val="00E9269F"/>
    <w:rsid w:val="00E9385E"/>
    <w:rsid w:val="00E95DB4"/>
    <w:rsid w:val="00EA2025"/>
    <w:rsid w:val="00EA2E68"/>
    <w:rsid w:val="00EA4CC4"/>
    <w:rsid w:val="00EA5076"/>
    <w:rsid w:val="00EA566A"/>
    <w:rsid w:val="00EA7638"/>
    <w:rsid w:val="00EA7C6A"/>
    <w:rsid w:val="00EB3188"/>
    <w:rsid w:val="00EB3D42"/>
    <w:rsid w:val="00EB3F4F"/>
    <w:rsid w:val="00EB44A2"/>
    <w:rsid w:val="00EB4B16"/>
    <w:rsid w:val="00EB69DB"/>
    <w:rsid w:val="00EC21EA"/>
    <w:rsid w:val="00EC4E0B"/>
    <w:rsid w:val="00EC54B4"/>
    <w:rsid w:val="00EC5531"/>
    <w:rsid w:val="00EC6146"/>
    <w:rsid w:val="00EC64CA"/>
    <w:rsid w:val="00EC66E8"/>
    <w:rsid w:val="00EC7659"/>
    <w:rsid w:val="00EC7F61"/>
    <w:rsid w:val="00ED0682"/>
    <w:rsid w:val="00ED1809"/>
    <w:rsid w:val="00ED315A"/>
    <w:rsid w:val="00ED37ED"/>
    <w:rsid w:val="00ED3B88"/>
    <w:rsid w:val="00ED496B"/>
    <w:rsid w:val="00ED7FD9"/>
    <w:rsid w:val="00EE1304"/>
    <w:rsid w:val="00EE2747"/>
    <w:rsid w:val="00EE3B54"/>
    <w:rsid w:val="00EE4F4C"/>
    <w:rsid w:val="00EE5D79"/>
    <w:rsid w:val="00EE6954"/>
    <w:rsid w:val="00EE70A1"/>
    <w:rsid w:val="00EE75A1"/>
    <w:rsid w:val="00EE7BF2"/>
    <w:rsid w:val="00EF1C33"/>
    <w:rsid w:val="00EF2D88"/>
    <w:rsid w:val="00EF33BA"/>
    <w:rsid w:val="00EF3563"/>
    <w:rsid w:val="00EF6A2B"/>
    <w:rsid w:val="00F01730"/>
    <w:rsid w:val="00F05F98"/>
    <w:rsid w:val="00F06B8B"/>
    <w:rsid w:val="00F07E4C"/>
    <w:rsid w:val="00F104E4"/>
    <w:rsid w:val="00F11CDD"/>
    <w:rsid w:val="00F13B6E"/>
    <w:rsid w:val="00F13ED9"/>
    <w:rsid w:val="00F15B67"/>
    <w:rsid w:val="00F15F42"/>
    <w:rsid w:val="00F16A4A"/>
    <w:rsid w:val="00F20B4D"/>
    <w:rsid w:val="00F20EA7"/>
    <w:rsid w:val="00F210BB"/>
    <w:rsid w:val="00F22032"/>
    <w:rsid w:val="00F22DA1"/>
    <w:rsid w:val="00F2587D"/>
    <w:rsid w:val="00F26714"/>
    <w:rsid w:val="00F3014A"/>
    <w:rsid w:val="00F305B7"/>
    <w:rsid w:val="00F307BD"/>
    <w:rsid w:val="00F3523C"/>
    <w:rsid w:val="00F36B0B"/>
    <w:rsid w:val="00F4193B"/>
    <w:rsid w:val="00F42B83"/>
    <w:rsid w:val="00F43D40"/>
    <w:rsid w:val="00F4610F"/>
    <w:rsid w:val="00F50F1E"/>
    <w:rsid w:val="00F51DC4"/>
    <w:rsid w:val="00F52A6E"/>
    <w:rsid w:val="00F54FD0"/>
    <w:rsid w:val="00F55AED"/>
    <w:rsid w:val="00F6069B"/>
    <w:rsid w:val="00F60D01"/>
    <w:rsid w:val="00F63B5C"/>
    <w:rsid w:val="00F6425D"/>
    <w:rsid w:val="00F65515"/>
    <w:rsid w:val="00F656E8"/>
    <w:rsid w:val="00F65B7A"/>
    <w:rsid w:val="00F65B7F"/>
    <w:rsid w:val="00F67708"/>
    <w:rsid w:val="00F711A9"/>
    <w:rsid w:val="00F71546"/>
    <w:rsid w:val="00F724A0"/>
    <w:rsid w:val="00F737BD"/>
    <w:rsid w:val="00F8653F"/>
    <w:rsid w:val="00F86B52"/>
    <w:rsid w:val="00F90A05"/>
    <w:rsid w:val="00F92D53"/>
    <w:rsid w:val="00F9374B"/>
    <w:rsid w:val="00F94587"/>
    <w:rsid w:val="00F95527"/>
    <w:rsid w:val="00F9566E"/>
    <w:rsid w:val="00F9675D"/>
    <w:rsid w:val="00F974E9"/>
    <w:rsid w:val="00FA1860"/>
    <w:rsid w:val="00FA409E"/>
    <w:rsid w:val="00FA4812"/>
    <w:rsid w:val="00FA5DB8"/>
    <w:rsid w:val="00FA6D15"/>
    <w:rsid w:val="00FB0818"/>
    <w:rsid w:val="00FB0A3D"/>
    <w:rsid w:val="00FB0C8B"/>
    <w:rsid w:val="00FB1272"/>
    <w:rsid w:val="00FB27F8"/>
    <w:rsid w:val="00FB28FA"/>
    <w:rsid w:val="00FB35E9"/>
    <w:rsid w:val="00FC0450"/>
    <w:rsid w:val="00FC069C"/>
    <w:rsid w:val="00FC1651"/>
    <w:rsid w:val="00FC17DD"/>
    <w:rsid w:val="00FC27A2"/>
    <w:rsid w:val="00FC560D"/>
    <w:rsid w:val="00FC5FCA"/>
    <w:rsid w:val="00FC75B9"/>
    <w:rsid w:val="00FC76D9"/>
    <w:rsid w:val="00FC76EE"/>
    <w:rsid w:val="00FC79D2"/>
    <w:rsid w:val="00FC7CF0"/>
    <w:rsid w:val="00FD0225"/>
    <w:rsid w:val="00FD0B0E"/>
    <w:rsid w:val="00FD1B9C"/>
    <w:rsid w:val="00FD1C6E"/>
    <w:rsid w:val="00FD2562"/>
    <w:rsid w:val="00FD3D61"/>
    <w:rsid w:val="00FD4B3D"/>
    <w:rsid w:val="00FD6D25"/>
    <w:rsid w:val="00FE19CF"/>
    <w:rsid w:val="00FE4A70"/>
    <w:rsid w:val="00FE6DD1"/>
    <w:rsid w:val="00FE7EA7"/>
    <w:rsid w:val="00FF49A7"/>
    <w:rsid w:val="00FF4D66"/>
    <w:rsid w:val="00FF5286"/>
    <w:rsid w:val="00FF58A9"/>
    <w:rsid w:val="00FF65F8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0467"/>
    <w:rPr>
      <w:sz w:val="24"/>
      <w:szCs w:val="24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uiPriority w:val="9"/>
    <w:qFormat/>
    <w:rsid w:val="00690467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uiPriority w:val="9"/>
    <w:qFormat/>
    <w:rsid w:val="00690467"/>
    <w:pPr>
      <w:keepNext/>
      <w:tabs>
        <w:tab w:val="left" w:pos="8505"/>
        <w:tab w:val="left" w:pos="13608"/>
      </w:tabs>
      <w:spacing w:before="60" w:line="360" w:lineRule="auto"/>
      <w:jc w:val="both"/>
      <w:outlineLvl w:val="1"/>
    </w:pPr>
    <w:rPr>
      <w:b/>
      <w:bCs/>
      <w:kern w:val="16"/>
      <w:sz w:val="28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90467"/>
    <w:pPr>
      <w:keepNext/>
      <w:spacing w:line="480" w:lineRule="auto"/>
      <w:outlineLvl w:val="2"/>
    </w:pPr>
    <w:rPr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EE2747"/>
    <w:pPr>
      <w:keepNext/>
      <w:spacing w:before="120"/>
      <w:jc w:val="both"/>
      <w:outlineLvl w:val="3"/>
    </w:pPr>
    <w:rPr>
      <w:i/>
      <w:iCs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E2747"/>
    <w:pPr>
      <w:keepNext/>
      <w:snapToGrid w:val="0"/>
      <w:jc w:val="center"/>
      <w:outlineLvl w:val="4"/>
    </w:pPr>
    <w:rPr>
      <w:i/>
      <w:iCs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EE2747"/>
    <w:pPr>
      <w:spacing w:before="120"/>
      <w:jc w:val="center"/>
      <w:outlineLvl w:val="5"/>
    </w:pPr>
    <w:rPr>
      <w:rFonts w:ascii="Arial" w:hAnsi="Arial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EE2747"/>
    <w:pPr>
      <w:keepNext/>
      <w:jc w:val="both"/>
      <w:outlineLvl w:val="6"/>
    </w:pPr>
    <w:rPr>
      <w:b/>
      <w:bCs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EE2747"/>
    <w:pPr>
      <w:keepNext/>
      <w:numPr>
        <w:numId w:val="28"/>
      </w:numPr>
      <w:jc w:val="right"/>
      <w:outlineLvl w:val="7"/>
    </w:pPr>
    <w:rPr>
      <w:rFonts w:ascii="Arial" w:hAnsi="Arial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EE2747"/>
    <w:pPr>
      <w:keepNext/>
      <w:ind w:left="3780"/>
      <w:jc w:val="both"/>
      <w:outlineLvl w:val="8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90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904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rsid w:val="00690467"/>
    <w:rPr>
      <w:rFonts w:ascii="Tahoma" w:hAnsi="Tahoma"/>
      <w:sz w:val="16"/>
      <w:szCs w:val="16"/>
      <w:lang w:val="x-none" w:eastAsia="x-none"/>
    </w:rPr>
  </w:style>
  <w:style w:type="paragraph" w:styleId="Tekstpodstawowy">
    <w:name w:val="Body Text"/>
    <w:aliases w:val="a2,Znak Znak,Znak,Znak Znak Znak Znak Znak, Znak"/>
    <w:basedOn w:val="Normalny"/>
    <w:link w:val="TekstpodstawowyZnak"/>
    <w:uiPriority w:val="99"/>
    <w:rsid w:val="00690467"/>
    <w:pPr>
      <w:autoSpaceDE w:val="0"/>
      <w:autoSpaceDN w:val="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690467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TekstpodstawowyTekstwcity2st">
    <w:name w:val="Tekst podstawowy.Tekst wciêty 2 st"/>
    <w:basedOn w:val="Normalny"/>
    <w:rsid w:val="00690467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</w:rPr>
  </w:style>
  <w:style w:type="paragraph" w:styleId="Zwykytekst">
    <w:name w:val="Plain Text"/>
    <w:basedOn w:val="Normalny"/>
    <w:link w:val="ZwykytekstZnak"/>
    <w:rsid w:val="00690467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690467"/>
    <w:rPr>
      <w:sz w:val="24"/>
      <w:szCs w:val="24"/>
      <w:lang w:val="pl-PL" w:eastAsia="pl-PL" w:bidi="ar-SA"/>
    </w:rPr>
  </w:style>
  <w:style w:type="character" w:customStyle="1" w:styleId="TekstpodstawowyZnak">
    <w:name w:val="Tekst podstawowy Znak"/>
    <w:aliases w:val="a2 Znak2,Znak Znak Znak2,Znak Znak22,Znak Znak Znak Znak Znak Znak, Znak Znak"/>
    <w:link w:val="Tekstpodstawowy"/>
    <w:uiPriority w:val="99"/>
    <w:locked/>
    <w:rsid w:val="00690467"/>
    <w:rPr>
      <w:lang w:val="pl-PL" w:eastAsia="pl-PL" w:bidi="ar-SA"/>
    </w:rPr>
  </w:style>
  <w:style w:type="paragraph" w:customStyle="1" w:styleId="Akapitzlist1">
    <w:name w:val="Akapit z listą1"/>
    <w:basedOn w:val="Normalny"/>
    <w:rsid w:val="00690467"/>
    <w:pPr>
      <w:spacing w:before="120"/>
      <w:ind w:left="720"/>
      <w:jc w:val="both"/>
      <w:outlineLvl w:val="0"/>
    </w:pPr>
  </w:style>
  <w:style w:type="character" w:styleId="Uwydatnienie">
    <w:name w:val="Emphasis"/>
    <w:uiPriority w:val="20"/>
    <w:qFormat/>
    <w:rsid w:val="00690467"/>
    <w:rPr>
      <w:b/>
      <w:bCs/>
      <w:i w:val="0"/>
      <w:iCs w:val="0"/>
    </w:rPr>
  </w:style>
  <w:style w:type="character" w:customStyle="1" w:styleId="st1">
    <w:name w:val="st1"/>
    <w:basedOn w:val="Domylnaczcionkaakapitu"/>
    <w:rsid w:val="00690467"/>
  </w:style>
  <w:style w:type="character" w:customStyle="1" w:styleId="StopkaZnak">
    <w:name w:val="Stopka Znak"/>
    <w:link w:val="Stopka"/>
    <w:uiPriority w:val="99"/>
    <w:locked/>
    <w:rsid w:val="0069046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690467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690467"/>
    <w:pPr>
      <w:spacing w:after="120"/>
      <w:ind w:left="283"/>
    </w:pPr>
    <w:rPr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rsid w:val="00690467"/>
    <w:pPr>
      <w:spacing w:after="120" w:line="480" w:lineRule="auto"/>
    </w:pPr>
    <w:rPr>
      <w:lang w:val="x-none" w:eastAsia="x-none"/>
    </w:rPr>
  </w:style>
  <w:style w:type="paragraph" w:styleId="Indeks1">
    <w:name w:val="index 1"/>
    <w:basedOn w:val="Normalny"/>
    <w:autoRedefine/>
    <w:semiHidden/>
    <w:rsid w:val="00690467"/>
    <w:pPr>
      <w:numPr>
        <w:numId w:val="1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character" w:styleId="Odwoaniedokomentarza">
    <w:name w:val="annotation reference"/>
    <w:uiPriority w:val="99"/>
    <w:rsid w:val="00690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90467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 w:val="20"/>
      <w:szCs w:val="20"/>
    </w:rPr>
  </w:style>
  <w:style w:type="character" w:styleId="Numerstrony">
    <w:name w:val="page number"/>
    <w:basedOn w:val="Domylnaczcionkaakapitu"/>
    <w:rsid w:val="00690467"/>
  </w:style>
  <w:style w:type="paragraph" w:styleId="Podtytu">
    <w:name w:val="Subtitle"/>
    <w:basedOn w:val="Tytu"/>
    <w:link w:val="PodtytuZnak"/>
    <w:qFormat/>
    <w:rsid w:val="00690467"/>
    <w:rPr>
      <w:spacing w:val="40"/>
      <w:sz w:val="32"/>
      <w:szCs w:val="20"/>
    </w:rPr>
  </w:style>
  <w:style w:type="paragraph" w:customStyle="1" w:styleId="Punktnumerowany">
    <w:name w:val="Punkt numerowany"/>
    <w:basedOn w:val="Normalny"/>
    <w:rsid w:val="00690467"/>
    <w:pPr>
      <w:spacing w:before="120"/>
      <w:jc w:val="both"/>
    </w:pPr>
    <w:rPr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690467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Numerowanie">
    <w:name w:val="Numerowanie"/>
    <w:basedOn w:val="Normalny"/>
    <w:rsid w:val="00690467"/>
    <w:pPr>
      <w:numPr>
        <w:numId w:val="2"/>
      </w:numPr>
      <w:jc w:val="both"/>
      <w:outlineLvl w:val="0"/>
    </w:pPr>
    <w:rPr>
      <w:noProof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690467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690467"/>
    <w:pPr>
      <w:spacing w:before="120"/>
      <w:ind w:left="360" w:hanging="360"/>
      <w:jc w:val="both"/>
    </w:pPr>
  </w:style>
  <w:style w:type="paragraph" w:customStyle="1" w:styleId="rednialista2akcent41">
    <w:name w:val="Średnia lista 2 — akcent 41"/>
    <w:basedOn w:val="Normalny"/>
    <w:link w:val="rednialista2akcent4Znak"/>
    <w:uiPriority w:val="34"/>
    <w:qFormat/>
    <w:rsid w:val="00690467"/>
    <w:pPr>
      <w:spacing w:before="120"/>
      <w:ind w:left="708"/>
      <w:jc w:val="both"/>
      <w:outlineLvl w:val="0"/>
    </w:pPr>
    <w:rPr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90467"/>
    <w:rPr>
      <w:kern w:val="16"/>
      <w:lang w:val="pl-PL" w:eastAsia="pl-PL" w:bidi="ar-SA"/>
    </w:rPr>
  </w:style>
  <w:style w:type="character" w:styleId="Hipercze">
    <w:name w:val="Hyperlink"/>
    <w:rsid w:val="00690467"/>
    <w:rPr>
      <w:color w:val="0000FF"/>
      <w:u w:val="single"/>
    </w:rPr>
  </w:style>
  <w:style w:type="table" w:styleId="Tabela-Siatka">
    <w:name w:val="Table Grid"/>
    <w:basedOn w:val="Standardowy"/>
    <w:rsid w:val="0069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1">
    <w:name w:val="xl151"/>
    <w:basedOn w:val="Normalny"/>
    <w:rsid w:val="00690467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690467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Wyliczenie10">
    <w:name w:val="Wyliczenie 1'"/>
    <w:basedOn w:val="Normalny"/>
    <w:uiPriority w:val="99"/>
    <w:rsid w:val="00690467"/>
    <w:pPr>
      <w:tabs>
        <w:tab w:val="left" w:pos="851"/>
      </w:tabs>
      <w:spacing w:before="120"/>
      <w:jc w:val="both"/>
    </w:pPr>
    <w:rPr>
      <w:szCs w:val="20"/>
    </w:rPr>
  </w:style>
  <w:style w:type="paragraph" w:customStyle="1" w:styleId="Style5">
    <w:name w:val="Style5"/>
    <w:basedOn w:val="Normalny"/>
    <w:rsid w:val="0069046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69046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69046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rsid w:val="00690467"/>
    <w:pPr>
      <w:widowControl w:val="0"/>
      <w:autoSpaceDE w:val="0"/>
      <w:autoSpaceDN w:val="0"/>
      <w:adjustRightInd w:val="0"/>
      <w:spacing w:line="276" w:lineRule="exact"/>
      <w:ind w:hanging="566"/>
      <w:jc w:val="both"/>
    </w:pPr>
  </w:style>
  <w:style w:type="paragraph" w:customStyle="1" w:styleId="Style2">
    <w:name w:val="Style2"/>
    <w:basedOn w:val="Normalny"/>
    <w:rsid w:val="00690467"/>
    <w:pPr>
      <w:widowControl w:val="0"/>
      <w:autoSpaceDE w:val="0"/>
      <w:autoSpaceDN w:val="0"/>
      <w:adjustRightInd w:val="0"/>
      <w:spacing w:line="557" w:lineRule="exact"/>
      <w:ind w:firstLine="1267"/>
    </w:pPr>
  </w:style>
  <w:style w:type="character" w:customStyle="1" w:styleId="FontStyle12">
    <w:name w:val="Font Style12"/>
    <w:rsid w:val="00690467"/>
    <w:rPr>
      <w:rFonts w:ascii="Times New Roman" w:hAnsi="Times New Roman" w:cs="Times New Roman"/>
      <w:b/>
      <w:bCs/>
      <w:sz w:val="26"/>
      <w:szCs w:val="26"/>
    </w:rPr>
  </w:style>
  <w:style w:type="paragraph" w:customStyle="1" w:styleId="Wyliczenie1">
    <w:name w:val="Wyliczenie 1"/>
    <w:basedOn w:val="Normalny"/>
    <w:link w:val="Wyliczenie1Znak"/>
    <w:rsid w:val="00690467"/>
    <w:pPr>
      <w:numPr>
        <w:numId w:val="3"/>
      </w:numPr>
      <w:tabs>
        <w:tab w:val="left" w:pos="851"/>
      </w:tabs>
      <w:suppressAutoHyphens/>
      <w:spacing w:before="120"/>
      <w:jc w:val="both"/>
    </w:pPr>
    <w:rPr>
      <w:szCs w:val="20"/>
      <w:lang w:val="x-none" w:eastAsia="ar-SA"/>
    </w:rPr>
  </w:style>
  <w:style w:type="paragraph" w:customStyle="1" w:styleId="Tre">
    <w:name w:val="Treść"/>
    <w:basedOn w:val="Nagwek"/>
    <w:rsid w:val="00690467"/>
    <w:pPr>
      <w:tabs>
        <w:tab w:val="clear" w:pos="4536"/>
        <w:tab w:val="clear" w:pos="9072"/>
      </w:tabs>
    </w:pPr>
    <w:rPr>
      <w:rFonts w:ascii="Courier New" w:hAnsi="Courier New"/>
      <w:sz w:val="22"/>
      <w:szCs w:val="20"/>
    </w:rPr>
  </w:style>
  <w:style w:type="character" w:customStyle="1" w:styleId="FontStyle11">
    <w:name w:val="Font Style11"/>
    <w:rsid w:val="00690467"/>
    <w:rPr>
      <w:rFonts w:ascii="Times New Roman" w:hAnsi="Times New Roman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90467"/>
    <w:pPr>
      <w:tabs>
        <w:tab w:val="clear" w:pos="8505"/>
        <w:tab w:val="clear" w:pos="13608"/>
      </w:tabs>
      <w:spacing w:before="0" w:line="240" w:lineRule="auto"/>
      <w:ind w:firstLine="0"/>
      <w:jc w:val="left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690467"/>
    <w:rPr>
      <w:b/>
      <w:bCs/>
      <w:kern w:val="16"/>
      <w:lang w:val="pl-PL" w:eastAsia="pl-PL" w:bidi="ar-SA"/>
    </w:rPr>
  </w:style>
  <w:style w:type="character" w:customStyle="1" w:styleId="apple-converted-space">
    <w:name w:val="apple-converted-space"/>
    <w:basedOn w:val="Domylnaczcionkaakapitu"/>
    <w:rsid w:val="00690467"/>
  </w:style>
  <w:style w:type="character" w:customStyle="1" w:styleId="FontStyle73">
    <w:name w:val="Font Style73"/>
    <w:rsid w:val="00690467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690467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rsid w:val="00690467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690467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72">
    <w:name w:val="Font Style72"/>
    <w:rsid w:val="00690467"/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ny"/>
    <w:rsid w:val="00690467"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Arial" w:hAnsi="Arial"/>
    </w:rPr>
  </w:style>
  <w:style w:type="character" w:customStyle="1" w:styleId="apple-style-span">
    <w:name w:val="apple-style-span"/>
    <w:basedOn w:val="Domylnaczcionkaakapitu"/>
    <w:rsid w:val="00690467"/>
  </w:style>
  <w:style w:type="character" w:customStyle="1" w:styleId="ZnakZnak5">
    <w:name w:val="Znak Znak5"/>
    <w:locked/>
    <w:rsid w:val="00690467"/>
    <w:rPr>
      <w:sz w:val="24"/>
      <w:lang w:val="pl-PL" w:eastAsia="pl-PL" w:bidi="ar-SA"/>
    </w:rPr>
  </w:style>
  <w:style w:type="paragraph" w:customStyle="1" w:styleId="Default">
    <w:name w:val="Default"/>
    <w:rsid w:val="0069046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690467"/>
    <w:pPr>
      <w:spacing w:after="120"/>
    </w:pPr>
    <w:rPr>
      <w:sz w:val="16"/>
      <w:szCs w:val="16"/>
      <w:lang w:val="x-none" w:eastAsia="x-none"/>
    </w:rPr>
  </w:style>
  <w:style w:type="character" w:styleId="Pogrubienie">
    <w:name w:val="Strong"/>
    <w:qFormat/>
    <w:rsid w:val="00690467"/>
    <w:rPr>
      <w:b/>
      <w:bCs/>
    </w:rPr>
  </w:style>
  <w:style w:type="paragraph" w:customStyle="1" w:styleId="text0">
    <w:name w:val="text"/>
    <w:rsid w:val="00690467"/>
    <w:pPr>
      <w:tabs>
        <w:tab w:val="left" w:pos="709"/>
      </w:tabs>
      <w:spacing w:after="120"/>
      <w:jc w:val="both"/>
    </w:pPr>
    <w:rPr>
      <w:rFonts w:ascii="CG Times (W1)" w:hAnsi="CG Times (W1)"/>
      <w:noProof/>
      <w:sz w:val="24"/>
    </w:rPr>
  </w:style>
  <w:style w:type="character" w:customStyle="1" w:styleId="Wyliczenie1Znak">
    <w:name w:val="Wyliczenie 1 Znak"/>
    <w:link w:val="Wyliczenie1"/>
    <w:rsid w:val="00690467"/>
    <w:rPr>
      <w:sz w:val="24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90467"/>
    <w:rPr>
      <w:sz w:val="20"/>
      <w:szCs w:val="20"/>
    </w:rPr>
  </w:style>
  <w:style w:type="character" w:styleId="Odwoanieprzypisukocowego">
    <w:name w:val="endnote reference"/>
    <w:uiPriority w:val="99"/>
    <w:semiHidden/>
    <w:rsid w:val="00690467"/>
    <w:rPr>
      <w:vertAlign w:val="superscript"/>
    </w:rPr>
  </w:style>
  <w:style w:type="numbering" w:customStyle="1" w:styleId="Styl1">
    <w:name w:val="Styl1"/>
    <w:rsid w:val="00690467"/>
    <w:pPr>
      <w:numPr>
        <w:numId w:val="7"/>
      </w:numPr>
    </w:pPr>
  </w:style>
  <w:style w:type="paragraph" w:styleId="Mapadokumentu">
    <w:name w:val="Document Map"/>
    <w:basedOn w:val="Normalny"/>
    <w:semiHidden/>
    <w:rsid w:val="0069046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9">
    <w:name w:val="Style9"/>
    <w:basedOn w:val="Normalny"/>
    <w:rsid w:val="005D7AF5"/>
    <w:pPr>
      <w:widowControl w:val="0"/>
      <w:autoSpaceDE w:val="0"/>
      <w:autoSpaceDN w:val="0"/>
      <w:adjustRightInd w:val="0"/>
      <w:jc w:val="both"/>
    </w:pPr>
  </w:style>
  <w:style w:type="character" w:customStyle="1" w:styleId="FontStyle102">
    <w:name w:val="Font Style102"/>
    <w:uiPriority w:val="99"/>
    <w:rsid w:val="005D7A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lista1akcent41">
    <w:name w:val="Średnia lista 1 — akcent 41"/>
    <w:hidden/>
    <w:uiPriority w:val="99"/>
    <w:semiHidden/>
    <w:rsid w:val="00BF7628"/>
    <w:rPr>
      <w:sz w:val="24"/>
      <w:szCs w:val="24"/>
    </w:rPr>
  </w:style>
  <w:style w:type="character" w:customStyle="1" w:styleId="rednialista2akcent4Znak">
    <w:name w:val="Średnia lista 2 — akcent 4 Znak"/>
    <w:link w:val="rednialista2akcent41"/>
    <w:uiPriority w:val="34"/>
    <w:rsid w:val="007B2209"/>
    <w:rPr>
      <w:sz w:val="24"/>
    </w:rPr>
  </w:style>
  <w:style w:type="paragraph" w:customStyle="1" w:styleId="redniasiatka1akcent21">
    <w:name w:val="Średnia siatka 1 — akcent 21"/>
    <w:basedOn w:val="Normalny"/>
    <w:uiPriority w:val="99"/>
    <w:qFormat/>
    <w:rsid w:val="00C25D68"/>
    <w:pPr>
      <w:spacing w:before="120"/>
      <w:ind w:left="708"/>
      <w:jc w:val="both"/>
      <w:outlineLvl w:val="0"/>
    </w:pPr>
    <w:rPr>
      <w:szCs w:val="20"/>
    </w:rPr>
  </w:style>
  <w:style w:type="paragraph" w:customStyle="1" w:styleId="Kolorowecieniowanieakcent31">
    <w:name w:val="Kolorowe cieniowanie — akcent 31"/>
    <w:basedOn w:val="Normalny"/>
    <w:uiPriority w:val="99"/>
    <w:qFormat/>
    <w:rsid w:val="00653E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asnasiatkaakcent31">
    <w:name w:val="Jasna siatka — akcent 31"/>
    <w:basedOn w:val="Normalny"/>
    <w:uiPriority w:val="34"/>
    <w:qFormat/>
    <w:rsid w:val="00BF3C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99"/>
    <w:semiHidden/>
    <w:rsid w:val="00007FE9"/>
    <w:rPr>
      <w:sz w:val="24"/>
      <w:szCs w:val="24"/>
    </w:rPr>
  </w:style>
  <w:style w:type="paragraph" w:customStyle="1" w:styleId="StylParagrafZprawej-1cm">
    <w:name w:val="Styl Paragraf + Z prawej:  -1 cm"/>
    <w:basedOn w:val="Normalny"/>
    <w:rsid w:val="00172398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33">
    <w:name w:val="Font Style33"/>
    <w:rsid w:val="00D50744"/>
    <w:rPr>
      <w:rFonts w:ascii="Times New Roman" w:hAnsi="Times New Roman" w:cs="Times New Roman"/>
      <w:sz w:val="24"/>
      <w:szCs w:val="24"/>
    </w:rPr>
  </w:style>
  <w:style w:type="paragraph" w:customStyle="1" w:styleId="KW-Lev-1">
    <w:name w:val="_KW-Lev-1"/>
    <w:basedOn w:val="Nagwek1"/>
    <w:next w:val="Normalny"/>
    <w:uiPriority w:val="99"/>
    <w:rsid w:val="00F90A05"/>
    <w:pPr>
      <w:numPr>
        <w:numId w:val="19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eastAsia="Calibri" w:hAnsi="Verdana"/>
      <w:color w:val="FF0000"/>
      <w:sz w:val="20"/>
      <w:szCs w:val="18"/>
    </w:rPr>
  </w:style>
  <w:style w:type="paragraph" w:customStyle="1" w:styleId="KW-Lev-2">
    <w:name w:val="_KW-Lev-2"/>
    <w:basedOn w:val="Normalny"/>
    <w:next w:val="KW-Lev-3"/>
    <w:uiPriority w:val="99"/>
    <w:rsid w:val="00F90A05"/>
    <w:pPr>
      <w:numPr>
        <w:ilvl w:val="1"/>
        <w:numId w:val="19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</w:rPr>
  </w:style>
  <w:style w:type="paragraph" w:customStyle="1" w:styleId="KW-Lev-3">
    <w:name w:val="_KW-Lev-3"/>
    <w:basedOn w:val="Normalny"/>
    <w:uiPriority w:val="99"/>
    <w:rsid w:val="00F90A05"/>
    <w:pPr>
      <w:numPr>
        <w:ilvl w:val="2"/>
        <w:numId w:val="19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</w:rPr>
  </w:style>
  <w:style w:type="paragraph" w:customStyle="1" w:styleId="KW-Lev-4">
    <w:name w:val="_KW-Lev-4"/>
    <w:basedOn w:val="Normalny"/>
    <w:uiPriority w:val="99"/>
    <w:rsid w:val="00F90A05"/>
    <w:pPr>
      <w:numPr>
        <w:ilvl w:val="3"/>
        <w:numId w:val="19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</w:rPr>
  </w:style>
  <w:style w:type="paragraph" w:customStyle="1" w:styleId="KW-Lev-5">
    <w:name w:val="_KW-Lev-5"/>
    <w:basedOn w:val="KW-Lev-4"/>
    <w:uiPriority w:val="99"/>
    <w:rsid w:val="00F90A05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Nagwek4Znak">
    <w:name w:val="Nagłówek 4 Znak"/>
    <w:link w:val="Nagwek4"/>
    <w:rsid w:val="00EE2747"/>
    <w:rPr>
      <w:i/>
      <w:iCs/>
      <w:sz w:val="24"/>
      <w:szCs w:val="24"/>
    </w:rPr>
  </w:style>
  <w:style w:type="character" w:customStyle="1" w:styleId="Nagwek5Znak">
    <w:name w:val="Nagłówek 5 Znak"/>
    <w:link w:val="Nagwek5"/>
    <w:uiPriority w:val="9"/>
    <w:rsid w:val="00EE2747"/>
    <w:rPr>
      <w:i/>
      <w:iCs/>
    </w:rPr>
  </w:style>
  <w:style w:type="character" w:customStyle="1" w:styleId="Nagwek6Znak">
    <w:name w:val="Nagłówek 6 Znak"/>
    <w:link w:val="Nagwek6"/>
    <w:rsid w:val="00EE2747"/>
    <w:rPr>
      <w:rFonts w:ascii="Arial" w:hAnsi="Arial" w:cs="Arial"/>
      <w:b/>
      <w:bCs/>
      <w:sz w:val="24"/>
      <w:szCs w:val="24"/>
    </w:rPr>
  </w:style>
  <w:style w:type="character" w:customStyle="1" w:styleId="Nagwek7Znak">
    <w:name w:val="Nagłówek 7 Znak"/>
    <w:link w:val="Nagwek7"/>
    <w:rsid w:val="00EE2747"/>
    <w:rPr>
      <w:b/>
      <w:bCs/>
      <w:sz w:val="24"/>
      <w:szCs w:val="24"/>
    </w:rPr>
  </w:style>
  <w:style w:type="character" w:customStyle="1" w:styleId="Nagwek8Znak">
    <w:name w:val="Nagłówek 8 Znak"/>
    <w:link w:val="Nagwek8"/>
    <w:rsid w:val="00EE2747"/>
    <w:rPr>
      <w:rFonts w:ascii="Arial" w:hAnsi="Arial"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EE2747"/>
    <w:rPr>
      <w:b/>
      <w:bCs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E2747"/>
  </w:style>
  <w:style w:type="character" w:customStyle="1" w:styleId="Nagwek1Znak">
    <w:name w:val="Nagłówek 1 Znak"/>
    <w:aliases w:val="Topic Heading 1 Znak,H1 Znak,h1 Znak,L1 Znak,Level 1 Znak,Heading 1 Char Znak"/>
    <w:link w:val="Nagwek1"/>
    <w:uiPriority w:val="9"/>
    <w:rsid w:val="00EE2747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uiPriority w:val="9"/>
    <w:rsid w:val="00EE2747"/>
    <w:rPr>
      <w:b/>
      <w:bCs/>
      <w:kern w:val="16"/>
      <w:sz w:val="28"/>
    </w:rPr>
  </w:style>
  <w:style w:type="character" w:customStyle="1" w:styleId="Nagwek3Znak">
    <w:name w:val="Nagłówek 3 Znak"/>
    <w:link w:val="Nagwek3"/>
    <w:rsid w:val="00EE2747"/>
    <w:rPr>
      <w:sz w:val="24"/>
    </w:rPr>
  </w:style>
  <w:style w:type="character" w:customStyle="1" w:styleId="ZnakZnak21">
    <w:name w:val="Znak Znak21"/>
    <w:locked/>
    <w:rsid w:val="00EE2747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EE27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EE2747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EE2747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EE27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EE2747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EE2747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EE2747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EE2747"/>
    <w:rPr>
      <w:rFonts w:ascii="Cambria" w:hAnsi="Cambria" w:cs="Cambria"/>
    </w:rPr>
  </w:style>
  <w:style w:type="paragraph" w:styleId="NormalnyWeb">
    <w:name w:val="Normal (Web)"/>
    <w:basedOn w:val="Normalny"/>
    <w:rsid w:val="00EE2747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ZnakZnak12">
    <w:name w:val="Znak Znak12"/>
    <w:locked/>
    <w:rsid w:val="00EE2747"/>
    <w:rPr>
      <w:sz w:val="24"/>
      <w:szCs w:val="24"/>
      <w:lang w:val="pl-PL" w:eastAsia="pl-PL"/>
    </w:rPr>
  </w:style>
  <w:style w:type="character" w:customStyle="1" w:styleId="ZnakZnak11">
    <w:name w:val="Znak Znak11"/>
    <w:locked/>
    <w:rsid w:val="00EE2747"/>
  </w:style>
  <w:style w:type="paragraph" w:styleId="Lista">
    <w:name w:val="List"/>
    <w:basedOn w:val="Normalny"/>
    <w:rsid w:val="00EE2747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rsid w:val="00EE2747"/>
    <w:pPr>
      <w:ind w:left="566" w:hanging="283"/>
    </w:pPr>
  </w:style>
  <w:style w:type="character" w:customStyle="1" w:styleId="TytuZnak">
    <w:name w:val="Tytuł Znak"/>
    <w:link w:val="Tytu"/>
    <w:rsid w:val="00EE2747"/>
    <w:rPr>
      <w:b/>
      <w:kern w:val="28"/>
      <w:sz w:val="36"/>
      <w:szCs w:val="24"/>
    </w:rPr>
  </w:style>
  <w:style w:type="character" w:customStyle="1" w:styleId="ZnakZnak10">
    <w:name w:val="Znak Znak10"/>
    <w:locked/>
    <w:rsid w:val="00EE2747"/>
    <w:rPr>
      <w:sz w:val="24"/>
      <w:szCs w:val="24"/>
    </w:rPr>
  </w:style>
  <w:style w:type="character" w:customStyle="1" w:styleId="a2Znak1">
    <w:name w:val="a2 Znak1"/>
    <w:aliases w:val="Znak Znak Znak1,Znak Znak1,Znak Znak Znak Znak Znak Znak Znak"/>
    <w:semiHidden/>
    <w:locked/>
    <w:rsid w:val="00EE2747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EE2747"/>
    <w:pPr>
      <w:ind w:left="1416"/>
    </w:pPr>
    <w:rPr>
      <w:sz w:val="32"/>
      <w:szCs w:val="32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E2747"/>
    <w:rPr>
      <w:sz w:val="32"/>
      <w:szCs w:val="32"/>
    </w:rPr>
  </w:style>
  <w:style w:type="character" w:customStyle="1" w:styleId="ZnakZnak9">
    <w:name w:val="Znak Znak9"/>
    <w:semiHidden/>
    <w:locked/>
    <w:rsid w:val="00EE2747"/>
    <w:rPr>
      <w:sz w:val="24"/>
      <w:szCs w:val="24"/>
    </w:rPr>
  </w:style>
  <w:style w:type="paragraph" w:styleId="Lista-kontynuacja2">
    <w:name w:val="List Continue 2"/>
    <w:basedOn w:val="Normalny"/>
    <w:rsid w:val="00EE2747"/>
    <w:pPr>
      <w:spacing w:after="120"/>
      <w:ind w:left="566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rsid w:val="00EE2747"/>
    <w:rPr>
      <w:sz w:val="24"/>
      <w:szCs w:val="24"/>
    </w:rPr>
  </w:style>
  <w:style w:type="character" w:customStyle="1" w:styleId="ZnakZnak8">
    <w:name w:val="Znak Znak8"/>
    <w:semiHidden/>
    <w:locked/>
    <w:rsid w:val="00EE2747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2747"/>
    <w:rPr>
      <w:sz w:val="16"/>
      <w:szCs w:val="16"/>
    </w:rPr>
  </w:style>
  <w:style w:type="character" w:customStyle="1" w:styleId="ZnakZnak7">
    <w:name w:val="Znak Znak7"/>
    <w:semiHidden/>
    <w:locked/>
    <w:rsid w:val="00EE274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EE2747"/>
    <w:pPr>
      <w:ind w:firstLine="420"/>
    </w:pPr>
    <w:rPr>
      <w:b/>
      <w:bCs/>
      <w:i/>
      <w:iCs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EE2747"/>
    <w:rPr>
      <w:b/>
      <w:bCs/>
      <w:i/>
      <w:iCs/>
      <w:sz w:val="24"/>
      <w:szCs w:val="24"/>
    </w:rPr>
  </w:style>
  <w:style w:type="character" w:customStyle="1" w:styleId="ZnakZnak6">
    <w:name w:val="Znak Znak6"/>
    <w:semiHidden/>
    <w:locked/>
    <w:rsid w:val="00EE2747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EE2747"/>
    <w:rPr>
      <w:sz w:val="16"/>
      <w:szCs w:val="16"/>
    </w:rPr>
  </w:style>
  <w:style w:type="character" w:customStyle="1" w:styleId="ZnakZnak50">
    <w:name w:val="Znak Znak5"/>
    <w:semiHidden/>
    <w:locked/>
    <w:rsid w:val="00EE2747"/>
    <w:rPr>
      <w:sz w:val="16"/>
      <w:szCs w:val="16"/>
    </w:rPr>
  </w:style>
  <w:style w:type="character" w:customStyle="1" w:styleId="ZwykytekstZnak">
    <w:name w:val="Zwykły tekst Znak"/>
    <w:link w:val="Zwykytekst"/>
    <w:rsid w:val="00EE2747"/>
    <w:rPr>
      <w:rFonts w:ascii="Courier New" w:hAnsi="Courier New" w:cs="Courier New"/>
    </w:rPr>
  </w:style>
  <w:style w:type="character" w:customStyle="1" w:styleId="PlainTextChar">
    <w:name w:val="Plain Text Char"/>
    <w:locked/>
    <w:rsid w:val="00EE2747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EE2747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EE2747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EE2747"/>
    <w:pPr>
      <w:autoSpaceDE/>
      <w:autoSpaceDN/>
      <w:ind w:left="3480" w:right="-157" w:hanging="1800"/>
    </w:pPr>
    <w:rPr>
      <w:sz w:val="24"/>
      <w:szCs w:val="24"/>
    </w:rPr>
  </w:style>
  <w:style w:type="paragraph" w:customStyle="1" w:styleId="rozdzia">
    <w:name w:val="rozdział"/>
    <w:basedOn w:val="Normalny"/>
    <w:autoRedefine/>
    <w:uiPriority w:val="99"/>
    <w:rsid w:val="00EE2747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EE2747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EE2747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EE2747"/>
    <w:pPr>
      <w:ind w:left="850" w:hanging="425"/>
    </w:pPr>
  </w:style>
  <w:style w:type="paragraph" w:customStyle="1" w:styleId="numerowanie0">
    <w:name w:val="numerowanie"/>
    <w:basedOn w:val="Normalny"/>
    <w:autoRedefine/>
    <w:rsid w:val="00EE2747"/>
    <w:pPr>
      <w:jc w:val="both"/>
    </w:pPr>
  </w:style>
  <w:style w:type="paragraph" w:customStyle="1" w:styleId="Nagwekstrony">
    <w:name w:val="Nag?—wek strony"/>
    <w:basedOn w:val="Normalny"/>
    <w:rsid w:val="00EE2747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EE2747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EE2747"/>
    <w:pPr>
      <w:keepNext/>
      <w:spacing w:before="240" w:line="240" w:lineRule="exact"/>
      <w:ind w:left="720" w:hanging="720"/>
      <w:jc w:val="both"/>
    </w:pPr>
    <w:rPr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rsid w:val="00EE274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EE2747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EE2747"/>
    <w:pPr>
      <w:spacing w:before="240" w:line="240" w:lineRule="exact"/>
      <w:ind w:left="720"/>
      <w:jc w:val="both"/>
    </w:pPr>
    <w:rPr>
      <w:sz w:val="24"/>
      <w:szCs w:val="24"/>
      <w:lang w:val="en-GB" w:eastAsia="en-US"/>
    </w:rPr>
  </w:style>
  <w:style w:type="character" w:customStyle="1" w:styleId="tekstdokbold">
    <w:name w:val="tekst dok. bold"/>
    <w:uiPriority w:val="99"/>
    <w:rsid w:val="00EE2747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EE2747"/>
    <w:rPr>
      <w:rFonts w:ascii="Tahoma" w:hAnsi="Tahoma" w:cs="Tahoma"/>
      <w:sz w:val="16"/>
      <w:szCs w:val="16"/>
    </w:rPr>
  </w:style>
  <w:style w:type="character" w:customStyle="1" w:styleId="ZnakZnak3">
    <w:name w:val="Znak Znak3"/>
    <w:semiHidden/>
    <w:locked/>
    <w:rsid w:val="00EE2747"/>
    <w:rPr>
      <w:sz w:val="2"/>
      <w:szCs w:val="2"/>
    </w:rPr>
  </w:style>
  <w:style w:type="character" w:customStyle="1" w:styleId="ZnakZnak2">
    <w:name w:val="Znak Znak2"/>
    <w:semiHidden/>
    <w:locked/>
    <w:rsid w:val="00EE2747"/>
    <w:rPr>
      <w:sz w:val="20"/>
      <w:szCs w:val="20"/>
    </w:rPr>
  </w:style>
  <w:style w:type="character" w:customStyle="1" w:styleId="a2Znak">
    <w:name w:val="a2 Znak"/>
    <w:aliases w:val="Znak Znak Znak Znak,Znak Znak Znak"/>
    <w:rsid w:val="00EE2747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EE2747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EE2747"/>
    <w:pPr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Trescznumztab">
    <w:name w:val="Tresc z num. z tab."/>
    <w:basedOn w:val="Normalny"/>
    <w:rsid w:val="00EE2747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EE2747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EE2747"/>
  </w:style>
  <w:style w:type="paragraph" w:styleId="Tekstprzypisudolnego">
    <w:name w:val="footnote text"/>
    <w:aliases w:val="Tekst przypisu Znak"/>
    <w:basedOn w:val="Normalny"/>
    <w:link w:val="TekstprzypisudolnegoZnak"/>
    <w:rsid w:val="00EE2747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EE2747"/>
  </w:style>
  <w:style w:type="character" w:customStyle="1" w:styleId="TekstprzypisuZnakZnakZnak">
    <w:name w:val="Tekst przypisu Znak Znak Znak"/>
    <w:semiHidden/>
    <w:locked/>
    <w:rsid w:val="00EE2747"/>
    <w:rPr>
      <w:sz w:val="20"/>
      <w:szCs w:val="20"/>
    </w:rPr>
  </w:style>
  <w:style w:type="character" w:styleId="Odwoanieprzypisudolnego">
    <w:name w:val="footnote reference"/>
    <w:rsid w:val="00EE2747"/>
    <w:rPr>
      <w:vertAlign w:val="superscript"/>
    </w:rPr>
  </w:style>
  <w:style w:type="paragraph" w:customStyle="1" w:styleId="Style7">
    <w:name w:val="Style7"/>
    <w:basedOn w:val="Normalny"/>
    <w:rsid w:val="00EE2747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Normalny"/>
    <w:rsid w:val="00EE2747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EE2747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EE2747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EE2747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EE2747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EE2747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EE2747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EE2747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EE2747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EE2747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EE2747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EE2747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EE2747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EE27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EE2747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EE274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EE274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EE2747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EE274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EE2747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EE2747"/>
    <w:rPr>
      <w:rFonts w:ascii="Courier New" w:hAnsi="Courier New" w:cs="Courier New"/>
      <w:lang w:val="pl-PL" w:eastAsia="pl-PL"/>
    </w:rPr>
  </w:style>
  <w:style w:type="character" w:styleId="UyteHipercze">
    <w:name w:val="FollowedHyperlink"/>
    <w:rsid w:val="00EE2747"/>
    <w:rPr>
      <w:color w:val="800080"/>
      <w:u w:val="single"/>
    </w:rPr>
  </w:style>
  <w:style w:type="paragraph" w:customStyle="1" w:styleId="Akapitzlist10">
    <w:name w:val="Akapit z listą1"/>
    <w:basedOn w:val="Normalny"/>
    <w:rsid w:val="00EE2747"/>
    <w:pPr>
      <w:ind w:left="708"/>
    </w:pPr>
  </w:style>
  <w:style w:type="paragraph" w:customStyle="1" w:styleId="Style27">
    <w:name w:val="Style27"/>
    <w:basedOn w:val="Normalny"/>
    <w:rsid w:val="00EE274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EE2747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E2747"/>
  </w:style>
  <w:style w:type="paragraph" w:styleId="Akapitzlist">
    <w:name w:val="List Paragraph"/>
    <w:basedOn w:val="Normalny"/>
    <w:link w:val="AkapitzlistZnak"/>
    <w:uiPriority w:val="34"/>
    <w:qFormat/>
    <w:rsid w:val="00EE2747"/>
    <w:pPr>
      <w:spacing w:line="276" w:lineRule="auto"/>
      <w:ind w:left="720"/>
    </w:pPr>
    <w:rPr>
      <w:rFonts w:ascii="Arial" w:hAnsi="Arial"/>
      <w:sz w:val="22"/>
      <w:szCs w:val="22"/>
      <w:lang w:val="x-none" w:eastAsia="en-US"/>
    </w:rPr>
  </w:style>
  <w:style w:type="paragraph" w:customStyle="1" w:styleId="Zwykytekst1">
    <w:name w:val="Zwykły tekst1"/>
    <w:basedOn w:val="Normalny"/>
    <w:rsid w:val="00EE274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EE2747"/>
    <w:pPr>
      <w:suppressAutoHyphens/>
      <w:jc w:val="both"/>
    </w:pPr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EE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EE2747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EE2747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EE2747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EE2747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EE2747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EE2747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EE2747"/>
    <w:rPr>
      <w:sz w:val="24"/>
      <w:szCs w:val="24"/>
    </w:rPr>
  </w:style>
  <w:style w:type="character" w:customStyle="1" w:styleId="PodtytuZnak">
    <w:name w:val="Podtytuł Znak"/>
    <w:link w:val="Podtytu"/>
    <w:rsid w:val="00EE2747"/>
    <w:rPr>
      <w:b/>
      <w:spacing w:val="40"/>
      <w:kern w:val="28"/>
      <w:sz w:val="32"/>
    </w:rPr>
  </w:style>
  <w:style w:type="character" w:customStyle="1" w:styleId="AkapitzlistZnak">
    <w:name w:val="Akapit z listą Znak"/>
    <w:link w:val="Akapitzlist"/>
    <w:uiPriority w:val="34"/>
    <w:rsid w:val="00EE2747"/>
    <w:rPr>
      <w:rFonts w:ascii="Arial" w:hAnsi="Arial" w:cs="Arial"/>
      <w:sz w:val="22"/>
      <w:szCs w:val="22"/>
      <w:lang w:eastAsia="en-US"/>
    </w:rPr>
  </w:style>
  <w:style w:type="character" w:customStyle="1" w:styleId="WW8Num55z0">
    <w:name w:val="WW8Num55z0"/>
    <w:rsid w:val="00EE2747"/>
    <w:rPr>
      <w:rFonts w:ascii="Times New Roman" w:hAnsi="Times New Roman" w:cs="Times New Roman"/>
      <w:sz w:val="20"/>
      <w:szCs w:val="20"/>
    </w:rPr>
  </w:style>
  <w:style w:type="table" w:customStyle="1" w:styleId="Tabela-Siatka11">
    <w:name w:val="Tabela - Siatka11"/>
    <w:basedOn w:val="Standardowy"/>
    <w:next w:val="Tabela-Siatka"/>
    <w:uiPriority w:val="39"/>
    <w:rsid w:val="00EE27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EE2747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EE274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4">
    <w:name w:val="Font Style24"/>
    <w:rsid w:val="00EE274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46">
    <w:name w:val="Font Style46"/>
    <w:uiPriority w:val="99"/>
    <w:rsid w:val="00EE2747"/>
    <w:rPr>
      <w:rFonts w:ascii="Times New Roman" w:hAnsi="Times New Roman" w:cs="Times New Roman" w:hint="default"/>
      <w:sz w:val="24"/>
      <w:szCs w:val="24"/>
    </w:rPr>
  </w:style>
  <w:style w:type="paragraph" w:customStyle="1" w:styleId="Bezodstpw1">
    <w:name w:val="Bez odstępów1"/>
    <w:basedOn w:val="Normalny"/>
    <w:next w:val="Bezodstpw"/>
    <w:uiPriority w:val="1"/>
    <w:qFormat/>
    <w:rsid w:val="00EE2747"/>
    <w:pPr>
      <w:spacing w:line="360" w:lineRule="auto"/>
      <w:jc w:val="both"/>
    </w:pPr>
    <w:rPr>
      <w:rFonts w:eastAsia="Calibri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EE2747"/>
  </w:style>
  <w:style w:type="paragraph" w:customStyle="1" w:styleId="PlainText1">
    <w:name w:val="Plain Text1"/>
    <w:rsid w:val="00EE2747"/>
    <w:rPr>
      <w:rFonts w:ascii="Courier New" w:eastAsia="ヒラギノ角ゴ Pro W3" w:hAnsi="Courier New"/>
      <w:color w:val="000000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E27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EE2747"/>
    <w:rPr>
      <w:rFonts w:ascii="Times New Roman" w:hAnsi="Times New Roman"/>
      <w:b/>
      <w:sz w:val="30"/>
    </w:rPr>
  </w:style>
  <w:style w:type="paragraph" w:customStyle="1" w:styleId="Poziom5">
    <w:name w:val="Poziom 5"/>
    <w:basedOn w:val="Nagwek5"/>
    <w:next w:val="Normalny"/>
    <w:uiPriority w:val="99"/>
    <w:rsid w:val="00EE2747"/>
    <w:pPr>
      <w:keepNext w:val="0"/>
      <w:numPr>
        <w:ilvl w:val="4"/>
        <w:numId w:val="33"/>
      </w:numPr>
      <w:tabs>
        <w:tab w:val="clear" w:pos="1440"/>
      </w:tabs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EE2747"/>
    <w:pPr>
      <w:numPr>
        <w:ilvl w:val="3"/>
        <w:numId w:val="33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paragraph" w:styleId="Bezodstpw">
    <w:name w:val="No Spacing"/>
    <w:uiPriority w:val="1"/>
    <w:qFormat/>
    <w:rsid w:val="00EE2747"/>
    <w:rPr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C678B7"/>
  </w:style>
  <w:style w:type="paragraph" w:customStyle="1" w:styleId="Wylicz1">
    <w:name w:val="Wylicz1"/>
    <w:basedOn w:val="Normalny"/>
    <w:rsid w:val="00C678B7"/>
    <w:pPr>
      <w:spacing w:before="120"/>
    </w:pPr>
    <w:rPr>
      <w:rFonts w:ascii="Arial" w:hAnsi="Arial"/>
      <w:b/>
      <w:color w:val="0000FF"/>
      <w:sz w:val="22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C678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0467"/>
    <w:rPr>
      <w:sz w:val="24"/>
      <w:szCs w:val="24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uiPriority w:val="9"/>
    <w:qFormat/>
    <w:rsid w:val="00690467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uiPriority w:val="9"/>
    <w:qFormat/>
    <w:rsid w:val="00690467"/>
    <w:pPr>
      <w:keepNext/>
      <w:tabs>
        <w:tab w:val="left" w:pos="8505"/>
        <w:tab w:val="left" w:pos="13608"/>
      </w:tabs>
      <w:spacing w:before="60" w:line="360" w:lineRule="auto"/>
      <w:jc w:val="both"/>
      <w:outlineLvl w:val="1"/>
    </w:pPr>
    <w:rPr>
      <w:b/>
      <w:bCs/>
      <w:kern w:val="16"/>
      <w:sz w:val="28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90467"/>
    <w:pPr>
      <w:keepNext/>
      <w:spacing w:line="480" w:lineRule="auto"/>
      <w:outlineLvl w:val="2"/>
    </w:pPr>
    <w:rPr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EE2747"/>
    <w:pPr>
      <w:keepNext/>
      <w:spacing w:before="120"/>
      <w:jc w:val="both"/>
      <w:outlineLvl w:val="3"/>
    </w:pPr>
    <w:rPr>
      <w:i/>
      <w:iCs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E2747"/>
    <w:pPr>
      <w:keepNext/>
      <w:snapToGrid w:val="0"/>
      <w:jc w:val="center"/>
      <w:outlineLvl w:val="4"/>
    </w:pPr>
    <w:rPr>
      <w:i/>
      <w:iCs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EE2747"/>
    <w:pPr>
      <w:spacing w:before="120"/>
      <w:jc w:val="center"/>
      <w:outlineLvl w:val="5"/>
    </w:pPr>
    <w:rPr>
      <w:rFonts w:ascii="Arial" w:hAnsi="Arial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EE2747"/>
    <w:pPr>
      <w:keepNext/>
      <w:jc w:val="both"/>
      <w:outlineLvl w:val="6"/>
    </w:pPr>
    <w:rPr>
      <w:b/>
      <w:bCs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EE2747"/>
    <w:pPr>
      <w:keepNext/>
      <w:numPr>
        <w:numId w:val="28"/>
      </w:numPr>
      <w:jc w:val="right"/>
      <w:outlineLvl w:val="7"/>
    </w:pPr>
    <w:rPr>
      <w:rFonts w:ascii="Arial" w:hAnsi="Arial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EE2747"/>
    <w:pPr>
      <w:keepNext/>
      <w:ind w:left="3780"/>
      <w:jc w:val="both"/>
      <w:outlineLvl w:val="8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90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904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rsid w:val="00690467"/>
    <w:rPr>
      <w:rFonts w:ascii="Tahoma" w:hAnsi="Tahoma"/>
      <w:sz w:val="16"/>
      <w:szCs w:val="16"/>
      <w:lang w:val="x-none" w:eastAsia="x-none"/>
    </w:rPr>
  </w:style>
  <w:style w:type="paragraph" w:styleId="Tekstpodstawowy">
    <w:name w:val="Body Text"/>
    <w:aliases w:val="a2,Znak Znak,Znak,Znak Znak Znak Znak Znak, Znak"/>
    <w:basedOn w:val="Normalny"/>
    <w:link w:val="TekstpodstawowyZnak"/>
    <w:uiPriority w:val="99"/>
    <w:rsid w:val="00690467"/>
    <w:pPr>
      <w:autoSpaceDE w:val="0"/>
      <w:autoSpaceDN w:val="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690467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TekstpodstawowyTekstwcity2st">
    <w:name w:val="Tekst podstawowy.Tekst wciêty 2 st"/>
    <w:basedOn w:val="Normalny"/>
    <w:rsid w:val="00690467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</w:rPr>
  </w:style>
  <w:style w:type="paragraph" w:styleId="Zwykytekst">
    <w:name w:val="Plain Text"/>
    <w:basedOn w:val="Normalny"/>
    <w:link w:val="ZwykytekstZnak"/>
    <w:rsid w:val="00690467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690467"/>
    <w:rPr>
      <w:sz w:val="24"/>
      <w:szCs w:val="24"/>
      <w:lang w:val="pl-PL" w:eastAsia="pl-PL" w:bidi="ar-SA"/>
    </w:rPr>
  </w:style>
  <w:style w:type="character" w:customStyle="1" w:styleId="TekstpodstawowyZnak">
    <w:name w:val="Tekst podstawowy Znak"/>
    <w:aliases w:val="a2 Znak2,Znak Znak Znak2,Znak Znak22,Znak Znak Znak Znak Znak Znak, Znak Znak"/>
    <w:link w:val="Tekstpodstawowy"/>
    <w:uiPriority w:val="99"/>
    <w:locked/>
    <w:rsid w:val="00690467"/>
    <w:rPr>
      <w:lang w:val="pl-PL" w:eastAsia="pl-PL" w:bidi="ar-SA"/>
    </w:rPr>
  </w:style>
  <w:style w:type="paragraph" w:customStyle="1" w:styleId="Akapitzlist1">
    <w:name w:val="Akapit z listą1"/>
    <w:basedOn w:val="Normalny"/>
    <w:rsid w:val="00690467"/>
    <w:pPr>
      <w:spacing w:before="120"/>
      <w:ind w:left="720"/>
      <w:jc w:val="both"/>
      <w:outlineLvl w:val="0"/>
    </w:pPr>
  </w:style>
  <w:style w:type="character" w:styleId="Uwydatnienie">
    <w:name w:val="Emphasis"/>
    <w:uiPriority w:val="20"/>
    <w:qFormat/>
    <w:rsid w:val="00690467"/>
    <w:rPr>
      <w:b/>
      <w:bCs/>
      <w:i w:val="0"/>
      <w:iCs w:val="0"/>
    </w:rPr>
  </w:style>
  <w:style w:type="character" w:customStyle="1" w:styleId="st1">
    <w:name w:val="st1"/>
    <w:basedOn w:val="Domylnaczcionkaakapitu"/>
    <w:rsid w:val="00690467"/>
  </w:style>
  <w:style w:type="character" w:customStyle="1" w:styleId="StopkaZnak">
    <w:name w:val="Stopka Znak"/>
    <w:link w:val="Stopka"/>
    <w:uiPriority w:val="99"/>
    <w:locked/>
    <w:rsid w:val="0069046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690467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690467"/>
    <w:pPr>
      <w:spacing w:after="120"/>
      <w:ind w:left="283"/>
    </w:pPr>
    <w:rPr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rsid w:val="00690467"/>
    <w:pPr>
      <w:spacing w:after="120" w:line="480" w:lineRule="auto"/>
    </w:pPr>
    <w:rPr>
      <w:lang w:val="x-none" w:eastAsia="x-none"/>
    </w:rPr>
  </w:style>
  <w:style w:type="paragraph" w:styleId="Indeks1">
    <w:name w:val="index 1"/>
    <w:basedOn w:val="Normalny"/>
    <w:autoRedefine/>
    <w:semiHidden/>
    <w:rsid w:val="00690467"/>
    <w:pPr>
      <w:numPr>
        <w:numId w:val="1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character" w:styleId="Odwoaniedokomentarza">
    <w:name w:val="annotation reference"/>
    <w:uiPriority w:val="99"/>
    <w:rsid w:val="00690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90467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 w:val="20"/>
      <w:szCs w:val="20"/>
    </w:rPr>
  </w:style>
  <w:style w:type="character" w:styleId="Numerstrony">
    <w:name w:val="page number"/>
    <w:basedOn w:val="Domylnaczcionkaakapitu"/>
    <w:rsid w:val="00690467"/>
  </w:style>
  <w:style w:type="paragraph" w:styleId="Podtytu">
    <w:name w:val="Subtitle"/>
    <w:basedOn w:val="Tytu"/>
    <w:link w:val="PodtytuZnak"/>
    <w:qFormat/>
    <w:rsid w:val="00690467"/>
    <w:rPr>
      <w:spacing w:val="40"/>
      <w:sz w:val="32"/>
      <w:szCs w:val="20"/>
    </w:rPr>
  </w:style>
  <w:style w:type="paragraph" w:customStyle="1" w:styleId="Punktnumerowany">
    <w:name w:val="Punkt numerowany"/>
    <w:basedOn w:val="Normalny"/>
    <w:rsid w:val="00690467"/>
    <w:pPr>
      <w:spacing w:before="120"/>
      <w:jc w:val="both"/>
    </w:pPr>
    <w:rPr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690467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Numerowanie">
    <w:name w:val="Numerowanie"/>
    <w:basedOn w:val="Normalny"/>
    <w:rsid w:val="00690467"/>
    <w:pPr>
      <w:numPr>
        <w:numId w:val="2"/>
      </w:numPr>
      <w:jc w:val="both"/>
      <w:outlineLvl w:val="0"/>
    </w:pPr>
    <w:rPr>
      <w:noProof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690467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690467"/>
    <w:pPr>
      <w:spacing w:before="120"/>
      <w:ind w:left="360" w:hanging="360"/>
      <w:jc w:val="both"/>
    </w:pPr>
  </w:style>
  <w:style w:type="paragraph" w:customStyle="1" w:styleId="rednialista2akcent41">
    <w:name w:val="Średnia lista 2 — akcent 41"/>
    <w:basedOn w:val="Normalny"/>
    <w:link w:val="rednialista2akcent4Znak"/>
    <w:uiPriority w:val="34"/>
    <w:qFormat/>
    <w:rsid w:val="00690467"/>
    <w:pPr>
      <w:spacing w:before="120"/>
      <w:ind w:left="708"/>
      <w:jc w:val="both"/>
      <w:outlineLvl w:val="0"/>
    </w:pPr>
    <w:rPr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90467"/>
    <w:rPr>
      <w:kern w:val="16"/>
      <w:lang w:val="pl-PL" w:eastAsia="pl-PL" w:bidi="ar-SA"/>
    </w:rPr>
  </w:style>
  <w:style w:type="character" w:styleId="Hipercze">
    <w:name w:val="Hyperlink"/>
    <w:rsid w:val="00690467"/>
    <w:rPr>
      <w:color w:val="0000FF"/>
      <w:u w:val="single"/>
    </w:rPr>
  </w:style>
  <w:style w:type="table" w:styleId="Tabela-Siatka">
    <w:name w:val="Table Grid"/>
    <w:basedOn w:val="Standardowy"/>
    <w:rsid w:val="0069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1">
    <w:name w:val="xl151"/>
    <w:basedOn w:val="Normalny"/>
    <w:rsid w:val="00690467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690467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Wyliczenie10">
    <w:name w:val="Wyliczenie 1'"/>
    <w:basedOn w:val="Normalny"/>
    <w:uiPriority w:val="99"/>
    <w:rsid w:val="00690467"/>
    <w:pPr>
      <w:tabs>
        <w:tab w:val="left" w:pos="851"/>
      </w:tabs>
      <w:spacing w:before="120"/>
      <w:jc w:val="both"/>
    </w:pPr>
    <w:rPr>
      <w:szCs w:val="20"/>
    </w:rPr>
  </w:style>
  <w:style w:type="paragraph" w:customStyle="1" w:styleId="Style5">
    <w:name w:val="Style5"/>
    <w:basedOn w:val="Normalny"/>
    <w:rsid w:val="0069046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69046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69046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rsid w:val="00690467"/>
    <w:pPr>
      <w:widowControl w:val="0"/>
      <w:autoSpaceDE w:val="0"/>
      <w:autoSpaceDN w:val="0"/>
      <w:adjustRightInd w:val="0"/>
      <w:spacing w:line="276" w:lineRule="exact"/>
      <w:ind w:hanging="566"/>
      <w:jc w:val="both"/>
    </w:pPr>
  </w:style>
  <w:style w:type="paragraph" w:customStyle="1" w:styleId="Style2">
    <w:name w:val="Style2"/>
    <w:basedOn w:val="Normalny"/>
    <w:rsid w:val="00690467"/>
    <w:pPr>
      <w:widowControl w:val="0"/>
      <w:autoSpaceDE w:val="0"/>
      <w:autoSpaceDN w:val="0"/>
      <w:adjustRightInd w:val="0"/>
      <w:spacing w:line="557" w:lineRule="exact"/>
      <w:ind w:firstLine="1267"/>
    </w:pPr>
  </w:style>
  <w:style w:type="character" w:customStyle="1" w:styleId="FontStyle12">
    <w:name w:val="Font Style12"/>
    <w:rsid w:val="00690467"/>
    <w:rPr>
      <w:rFonts w:ascii="Times New Roman" w:hAnsi="Times New Roman" w:cs="Times New Roman"/>
      <w:b/>
      <w:bCs/>
      <w:sz w:val="26"/>
      <w:szCs w:val="26"/>
    </w:rPr>
  </w:style>
  <w:style w:type="paragraph" w:customStyle="1" w:styleId="Wyliczenie1">
    <w:name w:val="Wyliczenie 1"/>
    <w:basedOn w:val="Normalny"/>
    <w:link w:val="Wyliczenie1Znak"/>
    <w:rsid w:val="00690467"/>
    <w:pPr>
      <w:numPr>
        <w:numId w:val="3"/>
      </w:numPr>
      <w:tabs>
        <w:tab w:val="left" w:pos="851"/>
      </w:tabs>
      <w:suppressAutoHyphens/>
      <w:spacing w:before="120"/>
      <w:jc w:val="both"/>
    </w:pPr>
    <w:rPr>
      <w:szCs w:val="20"/>
      <w:lang w:val="x-none" w:eastAsia="ar-SA"/>
    </w:rPr>
  </w:style>
  <w:style w:type="paragraph" w:customStyle="1" w:styleId="Tre">
    <w:name w:val="Treść"/>
    <w:basedOn w:val="Nagwek"/>
    <w:rsid w:val="00690467"/>
    <w:pPr>
      <w:tabs>
        <w:tab w:val="clear" w:pos="4536"/>
        <w:tab w:val="clear" w:pos="9072"/>
      </w:tabs>
    </w:pPr>
    <w:rPr>
      <w:rFonts w:ascii="Courier New" w:hAnsi="Courier New"/>
      <w:sz w:val="22"/>
      <w:szCs w:val="20"/>
    </w:rPr>
  </w:style>
  <w:style w:type="character" w:customStyle="1" w:styleId="FontStyle11">
    <w:name w:val="Font Style11"/>
    <w:rsid w:val="00690467"/>
    <w:rPr>
      <w:rFonts w:ascii="Times New Roman" w:hAnsi="Times New Roman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90467"/>
    <w:pPr>
      <w:tabs>
        <w:tab w:val="clear" w:pos="8505"/>
        <w:tab w:val="clear" w:pos="13608"/>
      </w:tabs>
      <w:spacing w:before="0" w:line="240" w:lineRule="auto"/>
      <w:ind w:firstLine="0"/>
      <w:jc w:val="left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690467"/>
    <w:rPr>
      <w:b/>
      <w:bCs/>
      <w:kern w:val="16"/>
      <w:lang w:val="pl-PL" w:eastAsia="pl-PL" w:bidi="ar-SA"/>
    </w:rPr>
  </w:style>
  <w:style w:type="character" w:customStyle="1" w:styleId="apple-converted-space">
    <w:name w:val="apple-converted-space"/>
    <w:basedOn w:val="Domylnaczcionkaakapitu"/>
    <w:rsid w:val="00690467"/>
  </w:style>
  <w:style w:type="character" w:customStyle="1" w:styleId="FontStyle73">
    <w:name w:val="Font Style73"/>
    <w:rsid w:val="00690467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690467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rsid w:val="00690467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690467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72">
    <w:name w:val="Font Style72"/>
    <w:rsid w:val="00690467"/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ny"/>
    <w:rsid w:val="00690467"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Arial" w:hAnsi="Arial"/>
    </w:rPr>
  </w:style>
  <w:style w:type="character" w:customStyle="1" w:styleId="apple-style-span">
    <w:name w:val="apple-style-span"/>
    <w:basedOn w:val="Domylnaczcionkaakapitu"/>
    <w:rsid w:val="00690467"/>
  </w:style>
  <w:style w:type="character" w:customStyle="1" w:styleId="ZnakZnak5">
    <w:name w:val="Znak Znak5"/>
    <w:locked/>
    <w:rsid w:val="00690467"/>
    <w:rPr>
      <w:sz w:val="24"/>
      <w:lang w:val="pl-PL" w:eastAsia="pl-PL" w:bidi="ar-SA"/>
    </w:rPr>
  </w:style>
  <w:style w:type="paragraph" w:customStyle="1" w:styleId="Default">
    <w:name w:val="Default"/>
    <w:rsid w:val="0069046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690467"/>
    <w:pPr>
      <w:spacing w:after="120"/>
    </w:pPr>
    <w:rPr>
      <w:sz w:val="16"/>
      <w:szCs w:val="16"/>
      <w:lang w:val="x-none" w:eastAsia="x-none"/>
    </w:rPr>
  </w:style>
  <w:style w:type="character" w:styleId="Pogrubienie">
    <w:name w:val="Strong"/>
    <w:qFormat/>
    <w:rsid w:val="00690467"/>
    <w:rPr>
      <w:b/>
      <w:bCs/>
    </w:rPr>
  </w:style>
  <w:style w:type="paragraph" w:customStyle="1" w:styleId="text0">
    <w:name w:val="text"/>
    <w:rsid w:val="00690467"/>
    <w:pPr>
      <w:tabs>
        <w:tab w:val="left" w:pos="709"/>
      </w:tabs>
      <w:spacing w:after="120"/>
      <w:jc w:val="both"/>
    </w:pPr>
    <w:rPr>
      <w:rFonts w:ascii="CG Times (W1)" w:hAnsi="CG Times (W1)"/>
      <w:noProof/>
      <w:sz w:val="24"/>
    </w:rPr>
  </w:style>
  <w:style w:type="character" w:customStyle="1" w:styleId="Wyliczenie1Znak">
    <w:name w:val="Wyliczenie 1 Znak"/>
    <w:link w:val="Wyliczenie1"/>
    <w:rsid w:val="00690467"/>
    <w:rPr>
      <w:sz w:val="24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90467"/>
    <w:rPr>
      <w:sz w:val="20"/>
      <w:szCs w:val="20"/>
    </w:rPr>
  </w:style>
  <w:style w:type="character" w:styleId="Odwoanieprzypisukocowego">
    <w:name w:val="endnote reference"/>
    <w:uiPriority w:val="99"/>
    <w:semiHidden/>
    <w:rsid w:val="00690467"/>
    <w:rPr>
      <w:vertAlign w:val="superscript"/>
    </w:rPr>
  </w:style>
  <w:style w:type="numbering" w:customStyle="1" w:styleId="Styl1">
    <w:name w:val="Styl1"/>
    <w:rsid w:val="00690467"/>
    <w:pPr>
      <w:numPr>
        <w:numId w:val="7"/>
      </w:numPr>
    </w:pPr>
  </w:style>
  <w:style w:type="paragraph" w:styleId="Mapadokumentu">
    <w:name w:val="Document Map"/>
    <w:basedOn w:val="Normalny"/>
    <w:semiHidden/>
    <w:rsid w:val="0069046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9">
    <w:name w:val="Style9"/>
    <w:basedOn w:val="Normalny"/>
    <w:rsid w:val="005D7AF5"/>
    <w:pPr>
      <w:widowControl w:val="0"/>
      <w:autoSpaceDE w:val="0"/>
      <w:autoSpaceDN w:val="0"/>
      <w:adjustRightInd w:val="0"/>
      <w:jc w:val="both"/>
    </w:pPr>
  </w:style>
  <w:style w:type="character" w:customStyle="1" w:styleId="FontStyle102">
    <w:name w:val="Font Style102"/>
    <w:uiPriority w:val="99"/>
    <w:rsid w:val="005D7A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lista1akcent41">
    <w:name w:val="Średnia lista 1 — akcent 41"/>
    <w:hidden/>
    <w:uiPriority w:val="99"/>
    <w:semiHidden/>
    <w:rsid w:val="00BF7628"/>
    <w:rPr>
      <w:sz w:val="24"/>
      <w:szCs w:val="24"/>
    </w:rPr>
  </w:style>
  <w:style w:type="character" w:customStyle="1" w:styleId="rednialista2akcent4Znak">
    <w:name w:val="Średnia lista 2 — akcent 4 Znak"/>
    <w:link w:val="rednialista2akcent41"/>
    <w:uiPriority w:val="34"/>
    <w:rsid w:val="007B2209"/>
    <w:rPr>
      <w:sz w:val="24"/>
    </w:rPr>
  </w:style>
  <w:style w:type="paragraph" w:customStyle="1" w:styleId="redniasiatka1akcent21">
    <w:name w:val="Średnia siatka 1 — akcent 21"/>
    <w:basedOn w:val="Normalny"/>
    <w:uiPriority w:val="99"/>
    <w:qFormat/>
    <w:rsid w:val="00C25D68"/>
    <w:pPr>
      <w:spacing w:before="120"/>
      <w:ind w:left="708"/>
      <w:jc w:val="both"/>
      <w:outlineLvl w:val="0"/>
    </w:pPr>
    <w:rPr>
      <w:szCs w:val="20"/>
    </w:rPr>
  </w:style>
  <w:style w:type="paragraph" w:customStyle="1" w:styleId="Kolorowecieniowanieakcent31">
    <w:name w:val="Kolorowe cieniowanie — akcent 31"/>
    <w:basedOn w:val="Normalny"/>
    <w:uiPriority w:val="99"/>
    <w:qFormat/>
    <w:rsid w:val="00653E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asnasiatkaakcent31">
    <w:name w:val="Jasna siatka — akcent 31"/>
    <w:basedOn w:val="Normalny"/>
    <w:uiPriority w:val="34"/>
    <w:qFormat/>
    <w:rsid w:val="00BF3C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99"/>
    <w:semiHidden/>
    <w:rsid w:val="00007FE9"/>
    <w:rPr>
      <w:sz w:val="24"/>
      <w:szCs w:val="24"/>
    </w:rPr>
  </w:style>
  <w:style w:type="paragraph" w:customStyle="1" w:styleId="StylParagrafZprawej-1cm">
    <w:name w:val="Styl Paragraf + Z prawej:  -1 cm"/>
    <w:basedOn w:val="Normalny"/>
    <w:rsid w:val="00172398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33">
    <w:name w:val="Font Style33"/>
    <w:rsid w:val="00D50744"/>
    <w:rPr>
      <w:rFonts w:ascii="Times New Roman" w:hAnsi="Times New Roman" w:cs="Times New Roman"/>
      <w:sz w:val="24"/>
      <w:szCs w:val="24"/>
    </w:rPr>
  </w:style>
  <w:style w:type="paragraph" w:customStyle="1" w:styleId="KW-Lev-1">
    <w:name w:val="_KW-Lev-1"/>
    <w:basedOn w:val="Nagwek1"/>
    <w:next w:val="Normalny"/>
    <w:uiPriority w:val="99"/>
    <w:rsid w:val="00F90A05"/>
    <w:pPr>
      <w:numPr>
        <w:numId w:val="19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eastAsia="Calibri" w:hAnsi="Verdana"/>
      <w:color w:val="FF0000"/>
      <w:sz w:val="20"/>
      <w:szCs w:val="18"/>
    </w:rPr>
  </w:style>
  <w:style w:type="paragraph" w:customStyle="1" w:styleId="KW-Lev-2">
    <w:name w:val="_KW-Lev-2"/>
    <w:basedOn w:val="Normalny"/>
    <w:next w:val="KW-Lev-3"/>
    <w:uiPriority w:val="99"/>
    <w:rsid w:val="00F90A05"/>
    <w:pPr>
      <w:numPr>
        <w:ilvl w:val="1"/>
        <w:numId w:val="19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</w:rPr>
  </w:style>
  <w:style w:type="paragraph" w:customStyle="1" w:styleId="KW-Lev-3">
    <w:name w:val="_KW-Lev-3"/>
    <w:basedOn w:val="Normalny"/>
    <w:uiPriority w:val="99"/>
    <w:rsid w:val="00F90A05"/>
    <w:pPr>
      <w:numPr>
        <w:ilvl w:val="2"/>
        <w:numId w:val="19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</w:rPr>
  </w:style>
  <w:style w:type="paragraph" w:customStyle="1" w:styleId="KW-Lev-4">
    <w:name w:val="_KW-Lev-4"/>
    <w:basedOn w:val="Normalny"/>
    <w:uiPriority w:val="99"/>
    <w:rsid w:val="00F90A05"/>
    <w:pPr>
      <w:numPr>
        <w:ilvl w:val="3"/>
        <w:numId w:val="19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</w:rPr>
  </w:style>
  <w:style w:type="paragraph" w:customStyle="1" w:styleId="KW-Lev-5">
    <w:name w:val="_KW-Lev-5"/>
    <w:basedOn w:val="KW-Lev-4"/>
    <w:uiPriority w:val="99"/>
    <w:rsid w:val="00F90A05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Nagwek4Znak">
    <w:name w:val="Nagłówek 4 Znak"/>
    <w:link w:val="Nagwek4"/>
    <w:rsid w:val="00EE2747"/>
    <w:rPr>
      <w:i/>
      <w:iCs/>
      <w:sz w:val="24"/>
      <w:szCs w:val="24"/>
    </w:rPr>
  </w:style>
  <w:style w:type="character" w:customStyle="1" w:styleId="Nagwek5Znak">
    <w:name w:val="Nagłówek 5 Znak"/>
    <w:link w:val="Nagwek5"/>
    <w:uiPriority w:val="9"/>
    <w:rsid w:val="00EE2747"/>
    <w:rPr>
      <w:i/>
      <w:iCs/>
    </w:rPr>
  </w:style>
  <w:style w:type="character" w:customStyle="1" w:styleId="Nagwek6Znak">
    <w:name w:val="Nagłówek 6 Znak"/>
    <w:link w:val="Nagwek6"/>
    <w:rsid w:val="00EE2747"/>
    <w:rPr>
      <w:rFonts w:ascii="Arial" w:hAnsi="Arial" w:cs="Arial"/>
      <w:b/>
      <w:bCs/>
      <w:sz w:val="24"/>
      <w:szCs w:val="24"/>
    </w:rPr>
  </w:style>
  <w:style w:type="character" w:customStyle="1" w:styleId="Nagwek7Znak">
    <w:name w:val="Nagłówek 7 Znak"/>
    <w:link w:val="Nagwek7"/>
    <w:rsid w:val="00EE2747"/>
    <w:rPr>
      <w:b/>
      <w:bCs/>
      <w:sz w:val="24"/>
      <w:szCs w:val="24"/>
    </w:rPr>
  </w:style>
  <w:style w:type="character" w:customStyle="1" w:styleId="Nagwek8Znak">
    <w:name w:val="Nagłówek 8 Znak"/>
    <w:link w:val="Nagwek8"/>
    <w:rsid w:val="00EE2747"/>
    <w:rPr>
      <w:rFonts w:ascii="Arial" w:hAnsi="Arial"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EE2747"/>
    <w:rPr>
      <w:b/>
      <w:bCs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E2747"/>
  </w:style>
  <w:style w:type="character" w:customStyle="1" w:styleId="Nagwek1Znak">
    <w:name w:val="Nagłówek 1 Znak"/>
    <w:aliases w:val="Topic Heading 1 Znak,H1 Znak,h1 Znak,L1 Znak,Level 1 Znak,Heading 1 Char Znak"/>
    <w:link w:val="Nagwek1"/>
    <w:uiPriority w:val="9"/>
    <w:rsid w:val="00EE2747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uiPriority w:val="9"/>
    <w:rsid w:val="00EE2747"/>
    <w:rPr>
      <w:b/>
      <w:bCs/>
      <w:kern w:val="16"/>
      <w:sz w:val="28"/>
    </w:rPr>
  </w:style>
  <w:style w:type="character" w:customStyle="1" w:styleId="Nagwek3Znak">
    <w:name w:val="Nagłówek 3 Znak"/>
    <w:link w:val="Nagwek3"/>
    <w:rsid w:val="00EE2747"/>
    <w:rPr>
      <w:sz w:val="24"/>
    </w:rPr>
  </w:style>
  <w:style w:type="character" w:customStyle="1" w:styleId="ZnakZnak21">
    <w:name w:val="Znak Znak21"/>
    <w:locked/>
    <w:rsid w:val="00EE2747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EE27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EE2747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EE2747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EE27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EE2747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EE2747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EE2747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EE2747"/>
    <w:rPr>
      <w:rFonts w:ascii="Cambria" w:hAnsi="Cambria" w:cs="Cambria"/>
    </w:rPr>
  </w:style>
  <w:style w:type="paragraph" w:styleId="NormalnyWeb">
    <w:name w:val="Normal (Web)"/>
    <w:basedOn w:val="Normalny"/>
    <w:rsid w:val="00EE2747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ZnakZnak12">
    <w:name w:val="Znak Znak12"/>
    <w:locked/>
    <w:rsid w:val="00EE2747"/>
    <w:rPr>
      <w:sz w:val="24"/>
      <w:szCs w:val="24"/>
      <w:lang w:val="pl-PL" w:eastAsia="pl-PL"/>
    </w:rPr>
  </w:style>
  <w:style w:type="character" w:customStyle="1" w:styleId="ZnakZnak11">
    <w:name w:val="Znak Znak11"/>
    <w:locked/>
    <w:rsid w:val="00EE2747"/>
  </w:style>
  <w:style w:type="paragraph" w:styleId="Lista">
    <w:name w:val="List"/>
    <w:basedOn w:val="Normalny"/>
    <w:rsid w:val="00EE2747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rsid w:val="00EE2747"/>
    <w:pPr>
      <w:ind w:left="566" w:hanging="283"/>
    </w:pPr>
  </w:style>
  <w:style w:type="character" w:customStyle="1" w:styleId="TytuZnak">
    <w:name w:val="Tytuł Znak"/>
    <w:link w:val="Tytu"/>
    <w:rsid w:val="00EE2747"/>
    <w:rPr>
      <w:b/>
      <w:kern w:val="28"/>
      <w:sz w:val="36"/>
      <w:szCs w:val="24"/>
    </w:rPr>
  </w:style>
  <w:style w:type="character" w:customStyle="1" w:styleId="ZnakZnak10">
    <w:name w:val="Znak Znak10"/>
    <w:locked/>
    <w:rsid w:val="00EE2747"/>
    <w:rPr>
      <w:sz w:val="24"/>
      <w:szCs w:val="24"/>
    </w:rPr>
  </w:style>
  <w:style w:type="character" w:customStyle="1" w:styleId="a2Znak1">
    <w:name w:val="a2 Znak1"/>
    <w:aliases w:val="Znak Znak Znak1,Znak Znak1,Znak Znak Znak Znak Znak Znak Znak"/>
    <w:semiHidden/>
    <w:locked/>
    <w:rsid w:val="00EE2747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EE2747"/>
    <w:pPr>
      <w:ind w:left="1416"/>
    </w:pPr>
    <w:rPr>
      <w:sz w:val="32"/>
      <w:szCs w:val="32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E2747"/>
    <w:rPr>
      <w:sz w:val="32"/>
      <w:szCs w:val="32"/>
    </w:rPr>
  </w:style>
  <w:style w:type="character" w:customStyle="1" w:styleId="ZnakZnak9">
    <w:name w:val="Znak Znak9"/>
    <w:semiHidden/>
    <w:locked/>
    <w:rsid w:val="00EE2747"/>
    <w:rPr>
      <w:sz w:val="24"/>
      <w:szCs w:val="24"/>
    </w:rPr>
  </w:style>
  <w:style w:type="paragraph" w:styleId="Lista-kontynuacja2">
    <w:name w:val="List Continue 2"/>
    <w:basedOn w:val="Normalny"/>
    <w:rsid w:val="00EE2747"/>
    <w:pPr>
      <w:spacing w:after="120"/>
      <w:ind w:left="566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rsid w:val="00EE2747"/>
    <w:rPr>
      <w:sz w:val="24"/>
      <w:szCs w:val="24"/>
    </w:rPr>
  </w:style>
  <w:style w:type="character" w:customStyle="1" w:styleId="ZnakZnak8">
    <w:name w:val="Znak Znak8"/>
    <w:semiHidden/>
    <w:locked/>
    <w:rsid w:val="00EE2747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2747"/>
    <w:rPr>
      <w:sz w:val="16"/>
      <w:szCs w:val="16"/>
    </w:rPr>
  </w:style>
  <w:style w:type="character" w:customStyle="1" w:styleId="ZnakZnak7">
    <w:name w:val="Znak Znak7"/>
    <w:semiHidden/>
    <w:locked/>
    <w:rsid w:val="00EE274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EE2747"/>
    <w:pPr>
      <w:ind w:firstLine="420"/>
    </w:pPr>
    <w:rPr>
      <w:b/>
      <w:bCs/>
      <w:i/>
      <w:iCs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EE2747"/>
    <w:rPr>
      <w:b/>
      <w:bCs/>
      <w:i/>
      <w:iCs/>
      <w:sz w:val="24"/>
      <w:szCs w:val="24"/>
    </w:rPr>
  </w:style>
  <w:style w:type="character" w:customStyle="1" w:styleId="ZnakZnak6">
    <w:name w:val="Znak Znak6"/>
    <w:semiHidden/>
    <w:locked/>
    <w:rsid w:val="00EE2747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EE2747"/>
    <w:rPr>
      <w:sz w:val="16"/>
      <w:szCs w:val="16"/>
    </w:rPr>
  </w:style>
  <w:style w:type="character" w:customStyle="1" w:styleId="ZnakZnak50">
    <w:name w:val="Znak Znak5"/>
    <w:semiHidden/>
    <w:locked/>
    <w:rsid w:val="00EE2747"/>
    <w:rPr>
      <w:sz w:val="16"/>
      <w:szCs w:val="16"/>
    </w:rPr>
  </w:style>
  <w:style w:type="character" w:customStyle="1" w:styleId="ZwykytekstZnak">
    <w:name w:val="Zwykły tekst Znak"/>
    <w:link w:val="Zwykytekst"/>
    <w:rsid w:val="00EE2747"/>
    <w:rPr>
      <w:rFonts w:ascii="Courier New" w:hAnsi="Courier New" w:cs="Courier New"/>
    </w:rPr>
  </w:style>
  <w:style w:type="character" w:customStyle="1" w:styleId="PlainTextChar">
    <w:name w:val="Plain Text Char"/>
    <w:locked/>
    <w:rsid w:val="00EE2747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EE2747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EE2747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EE2747"/>
    <w:pPr>
      <w:autoSpaceDE/>
      <w:autoSpaceDN/>
      <w:ind w:left="3480" w:right="-157" w:hanging="1800"/>
    </w:pPr>
    <w:rPr>
      <w:sz w:val="24"/>
      <w:szCs w:val="24"/>
    </w:rPr>
  </w:style>
  <w:style w:type="paragraph" w:customStyle="1" w:styleId="rozdzia">
    <w:name w:val="rozdział"/>
    <w:basedOn w:val="Normalny"/>
    <w:autoRedefine/>
    <w:uiPriority w:val="99"/>
    <w:rsid w:val="00EE2747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EE2747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EE2747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EE2747"/>
    <w:pPr>
      <w:ind w:left="850" w:hanging="425"/>
    </w:pPr>
  </w:style>
  <w:style w:type="paragraph" w:customStyle="1" w:styleId="numerowanie0">
    <w:name w:val="numerowanie"/>
    <w:basedOn w:val="Normalny"/>
    <w:autoRedefine/>
    <w:rsid w:val="00EE2747"/>
    <w:pPr>
      <w:jc w:val="both"/>
    </w:pPr>
  </w:style>
  <w:style w:type="paragraph" w:customStyle="1" w:styleId="Nagwekstrony">
    <w:name w:val="Nag?—wek strony"/>
    <w:basedOn w:val="Normalny"/>
    <w:rsid w:val="00EE2747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EE2747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EE2747"/>
    <w:pPr>
      <w:keepNext/>
      <w:spacing w:before="240" w:line="240" w:lineRule="exact"/>
      <w:ind w:left="720" w:hanging="720"/>
      <w:jc w:val="both"/>
    </w:pPr>
    <w:rPr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rsid w:val="00EE274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EE2747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EE2747"/>
    <w:pPr>
      <w:spacing w:before="240" w:line="240" w:lineRule="exact"/>
      <w:ind w:left="720"/>
      <w:jc w:val="both"/>
    </w:pPr>
    <w:rPr>
      <w:sz w:val="24"/>
      <w:szCs w:val="24"/>
      <w:lang w:val="en-GB" w:eastAsia="en-US"/>
    </w:rPr>
  </w:style>
  <w:style w:type="character" w:customStyle="1" w:styleId="tekstdokbold">
    <w:name w:val="tekst dok. bold"/>
    <w:uiPriority w:val="99"/>
    <w:rsid w:val="00EE2747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EE2747"/>
    <w:rPr>
      <w:rFonts w:ascii="Tahoma" w:hAnsi="Tahoma" w:cs="Tahoma"/>
      <w:sz w:val="16"/>
      <w:szCs w:val="16"/>
    </w:rPr>
  </w:style>
  <w:style w:type="character" w:customStyle="1" w:styleId="ZnakZnak3">
    <w:name w:val="Znak Znak3"/>
    <w:semiHidden/>
    <w:locked/>
    <w:rsid w:val="00EE2747"/>
    <w:rPr>
      <w:sz w:val="2"/>
      <w:szCs w:val="2"/>
    </w:rPr>
  </w:style>
  <w:style w:type="character" w:customStyle="1" w:styleId="ZnakZnak2">
    <w:name w:val="Znak Znak2"/>
    <w:semiHidden/>
    <w:locked/>
    <w:rsid w:val="00EE2747"/>
    <w:rPr>
      <w:sz w:val="20"/>
      <w:szCs w:val="20"/>
    </w:rPr>
  </w:style>
  <w:style w:type="character" w:customStyle="1" w:styleId="a2Znak">
    <w:name w:val="a2 Znak"/>
    <w:aliases w:val="Znak Znak Znak Znak,Znak Znak Znak"/>
    <w:rsid w:val="00EE2747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EE2747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EE2747"/>
    <w:pPr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Trescznumztab">
    <w:name w:val="Tresc z num. z tab."/>
    <w:basedOn w:val="Normalny"/>
    <w:rsid w:val="00EE2747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EE2747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EE2747"/>
  </w:style>
  <w:style w:type="paragraph" w:styleId="Tekstprzypisudolnego">
    <w:name w:val="footnote text"/>
    <w:aliases w:val="Tekst przypisu Znak"/>
    <w:basedOn w:val="Normalny"/>
    <w:link w:val="TekstprzypisudolnegoZnak"/>
    <w:rsid w:val="00EE2747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EE2747"/>
  </w:style>
  <w:style w:type="character" w:customStyle="1" w:styleId="TekstprzypisuZnakZnakZnak">
    <w:name w:val="Tekst przypisu Znak Znak Znak"/>
    <w:semiHidden/>
    <w:locked/>
    <w:rsid w:val="00EE2747"/>
    <w:rPr>
      <w:sz w:val="20"/>
      <w:szCs w:val="20"/>
    </w:rPr>
  </w:style>
  <w:style w:type="character" w:styleId="Odwoanieprzypisudolnego">
    <w:name w:val="footnote reference"/>
    <w:rsid w:val="00EE2747"/>
    <w:rPr>
      <w:vertAlign w:val="superscript"/>
    </w:rPr>
  </w:style>
  <w:style w:type="paragraph" w:customStyle="1" w:styleId="Style7">
    <w:name w:val="Style7"/>
    <w:basedOn w:val="Normalny"/>
    <w:rsid w:val="00EE2747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Normalny"/>
    <w:rsid w:val="00EE2747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EE2747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EE2747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EE2747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EE2747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EE2747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EE2747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EE2747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EE2747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EE2747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EE2747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EE2747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EE2747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EE27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EE2747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EE274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EE274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EE2747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EE274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EE2747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EE2747"/>
    <w:rPr>
      <w:rFonts w:ascii="Courier New" w:hAnsi="Courier New" w:cs="Courier New"/>
      <w:lang w:val="pl-PL" w:eastAsia="pl-PL"/>
    </w:rPr>
  </w:style>
  <w:style w:type="character" w:styleId="UyteHipercze">
    <w:name w:val="FollowedHyperlink"/>
    <w:rsid w:val="00EE2747"/>
    <w:rPr>
      <w:color w:val="800080"/>
      <w:u w:val="single"/>
    </w:rPr>
  </w:style>
  <w:style w:type="paragraph" w:customStyle="1" w:styleId="Akapitzlist10">
    <w:name w:val="Akapit z listą1"/>
    <w:basedOn w:val="Normalny"/>
    <w:rsid w:val="00EE2747"/>
    <w:pPr>
      <w:ind w:left="708"/>
    </w:pPr>
  </w:style>
  <w:style w:type="paragraph" w:customStyle="1" w:styleId="Style27">
    <w:name w:val="Style27"/>
    <w:basedOn w:val="Normalny"/>
    <w:rsid w:val="00EE274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EE2747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E2747"/>
  </w:style>
  <w:style w:type="paragraph" w:styleId="Akapitzlist">
    <w:name w:val="List Paragraph"/>
    <w:basedOn w:val="Normalny"/>
    <w:link w:val="AkapitzlistZnak"/>
    <w:uiPriority w:val="34"/>
    <w:qFormat/>
    <w:rsid w:val="00EE2747"/>
    <w:pPr>
      <w:spacing w:line="276" w:lineRule="auto"/>
      <w:ind w:left="720"/>
    </w:pPr>
    <w:rPr>
      <w:rFonts w:ascii="Arial" w:hAnsi="Arial"/>
      <w:sz w:val="22"/>
      <w:szCs w:val="22"/>
      <w:lang w:val="x-none" w:eastAsia="en-US"/>
    </w:rPr>
  </w:style>
  <w:style w:type="paragraph" w:customStyle="1" w:styleId="Zwykytekst1">
    <w:name w:val="Zwykły tekst1"/>
    <w:basedOn w:val="Normalny"/>
    <w:rsid w:val="00EE274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EE2747"/>
    <w:pPr>
      <w:suppressAutoHyphens/>
      <w:jc w:val="both"/>
    </w:pPr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EE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EE2747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EE2747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EE2747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EE2747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EE2747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EE2747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EE2747"/>
    <w:rPr>
      <w:sz w:val="24"/>
      <w:szCs w:val="24"/>
    </w:rPr>
  </w:style>
  <w:style w:type="character" w:customStyle="1" w:styleId="PodtytuZnak">
    <w:name w:val="Podtytuł Znak"/>
    <w:link w:val="Podtytu"/>
    <w:rsid w:val="00EE2747"/>
    <w:rPr>
      <w:b/>
      <w:spacing w:val="40"/>
      <w:kern w:val="28"/>
      <w:sz w:val="32"/>
    </w:rPr>
  </w:style>
  <w:style w:type="character" w:customStyle="1" w:styleId="AkapitzlistZnak">
    <w:name w:val="Akapit z listą Znak"/>
    <w:link w:val="Akapitzlist"/>
    <w:uiPriority w:val="34"/>
    <w:rsid w:val="00EE2747"/>
    <w:rPr>
      <w:rFonts w:ascii="Arial" w:hAnsi="Arial" w:cs="Arial"/>
      <w:sz w:val="22"/>
      <w:szCs w:val="22"/>
      <w:lang w:eastAsia="en-US"/>
    </w:rPr>
  </w:style>
  <w:style w:type="character" w:customStyle="1" w:styleId="WW8Num55z0">
    <w:name w:val="WW8Num55z0"/>
    <w:rsid w:val="00EE2747"/>
    <w:rPr>
      <w:rFonts w:ascii="Times New Roman" w:hAnsi="Times New Roman" w:cs="Times New Roman"/>
      <w:sz w:val="20"/>
      <w:szCs w:val="20"/>
    </w:rPr>
  </w:style>
  <w:style w:type="table" w:customStyle="1" w:styleId="Tabela-Siatka11">
    <w:name w:val="Tabela - Siatka11"/>
    <w:basedOn w:val="Standardowy"/>
    <w:next w:val="Tabela-Siatka"/>
    <w:uiPriority w:val="39"/>
    <w:rsid w:val="00EE27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EE2747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EE274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4">
    <w:name w:val="Font Style24"/>
    <w:rsid w:val="00EE274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46">
    <w:name w:val="Font Style46"/>
    <w:uiPriority w:val="99"/>
    <w:rsid w:val="00EE2747"/>
    <w:rPr>
      <w:rFonts w:ascii="Times New Roman" w:hAnsi="Times New Roman" w:cs="Times New Roman" w:hint="default"/>
      <w:sz w:val="24"/>
      <w:szCs w:val="24"/>
    </w:rPr>
  </w:style>
  <w:style w:type="paragraph" w:customStyle="1" w:styleId="Bezodstpw1">
    <w:name w:val="Bez odstępów1"/>
    <w:basedOn w:val="Normalny"/>
    <w:next w:val="Bezodstpw"/>
    <w:uiPriority w:val="1"/>
    <w:qFormat/>
    <w:rsid w:val="00EE2747"/>
    <w:pPr>
      <w:spacing w:line="360" w:lineRule="auto"/>
      <w:jc w:val="both"/>
    </w:pPr>
    <w:rPr>
      <w:rFonts w:eastAsia="Calibri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EE2747"/>
  </w:style>
  <w:style w:type="paragraph" w:customStyle="1" w:styleId="PlainText1">
    <w:name w:val="Plain Text1"/>
    <w:rsid w:val="00EE2747"/>
    <w:rPr>
      <w:rFonts w:ascii="Courier New" w:eastAsia="ヒラギノ角ゴ Pro W3" w:hAnsi="Courier New"/>
      <w:color w:val="000000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E27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EE2747"/>
    <w:rPr>
      <w:rFonts w:ascii="Times New Roman" w:hAnsi="Times New Roman"/>
      <w:b/>
      <w:sz w:val="30"/>
    </w:rPr>
  </w:style>
  <w:style w:type="paragraph" w:customStyle="1" w:styleId="Poziom5">
    <w:name w:val="Poziom 5"/>
    <w:basedOn w:val="Nagwek5"/>
    <w:next w:val="Normalny"/>
    <w:uiPriority w:val="99"/>
    <w:rsid w:val="00EE2747"/>
    <w:pPr>
      <w:keepNext w:val="0"/>
      <w:numPr>
        <w:ilvl w:val="4"/>
        <w:numId w:val="33"/>
      </w:numPr>
      <w:tabs>
        <w:tab w:val="clear" w:pos="1440"/>
      </w:tabs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EE2747"/>
    <w:pPr>
      <w:numPr>
        <w:ilvl w:val="3"/>
        <w:numId w:val="33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paragraph" w:styleId="Bezodstpw">
    <w:name w:val="No Spacing"/>
    <w:uiPriority w:val="1"/>
    <w:qFormat/>
    <w:rsid w:val="00EE2747"/>
    <w:rPr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C678B7"/>
  </w:style>
  <w:style w:type="paragraph" w:customStyle="1" w:styleId="Wylicz1">
    <w:name w:val="Wylicz1"/>
    <w:basedOn w:val="Normalny"/>
    <w:rsid w:val="00C678B7"/>
    <w:pPr>
      <w:spacing w:before="120"/>
    </w:pPr>
    <w:rPr>
      <w:rFonts w:ascii="Arial" w:hAnsi="Arial"/>
      <w:b/>
      <w:color w:val="0000FF"/>
      <w:sz w:val="22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C678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B8F1E-2667-48A9-89D6-CA8B425E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7011</Words>
  <Characters>42066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Hewlett-Packard</Company>
  <LinksUpToDate>false</LinksUpToDate>
  <CharactersWithSpaces>48980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Marta</dc:creator>
  <cp:lastModifiedBy>Kruszewski Łukasz  (BF)</cp:lastModifiedBy>
  <cp:revision>10</cp:revision>
  <cp:lastPrinted>2018-07-06T10:37:00Z</cp:lastPrinted>
  <dcterms:created xsi:type="dcterms:W3CDTF">2018-11-15T12:57:00Z</dcterms:created>
  <dcterms:modified xsi:type="dcterms:W3CDTF">2018-11-23T11:55:00Z</dcterms:modified>
</cp:coreProperties>
</file>