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EE4" w14:textId="77777777" w:rsidR="00EE2FF9" w:rsidRPr="00EE2FF9" w:rsidRDefault="00EE2FF9" w:rsidP="004D5ADA">
      <w:pPr>
        <w:spacing w:after="480" w:line="360" w:lineRule="auto"/>
        <w:contextualSpacing/>
        <w:rPr>
          <w:rFonts w:ascii="Arial" w:eastAsia="Calibri" w:hAnsi="Arial" w:cs="Arial"/>
          <w:szCs w:val="24"/>
        </w:rPr>
      </w:pPr>
      <w:r w:rsidRPr="00EE2FF9">
        <w:rPr>
          <w:rFonts w:ascii="Arial" w:eastAsia="Calibri" w:hAnsi="Arial" w:cs="Arial"/>
          <w:b/>
          <w:noProof/>
          <w:szCs w:val="24"/>
        </w:rPr>
        <w:drawing>
          <wp:inline distT="0" distB="0" distL="0" distR="0" wp14:anchorId="55D78615" wp14:editId="483FC48C">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7E77D29B" w14:textId="77777777" w:rsidR="00EE2FF9" w:rsidRPr="00EE2FF9" w:rsidRDefault="00EE2FF9" w:rsidP="004D5ADA">
      <w:pPr>
        <w:spacing w:after="480" w:line="360" w:lineRule="auto"/>
        <w:contextualSpacing/>
        <w:rPr>
          <w:rFonts w:ascii="Arial" w:eastAsia="Calibri" w:hAnsi="Arial" w:cs="Arial"/>
          <w:szCs w:val="24"/>
          <w:lang w:val="x-none"/>
        </w:rPr>
      </w:pPr>
      <w:r w:rsidRPr="00EE2FF9">
        <w:rPr>
          <w:rFonts w:ascii="Arial" w:eastAsia="Calibri" w:hAnsi="Arial" w:cs="Arial"/>
          <w:szCs w:val="24"/>
          <w:lang w:val="x-none"/>
        </w:rPr>
        <w:t>W nagłówku w lewym górnym rogu znajduje się logo Komisji do spraw reprywatyzacji nieruchomości warszawskich zawierające godło państwa polskiego i podkreślenie w formie miniaturki flagi RP</w:t>
      </w:r>
    </w:p>
    <w:p w14:paraId="32BF9633" w14:textId="77777777" w:rsidR="00EE2FF9" w:rsidRDefault="00EE2FF9" w:rsidP="004D5ADA">
      <w:pPr>
        <w:spacing w:after="480" w:line="360" w:lineRule="auto"/>
        <w:contextualSpacing/>
        <w:rPr>
          <w:rFonts w:ascii="Arial" w:eastAsia="Calibri" w:hAnsi="Arial" w:cs="Arial"/>
          <w:szCs w:val="24"/>
        </w:rPr>
      </w:pPr>
    </w:p>
    <w:p w14:paraId="30F56D9D" w14:textId="77777777" w:rsidR="00EE2FF9" w:rsidRDefault="00EE2FF9" w:rsidP="004D5ADA">
      <w:pPr>
        <w:spacing w:after="480" w:line="360" w:lineRule="auto"/>
        <w:contextualSpacing/>
        <w:rPr>
          <w:rFonts w:ascii="Arial" w:eastAsia="Calibri" w:hAnsi="Arial" w:cs="Arial"/>
          <w:szCs w:val="24"/>
        </w:rPr>
      </w:pPr>
    </w:p>
    <w:p w14:paraId="099DCB21" w14:textId="2E168362"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 xml:space="preserve">Warszawa, dnia </w:t>
      </w:r>
      <w:r w:rsidR="00241428">
        <w:rPr>
          <w:rFonts w:ascii="Arial" w:eastAsia="Calibri" w:hAnsi="Arial" w:cs="Arial"/>
          <w:szCs w:val="24"/>
        </w:rPr>
        <w:t>8 marca 2023</w:t>
      </w:r>
      <w:r w:rsidRPr="00614344">
        <w:rPr>
          <w:rFonts w:ascii="Arial" w:eastAsia="Calibri" w:hAnsi="Arial" w:cs="Arial"/>
          <w:szCs w:val="24"/>
        </w:rPr>
        <w:t xml:space="preserve"> r.</w:t>
      </w:r>
    </w:p>
    <w:p w14:paraId="10D72EC0" w14:textId="77777777" w:rsidR="00961586" w:rsidRPr="00614344" w:rsidRDefault="00961586" w:rsidP="004D5ADA">
      <w:pPr>
        <w:spacing w:after="480" w:line="360" w:lineRule="auto"/>
        <w:contextualSpacing/>
        <w:rPr>
          <w:rFonts w:ascii="Arial" w:eastAsia="Calibri" w:hAnsi="Arial" w:cs="Arial"/>
          <w:b/>
          <w:szCs w:val="24"/>
        </w:rPr>
      </w:pPr>
    </w:p>
    <w:p w14:paraId="2A292B08" w14:textId="77777777" w:rsidR="00961586" w:rsidRPr="00614344" w:rsidRDefault="00961586" w:rsidP="004D5ADA">
      <w:pPr>
        <w:spacing w:after="480" w:line="360" w:lineRule="auto"/>
        <w:ind w:firstLine="426"/>
        <w:contextualSpacing/>
        <w:rPr>
          <w:rFonts w:ascii="Arial" w:eastAsia="Calibri" w:hAnsi="Arial" w:cs="Arial"/>
          <w:b/>
          <w:szCs w:val="24"/>
        </w:rPr>
      </w:pPr>
    </w:p>
    <w:p w14:paraId="08649CFD" w14:textId="11F73D68" w:rsidR="00961586" w:rsidRPr="00614344" w:rsidRDefault="00662E3A" w:rsidP="004D5ADA">
      <w:pPr>
        <w:spacing w:after="480" w:line="360" w:lineRule="auto"/>
        <w:contextualSpacing/>
        <w:rPr>
          <w:rFonts w:ascii="Arial" w:eastAsia="Calibri" w:hAnsi="Arial" w:cs="Arial"/>
          <w:b/>
          <w:sz w:val="28"/>
          <w:szCs w:val="36"/>
        </w:rPr>
      </w:pPr>
      <w:r w:rsidRPr="00614344">
        <w:rPr>
          <w:rFonts w:ascii="Arial" w:eastAsia="Calibri" w:hAnsi="Arial" w:cs="Arial"/>
          <w:b/>
          <w:sz w:val="28"/>
          <w:szCs w:val="36"/>
        </w:rPr>
        <w:t xml:space="preserve">DECYZJA nr KR III R </w:t>
      </w:r>
      <w:r w:rsidR="00241428">
        <w:rPr>
          <w:rFonts w:ascii="Arial" w:eastAsia="Calibri" w:hAnsi="Arial" w:cs="Arial"/>
          <w:b/>
          <w:sz w:val="28"/>
          <w:szCs w:val="36"/>
        </w:rPr>
        <w:t>8</w:t>
      </w:r>
      <w:r w:rsidR="00F77B8E">
        <w:rPr>
          <w:rFonts w:ascii="Arial" w:eastAsia="Calibri" w:hAnsi="Arial" w:cs="Arial"/>
          <w:b/>
          <w:sz w:val="28"/>
          <w:szCs w:val="36"/>
        </w:rPr>
        <w:t>3</w:t>
      </w:r>
      <w:r w:rsidR="00614344" w:rsidRPr="00614344">
        <w:rPr>
          <w:rFonts w:ascii="Arial" w:eastAsia="Calibri" w:hAnsi="Arial" w:cs="Arial"/>
          <w:b/>
          <w:sz w:val="28"/>
          <w:szCs w:val="36"/>
        </w:rPr>
        <w:t xml:space="preserve"> ukośnik </w:t>
      </w:r>
      <w:r w:rsidR="00CD0C17" w:rsidRPr="00614344">
        <w:rPr>
          <w:rFonts w:ascii="Arial" w:eastAsia="Calibri" w:hAnsi="Arial" w:cs="Arial"/>
          <w:b/>
          <w:sz w:val="28"/>
          <w:szCs w:val="36"/>
        </w:rPr>
        <w:t>22</w:t>
      </w:r>
    </w:p>
    <w:p w14:paraId="16E7498A" w14:textId="77777777" w:rsidR="00961586" w:rsidRPr="00614344" w:rsidRDefault="00961586" w:rsidP="004D5ADA">
      <w:pPr>
        <w:spacing w:after="480" w:line="360" w:lineRule="auto"/>
        <w:contextualSpacing/>
        <w:rPr>
          <w:rFonts w:ascii="Arial" w:eastAsia="Calibri" w:hAnsi="Arial" w:cs="Arial"/>
          <w:szCs w:val="24"/>
        </w:rPr>
      </w:pPr>
    </w:p>
    <w:p w14:paraId="41FCEC61" w14:textId="77777777" w:rsidR="00961586" w:rsidRPr="00614344" w:rsidRDefault="00662E3A" w:rsidP="00241428">
      <w:pPr>
        <w:spacing w:after="480" w:line="360" w:lineRule="auto"/>
        <w:contextualSpacing/>
        <w:rPr>
          <w:rFonts w:ascii="Arial" w:eastAsia="Calibri" w:hAnsi="Arial" w:cs="Arial"/>
          <w:szCs w:val="24"/>
        </w:rPr>
      </w:pPr>
      <w:r w:rsidRPr="00614344">
        <w:rPr>
          <w:rFonts w:ascii="Arial" w:eastAsia="Calibri" w:hAnsi="Arial" w:cs="Arial"/>
          <w:szCs w:val="24"/>
        </w:rPr>
        <w:t>Komisja do spraw reprywatyzacji nieruchomości warszawskich w składzie:</w:t>
      </w:r>
    </w:p>
    <w:p w14:paraId="1F051663" w14:textId="77777777" w:rsidR="00961586" w:rsidRPr="00614344" w:rsidRDefault="00662E3A" w:rsidP="00241428">
      <w:pPr>
        <w:tabs>
          <w:tab w:val="left" w:pos="3253"/>
        </w:tabs>
        <w:spacing w:after="480" w:line="360" w:lineRule="auto"/>
        <w:contextualSpacing/>
        <w:rPr>
          <w:rFonts w:ascii="Arial" w:eastAsia="Calibri" w:hAnsi="Arial" w:cs="Arial"/>
          <w:b/>
          <w:szCs w:val="24"/>
        </w:rPr>
      </w:pPr>
      <w:r w:rsidRPr="00614344">
        <w:rPr>
          <w:rFonts w:ascii="Arial" w:eastAsia="Calibri" w:hAnsi="Arial" w:cs="Arial"/>
          <w:b/>
          <w:szCs w:val="24"/>
        </w:rPr>
        <w:t xml:space="preserve">Przewodniczący Komisji: </w:t>
      </w:r>
    </w:p>
    <w:p w14:paraId="2138A2F1" w14:textId="77777777" w:rsidR="00961586" w:rsidRPr="00614344" w:rsidRDefault="00662E3A" w:rsidP="00241428">
      <w:pPr>
        <w:tabs>
          <w:tab w:val="left" w:pos="3253"/>
        </w:tabs>
        <w:spacing w:after="480" w:line="360" w:lineRule="auto"/>
        <w:contextualSpacing/>
        <w:rPr>
          <w:rFonts w:ascii="Arial" w:eastAsia="Calibri" w:hAnsi="Arial" w:cs="Arial"/>
          <w:b/>
          <w:szCs w:val="24"/>
        </w:rPr>
      </w:pPr>
      <w:r w:rsidRPr="00614344">
        <w:rPr>
          <w:rFonts w:ascii="Arial" w:eastAsia="Calibri" w:hAnsi="Arial" w:cs="Arial"/>
          <w:szCs w:val="24"/>
        </w:rPr>
        <w:t>Sebastian Kaleta</w:t>
      </w:r>
    </w:p>
    <w:p w14:paraId="50D1E7C0" w14:textId="77777777" w:rsidR="00241428" w:rsidRDefault="00662E3A" w:rsidP="00241428">
      <w:pPr>
        <w:spacing w:after="480" w:line="360" w:lineRule="auto"/>
        <w:contextualSpacing/>
        <w:rPr>
          <w:rFonts w:ascii="Arial" w:eastAsia="Calibri" w:hAnsi="Arial" w:cs="Arial"/>
          <w:b/>
          <w:szCs w:val="24"/>
        </w:rPr>
      </w:pPr>
      <w:r w:rsidRPr="00614344">
        <w:rPr>
          <w:rFonts w:ascii="Arial" w:eastAsia="Calibri" w:hAnsi="Arial" w:cs="Arial"/>
          <w:b/>
          <w:szCs w:val="24"/>
        </w:rPr>
        <w:t xml:space="preserve">Członkowie Komisji: </w:t>
      </w:r>
    </w:p>
    <w:p w14:paraId="00761F79" w14:textId="5131DCA6" w:rsidR="00961586" w:rsidRDefault="00C53E1D" w:rsidP="00241428">
      <w:pPr>
        <w:spacing w:after="480" w:line="360" w:lineRule="auto"/>
        <w:contextualSpacing/>
        <w:rPr>
          <w:rFonts w:ascii="Arial" w:eastAsia="Calibri" w:hAnsi="Arial" w:cs="Arial"/>
          <w:szCs w:val="24"/>
        </w:rPr>
      </w:pPr>
      <w:r w:rsidRPr="00614344">
        <w:rPr>
          <w:rFonts w:ascii="Arial" w:eastAsia="Calibri" w:hAnsi="Arial" w:cs="Arial"/>
          <w:bCs/>
          <w:szCs w:val="24"/>
        </w:rPr>
        <w:t>Paweł Lisiecki, Bartłomiej Opaliński</w:t>
      </w:r>
      <w:r w:rsidR="00662E3A" w:rsidRPr="00614344">
        <w:rPr>
          <w:rFonts w:ascii="Arial" w:eastAsia="Calibri" w:hAnsi="Arial" w:cs="Arial"/>
          <w:szCs w:val="24"/>
        </w:rPr>
        <w:t xml:space="preserve">, </w:t>
      </w:r>
      <w:r w:rsidR="00241428">
        <w:rPr>
          <w:rFonts w:ascii="Arial" w:eastAsia="Calibri" w:hAnsi="Arial" w:cs="Arial"/>
          <w:szCs w:val="24"/>
        </w:rPr>
        <w:t xml:space="preserve">Łukasz </w:t>
      </w:r>
      <w:proofErr w:type="spellStart"/>
      <w:r w:rsidR="00241428">
        <w:rPr>
          <w:rFonts w:ascii="Arial" w:eastAsia="Calibri" w:hAnsi="Arial" w:cs="Arial"/>
          <w:szCs w:val="24"/>
        </w:rPr>
        <w:t>Konratko</w:t>
      </w:r>
      <w:proofErr w:type="spellEnd"/>
      <w:r w:rsidR="005641B7">
        <w:rPr>
          <w:rFonts w:ascii="Arial" w:eastAsia="Calibri" w:hAnsi="Arial" w:cs="Arial"/>
          <w:szCs w:val="24"/>
        </w:rPr>
        <w:t xml:space="preserve">, </w:t>
      </w:r>
      <w:r w:rsidR="00F77B8E">
        <w:rPr>
          <w:rFonts w:ascii="Arial" w:eastAsia="Calibri" w:hAnsi="Arial" w:cs="Arial"/>
          <w:szCs w:val="24"/>
        </w:rPr>
        <w:t xml:space="preserve">Robert Kropiwnicki, </w:t>
      </w:r>
      <w:r w:rsidR="00241428">
        <w:rPr>
          <w:rFonts w:ascii="Arial" w:eastAsia="Calibri" w:hAnsi="Arial" w:cs="Arial"/>
          <w:szCs w:val="24"/>
        </w:rPr>
        <w:t>Sławomir Potapowicz</w:t>
      </w:r>
      <w:r w:rsidR="00662E3A" w:rsidRPr="00614344">
        <w:rPr>
          <w:rFonts w:ascii="Arial" w:eastAsia="Calibri" w:hAnsi="Arial" w:cs="Arial"/>
          <w:szCs w:val="24"/>
        </w:rPr>
        <w:t>,</w:t>
      </w:r>
      <w:r w:rsidRPr="00614344">
        <w:rPr>
          <w:rFonts w:ascii="Arial" w:eastAsia="Calibri" w:hAnsi="Arial" w:cs="Arial"/>
          <w:szCs w:val="24"/>
        </w:rPr>
        <w:t xml:space="preserve"> </w:t>
      </w:r>
      <w:r w:rsidR="005641B7">
        <w:rPr>
          <w:rFonts w:ascii="Arial" w:eastAsia="Calibri" w:hAnsi="Arial" w:cs="Arial"/>
          <w:szCs w:val="24"/>
        </w:rPr>
        <w:t>Adam Zieliński</w:t>
      </w:r>
    </w:p>
    <w:p w14:paraId="00EA9BBC" w14:textId="43651D17" w:rsidR="00241428" w:rsidRPr="00241428" w:rsidRDefault="00241428" w:rsidP="00241428">
      <w:pPr>
        <w:spacing w:line="360" w:lineRule="auto"/>
        <w:contextualSpacing/>
        <w:rPr>
          <w:rFonts w:ascii="Arial" w:eastAsia="Calibri" w:hAnsi="Arial" w:cs="Arial"/>
          <w:szCs w:val="24"/>
        </w:rPr>
      </w:pPr>
    </w:p>
    <w:p w14:paraId="66B87BF6" w14:textId="77777777" w:rsidR="00241428" w:rsidRPr="00241428" w:rsidRDefault="00241428" w:rsidP="00241428">
      <w:pPr>
        <w:tabs>
          <w:tab w:val="left" w:pos="709"/>
        </w:tabs>
        <w:spacing w:line="360" w:lineRule="auto"/>
        <w:rPr>
          <w:rFonts w:ascii="Arial" w:hAnsi="Arial" w:cs="Arial"/>
          <w:szCs w:val="24"/>
        </w:rPr>
      </w:pPr>
      <w:r w:rsidRPr="00241428">
        <w:rPr>
          <w:rFonts w:ascii="Arial" w:hAnsi="Arial" w:cs="Arial"/>
          <w:szCs w:val="24"/>
        </w:rPr>
        <w:t xml:space="preserve">po rozpoznaniu w dniu 8 marca 2023 r. na posiedzeniu niejawnym sprawy </w:t>
      </w:r>
    </w:p>
    <w:p w14:paraId="4E787797" w14:textId="10B861B0" w:rsidR="00241428" w:rsidRPr="00241428" w:rsidRDefault="00241428" w:rsidP="00241428">
      <w:pPr>
        <w:tabs>
          <w:tab w:val="left" w:pos="709"/>
        </w:tabs>
        <w:spacing w:line="360" w:lineRule="auto"/>
        <w:rPr>
          <w:rFonts w:ascii="Arial" w:hAnsi="Arial" w:cs="Arial"/>
          <w:bCs/>
          <w:szCs w:val="24"/>
        </w:rPr>
      </w:pPr>
      <w:r w:rsidRPr="00241428">
        <w:rPr>
          <w:rFonts w:ascii="Arial" w:hAnsi="Arial" w:cs="Arial"/>
          <w:bCs/>
          <w:szCs w:val="24"/>
        </w:rPr>
        <w:t>w przedmiocie decyzji Prezydenta m.st. Warszawy nr 98</w:t>
      </w:r>
      <w:r w:rsidR="001F4138">
        <w:rPr>
          <w:rFonts w:ascii="Arial" w:hAnsi="Arial" w:cs="Arial"/>
          <w:bCs/>
          <w:szCs w:val="24"/>
        </w:rPr>
        <w:t xml:space="preserve"> ukośnik </w:t>
      </w:r>
      <w:r w:rsidRPr="00241428">
        <w:rPr>
          <w:rFonts w:ascii="Arial" w:hAnsi="Arial" w:cs="Arial"/>
          <w:bCs/>
          <w:szCs w:val="24"/>
        </w:rPr>
        <w:t>GK</w:t>
      </w:r>
      <w:r w:rsidR="001F4138">
        <w:rPr>
          <w:rFonts w:ascii="Arial" w:hAnsi="Arial" w:cs="Arial"/>
          <w:bCs/>
          <w:szCs w:val="24"/>
        </w:rPr>
        <w:t xml:space="preserve"> ukośnik </w:t>
      </w:r>
      <w:r w:rsidRPr="00241428">
        <w:rPr>
          <w:rFonts w:ascii="Arial" w:hAnsi="Arial" w:cs="Arial"/>
          <w:bCs/>
          <w:szCs w:val="24"/>
        </w:rPr>
        <w:t>DW</w:t>
      </w:r>
      <w:r w:rsidR="001F4138">
        <w:rPr>
          <w:rFonts w:ascii="Arial" w:hAnsi="Arial" w:cs="Arial"/>
          <w:bCs/>
          <w:szCs w:val="24"/>
        </w:rPr>
        <w:t xml:space="preserve"> ukośnik </w:t>
      </w:r>
      <w:r w:rsidRPr="00241428">
        <w:rPr>
          <w:rFonts w:ascii="Arial" w:hAnsi="Arial" w:cs="Arial"/>
          <w:bCs/>
          <w:szCs w:val="24"/>
        </w:rPr>
        <w:t>2012 z dnia 14 lutego 2012 r., ustalającej odszkodowanie za nieruchomość o powierzchni m</w:t>
      </w:r>
      <w:r w:rsidRPr="00241428">
        <w:rPr>
          <w:rFonts w:ascii="Arial" w:hAnsi="Arial" w:cs="Arial"/>
          <w:bCs/>
          <w:szCs w:val="24"/>
          <w:vertAlign w:val="superscript"/>
        </w:rPr>
        <w:t>2</w:t>
      </w:r>
      <w:r w:rsidRPr="00241428">
        <w:rPr>
          <w:rFonts w:ascii="Arial" w:hAnsi="Arial" w:cs="Arial"/>
          <w:bCs/>
          <w:szCs w:val="24"/>
        </w:rPr>
        <w:t xml:space="preserve">, położoną w Warszawie przy ulicy Jakubowskiej 18, oznaczoną hip. nr, która obecnie stanowi część działek ewidencyjnych nr z obrębu, dla której Sąd Rejonowy dla Warszawy-Mokotowa w Warszawie prowadzi księgę wieczystą nr i nr z obrębu, dla której Sąd Rejonowy dla Warszawy-Mokotowa w Warszawie prowadzi księgę wieczystą nr </w:t>
      </w:r>
    </w:p>
    <w:p w14:paraId="7E90B2EB" w14:textId="3361D24B" w:rsidR="00241428" w:rsidRPr="00241428" w:rsidRDefault="00241428" w:rsidP="00241428">
      <w:pPr>
        <w:tabs>
          <w:tab w:val="left" w:pos="709"/>
        </w:tabs>
        <w:spacing w:line="360" w:lineRule="auto"/>
        <w:rPr>
          <w:rFonts w:ascii="Arial" w:hAnsi="Arial" w:cs="Arial"/>
          <w:bCs/>
          <w:szCs w:val="24"/>
        </w:rPr>
      </w:pPr>
      <w:r w:rsidRPr="00241428">
        <w:rPr>
          <w:rFonts w:ascii="Arial" w:hAnsi="Arial" w:cs="Arial"/>
          <w:bCs/>
          <w:szCs w:val="24"/>
        </w:rPr>
        <w:t xml:space="preserve">z udziałem stron: Miasta Stołecznego Warszawy, D Ż, A P, M P, B K – O, H K – O, J K - O  </w:t>
      </w:r>
    </w:p>
    <w:p w14:paraId="253851C1" w14:textId="6C0CBCE8" w:rsidR="00241428" w:rsidRPr="001F4138" w:rsidRDefault="00241428" w:rsidP="00241428">
      <w:pPr>
        <w:tabs>
          <w:tab w:val="left" w:pos="709"/>
        </w:tabs>
        <w:spacing w:line="360" w:lineRule="auto"/>
        <w:rPr>
          <w:rFonts w:ascii="Arial" w:eastAsia="Calibri" w:hAnsi="Arial" w:cs="Arial"/>
          <w:bCs/>
          <w:szCs w:val="24"/>
        </w:rPr>
      </w:pPr>
      <w:r w:rsidRPr="00241428">
        <w:rPr>
          <w:rFonts w:ascii="Arial" w:eastAsia="Calibri" w:hAnsi="Arial" w:cs="Arial"/>
          <w:bCs/>
          <w:szCs w:val="24"/>
        </w:rPr>
        <w:t>na podstawie art</w:t>
      </w:r>
      <w:r w:rsidR="001F4138">
        <w:rPr>
          <w:rFonts w:ascii="Arial" w:eastAsia="Calibri" w:hAnsi="Arial" w:cs="Arial"/>
          <w:bCs/>
          <w:szCs w:val="24"/>
        </w:rPr>
        <w:t>ykułu</w:t>
      </w:r>
      <w:r w:rsidRPr="00241428">
        <w:rPr>
          <w:rFonts w:ascii="Arial" w:eastAsia="Calibri" w:hAnsi="Arial" w:cs="Arial"/>
          <w:bCs/>
          <w:szCs w:val="24"/>
        </w:rPr>
        <w:t xml:space="preserve"> 29 ust</w:t>
      </w:r>
      <w:r w:rsidR="001F4138">
        <w:rPr>
          <w:rFonts w:ascii="Arial" w:eastAsia="Calibri" w:hAnsi="Arial" w:cs="Arial"/>
          <w:bCs/>
          <w:szCs w:val="24"/>
        </w:rPr>
        <w:t>ęp</w:t>
      </w:r>
      <w:r w:rsidRPr="00241428">
        <w:rPr>
          <w:rFonts w:ascii="Arial" w:eastAsia="Calibri" w:hAnsi="Arial" w:cs="Arial"/>
          <w:bCs/>
          <w:szCs w:val="24"/>
        </w:rPr>
        <w:t xml:space="preserve"> 1 </w:t>
      </w:r>
      <w:r w:rsidR="001F4138">
        <w:rPr>
          <w:rFonts w:ascii="Arial" w:eastAsia="Calibri" w:hAnsi="Arial" w:cs="Arial"/>
          <w:bCs/>
          <w:szCs w:val="24"/>
        </w:rPr>
        <w:t xml:space="preserve">punkt </w:t>
      </w:r>
      <w:r w:rsidRPr="00241428">
        <w:rPr>
          <w:rFonts w:ascii="Arial" w:eastAsia="Calibri" w:hAnsi="Arial" w:cs="Arial"/>
          <w:bCs/>
          <w:szCs w:val="24"/>
        </w:rPr>
        <w:t xml:space="preserve">3a </w:t>
      </w:r>
      <w:bookmarkStart w:id="0" w:name="_Hlk97886948"/>
      <w:r w:rsidRPr="00241428">
        <w:rPr>
          <w:rFonts w:ascii="Arial" w:eastAsia="Calibri" w:hAnsi="Arial" w:cs="Arial"/>
          <w:bCs/>
          <w:szCs w:val="24"/>
        </w:rPr>
        <w:t>w związku z art</w:t>
      </w:r>
      <w:r w:rsidR="001F4138">
        <w:rPr>
          <w:rFonts w:ascii="Arial" w:eastAsia="Calibri" w:hAnsi="Arial" w:cs="Arial"/>
          <w:bCs/>
          <w:szCs w:val="24"/>
        </w:rPr>
        <w:t>ykułem</w:t>
      </w:r>
      <w:r w:rsidRPr="00241428">
        <w:rPr>
          <w:rFonts w:ascii="Arial" w:eastAsia="Calibri" w:hAnsi="Arial" w:cs="Arial"/>
          <w:bCs/>
          <w:szCs w:val="24"/>
        </w:rPr>
        <w:t xml:space="preserve"> 30 ust</w:t>
      </w:r>
      <w:r w:rsidR="001F4138">
        <w:rPr>
          <w:rFonts w:ascii="Arial" w:eastAsia="Calibri" w:hAnsi="Arial" w:cs="Arial"/>
          <w:bCs/>
          <w:szCs w:val="24"/>
        </w:rPr>
        <w:t>ęp</w:t>
      </w:r>
      <w:r w:rsidRPr="00241428">
        <w:rPr>
          <w:rFonts w:ascii="Arial" w:eastAsia="Calibri" w:hAnsi="Arial" w:cs="Arial"/>
          <w:bCs/>
          <w:szCs w:val="24"/>
        </w:rPr>
        <w:t xml:space="preserve"> 1 </w:t>
      </w:r>
      <w:r w:rsidR="001F4138">
        <w:rPr>
          <w:rFonts w:ascii="Arial" w:eastAsia="Calibri" w:hAnsi="Arial" w:cs="Arial"/>
          <w:bCs/>
          <w:szCs w:val="24"/>
        </w:rPr>
        <w:t>punkt</w:t>
      </w:r>
      <w:r w:rsidRPr="00241428">
        <w:rPr>
          <w:rFonts w:ascii="Arial" w:eastAsia="Calibri" w:hAnsi="Arial" w:cs="Arial"/>
          <w:bCs/>
          <w:szCs w:val="24"/>
        </w:rPr>
        <w:t xml:space="preserve"> 4 ustawy z dnia 9 marca 2017 r. </w:t>
      </w:r>
      <w:bookmarkEnd w:id="0"/>
      <w:r w:rsidRPr="00241428">
        <w:rPr>
          <w:rFonts w:ascii="Arial" w:eastAsia="Calibri" w:hAnsi="Arial" w:cs="Arial"/>
          <w:bCs/>
          <w:szCs w:val="24"/>
        </w:rPr>
        <w:t>o szczególnych zasadach usuwania skutków prawnych decyzji reprywatyzacyjnych dotyczących nieruchomości warszawskich, wydanych z naruszeniem prawa (</w:t>
      </w:r>
      <w:r w:rsidR="001F4138">
        <w:rPr>
          <w:rFonts w:ascii="Arial" w:eastAsia="Calibri" w:hAnsi="Arial" w:cs="Arial"/>
          <w:bCs/>
          <w:szCs w:val="24"/>
        </w:rPr>
        <w:t>Dziennik Ustaw</w:t>
      </w:r>
      <w:r w:rsidRPr="00241428">
        <w:rPr>
          <w:rFonts w:ascii="Arial" w:eastAsia="Calibri" w:hAnsi="Arial" w:cs="Arial"/>
          <w:bCs/>
          <w:szCs w:val="24"/>
        </w:rPr>
        <w:t xml:space="preserve"> z 2021 r. poz</w:t>
      </w:r>
      <w:r w:rsidR="001F4138">
        <w:rPr>
          <w:rFonts w:ascii="Arial" w:eastAsia="Calibri" w:hAnsi="Arial" w:cs="Arial"/>
          <w:bCs/>
          <w:szCs w:val="24"/>
        </w:rPr>
        <w:t>ycja</w:t>
      </w:r>
      <w:r w:rsidRPr="00241428">
        <w:rPr>
          <w:rFonts w:ascii="Arial" w:eastAsia="Calibri" w:hAnsi="Arial" w:cs="Arial"/>
          <w:bCs/>
          <w:szCs w:val="24"/>
        </w:rPr>
        <w:t xml:space="preserve"> 795; dalej: </w:t>
      </w:r>
      <w:r w:rsidRPr="00241428">
        <w:rPr>
          <w:rFonts w:ascii="Arial" w:eastAsia="Calibri" w:hAnsi="Arial" w:cs="Arial"/>
          <w:bCs/>
          <w:szCs w:val="24"/>
        </w:rPr>
        <w:lastRenderedPageBreak/>
        <w:t>ustawa z dnia 9 marca 2017 r.) w związku z art</w:t>
      </w:r>
      <w:r w:rsidR="001F4138">
        <w:rPr>
          <w:rFonts w:ascii="Arial" w:eastAsia="Calibri" w:hAnsi="Arial" w:cs="Arial"/>
          <w:bCs/>
          <w:szCs w:val="24"/>
        </w:rPr>
        <w:t>ykułem</w:t>
      </w:r>
      <w:r w:rsidRPr="00241428">
        <w:rPr>
          <w:rFonts w:ascii="Arial" w:eastAsia="Calibri" w:hAnsi="Arial" w:cs="Arial"/>
          <w:bCs/>
          <w:szCs w:val="24"/>
        </w:rPr>
        <w:t xml:space="preserve"> 156 </w:t>
      </w:r>
      <w:r w:rsidR="001F4138">
        <w:rPr>
          <w:rFonts w:ascii="Arial" w:eastAsia="Calibri" w:hAnsi="Arial" w:cs="Arial"/>
          <w:bCs/>
          <w:szCs w:val="24"/>
        </w:rPr>
        <w:t>paragraf</w:t>
      </w:r>
      <w:r w:rsidRPr="00241428">
        <w:rPr>
          <w:rFonts w:ascii="Arial" w:eastAsia="Calibri" w:hAnsi="Arial" w:cs="Arial"/>
          <w:bCs/>
          <w:szCs w:val="24"/>
        </w:rPr>
        <w:t xml:space="preserve"> 1 </w:t>
      </w:r>
      <w:r w:rsidR="001F4138">
        <w:rPr>
          <w:rFonts w:ascii="Arial" w:eastAsia="Calibri" w:hAnsi="Arial" w:cs="Arial"/>
          <w:bCs/>
          <w:szCs w:val="24"/>
        </w:rPr>
        <w:t>punkt</w:t>
      </w:r>
      <w:r w:rsidRPr="00241428">
        <w:rPr>
          <w:rFonts w:ascii="Arial" w:eastAsia="Calibri" w:hAnsi="Arial" w:cs="Arial"/>
          <w:bCs/>
          <w:szCs w:val="24"/>
        </w:rPr>
        <w:t xml:space="preserve"> 2 ustawy z dnia 14 czerwca 1960 r. – Kodeks postępowania administracyjnego (</w:t>
      </w:r>
      <w:r w:rsidR="001F4138">
        <w:rPr>
          <w:rFonts w:ascii="Arial" w:eastAsia="Calibri" w:hAnsi="Arial" w:cs="Arial"/>
          <w:bCs/>
          <w:szCs w:val="24"/>
        </w:rPr>
        <w:t>Dziennik Ustaw</w:t>
      </w:r>
      <w:r w:rsidRPr="00241428">
        <w:rPr>
          <w:rFonts w:ascii="Arial" w:eastAsia="Calibri" w:hAnsi="Arial" w:cs="Arial"/>
          <w:bCs/>
          <w:szCs w:val="24"/>
        </w:rPr>
        <w:t xml:space="preserve"> z 2022 r. poz</w:t>
      </w:r>
      <w:r w:rsidR="001F4138">
        <w:rPr>
          <w:rFonts w:ascii="Arial" w:eastAsia="Calibri" w:hAnsi="Arial" w:cs="Arial"/>
          <w:bCs/>
          <w:szCs w:val="24"/>
        </w:rPr>
        <w:t>ycja</w:t>
      </w:r>
      <w:r w:rsidRPr="00241428">
        <w:rPr>
          <w:rFonts w:ascii="Arial" w:eastAsia="Calibri" w:hAnsi="Arial" w:cs="Arial"/>
          <w:bCs/>
          <w:szCs w:val="24"/>
        </w:rPr>
        <w:t xml:space="preserve"> 2000 z późn</w:t>
      </w:r>
      <w:r w:rsidR="001F4138">
        <w:rPr>
          <w:rFonts w:ascii="Arial" w:eastAsia="Calibri" w:hAnsi="Arial" w:cs="Arial"/>
          <w:bCs/>
          <w:szCs w:val="24"/>
        </w:rPr>
        <w:t>iejszymi</w:t>
      </w:r>
      <w:r w:rsidRPr="00241428">
        <w:rPr>
          <w:rFonts w:ascii="Arial" w:eastAsia="Calibri" w:hAnsi="Arial" w:cs="Arial"/>
          <w:bCs/>
          <w:szCs w:val="24"/>
        </w:rPr>
        <w:t xml:space="preserve"> zm</w:t>
      </w:r>
      <w:r w:rsidR="001F4138">
        <w:rPr>
          <w:rFonts w:ascii="Arial" w:eastAsia="Calibri" w:hAnsi="Arial" w:cs="Arial"/>
          <w:bCs/>
          <w:szCs w:val="24"/>
        </w:rPr>
        <w:t>ianami</w:t>
      </w:r>
      <w:r w:rsidRPr="00241428">
        <w:rPr>
          <w:rFonts w:ascii="Arial" w:eastAsia="Calibri" w:hAnsi="Arial" w:cs="Arial"/>
          <w:bCs/>
          <w:szCs w:val="24"/>
        </w:rPr>
        <w:t>; dalej: k.p.a.) w związku z art</w:t>
      </w:r>
      <w:r w:rsidR="001F4138">
        <w:rPr>
          <w:rFonts w:ascii="Arial" w:eastAsia="Calibri" w:hAnsi="Arial" w:cs="Arial"/>
          <w:bCs/>
          <w:szCs w:val="24"/>
        </w:rPr>
        <w:t>ykułem</w:t>
      </w:r>
      <w:r w:rsidRPr="00241428">
        <w:rPr>
          <w:rFonts w:ascii="Arial" w:eastAsia="Calibri" w:hAnsi="Arial" w:cs="Arial"/>
          <w:bCs/>
          <w:szCs w:val="24"/>
        </w:rPr>
        <w:t xml:space="preserve"> 38 ust</w:t>
      </w:r>
      <w:r w:rsidR="001F4138">
        <w:rPr>
          <w:rFonts w:ascii="Arial" w:eastAsia="Calibri" w:hAnsi="Arial" w:cs="Arial"/>
          <w:bCs/>
          <w:szCs w:val="24"/>
        </w:rPr>
        <w:t>ęp</w:t>
      </w:r>
      <w:r w:rsidRPr="00241428">
        <w:rPr>
          <w:rFonts w:ascii="Arial" w:eastAsia="Calibri" w:hAnsi="Arial" w:cs="Arial"/>
          <w:bCs/>
          <w:szCs w:val="24"/>
        </w:rPr>
        <w:t xml:space="preserve"> 1 ustawy z dnia 9 marca 2017 r. </w:t>
      </w:r>
    </w:p>
    <w:p w14:paraId="7CA52071" w14:textId="77777777" w:rsidR="00241428" w:rsidRPr="00241428" w:rsidRDefault="00241428" w:rsidP="00241428">
      <w:pPr>
        <w:tabs>
          <w:tab w:val="left" w:pos="709"/>
        </w:tabs>
        <w:spacing w:line="360" w:lineRule="auto"/>
        <w:rPr>
          <w:rFonts w:ascii="Arial" w:hAnsi="Arial" w:cs="Arial"/>
          <w:b/>
          <w:bCs/>
          <w:szCs w:val="24"/>
        </w:rPr>
      </w:pPr>
      <w:r w:rsidRPr="00241428">
        <w:rPr>
          <w:rFonts w:ascii="Arial" w:hAnsi="Arial" w:cs="Arial"/>
          <w:b/>
          <w:bCs/>
          <w:szCs w:val="24"/>
        </w:rPr>
        <w:t>orzeka:</w:t>
      </w:r>
    </w:p>
    <w:p w14:paraId="65DA8C41" w14:textId="3C9731C9" w:rsidR="00241428" w:rsidRDefault="00241428" w:rsidP="00241428">
      <w:pPr>
        <w:tabs>
          <w:tab w:val="left" w:pos="709"/>
        </w:tabs>
        <w:spacing w:line="360" w:lineRule="auto"/>
        <w:rPr>
          <w:rFonts w:ascii="Arial" w:hAnsi="Arial" w:cs="Arial"/>
          <w:szCs w:val="24"/>
        </w:rPr>
      </w:pPr>
      <w:r w:rsidRPr="00241428">
        <w:rPr>
          <w:rFonts w:ascii="Arial" w:hAnsi="Arial" w:cs="Arial"/>
          <w:szCs w:val="24"/>
        </w:rPr>
        <w:t>stwierdzić nieważność decyzji Prezydenta m.st. Warszawy z dnia 14 lutego 2012 r. nr 98</w:t>
      </w:r>
      <w:r w:rsidR="001F4138">
        <w:rPr>
          <w:rFonts w:ascii="Arial" w:hAnsi="Arial" w:cs="Arial"/>
          <w:szCs w:val="24"/>
        </w:rPr>
        <w:t xml:space="preserve"> ukośnik </w:t>
      </w:r>
      <w:r w:rsidRPr="00241428">
        <w:rPr>
          <w:rFonts w:ascii="Arial" w:hAnsi="Arial" w:cs="Arial"/>
          <w:szCs w:val="24"/>
        </w:rPr>
        <w:t>GK</w:t>
      </w:r>
      <w:r w:rsidR="001F4138">
        <w:rPr>
          <w:rFonts w:ascii="Arial" w:hAnsi="Arial" w:cs="Arial"/>
          <w:szCs w:val="24"/>
        </w:rPr>
        <w:t xml:space="preserve"> ukośnik </w:t>
      </w:r>
      <w:r w:rsidRPr="00241428">
        <w:rPr>
          <w:rFonts w:ascii="Arial" w:hAnsi="Arial" w:cs="Arial"/>
          <w:szCs w:val="24"/>
        </w:rPr>
        <w:t>DW</w:t>
      </w:r>
      <w:r w:rsidR="001F4138">
        <w:rPr>
          <w:rFonts w:ascii="Arial" w:hAnsi="Arial" w:cs="Arial"/>
          <w:szCs w:val="24"/>
        </w:rPr>
        <w:t xml:space="preserve"> ukośnik </w:t>
      </w:r>
      <w:r w:rsidRPr="00241428">
        <w:rPr>
          <w:rFonts w:ascii="Arial" w:hAnsi="Arial" w:cs="Arial"/>
          <w:szCs w:val="24"/>
        </w:rPr>
        <w:t xml:space="preserve">2012 w całości.  </w:t>
      </w:r>
    </w:p>
    <w:p w14:paraId="65C8B595" w14:textId="56E68A93" w:rsidR="001F4138" w:rsidRPr="001F4138" w:rsidRDefault="001F4138" w:rsidP="001F4138">
      <w:pPr>
        <w:pStyle w:val="Tytu"/>
        <w:spacing w:after="480" w:line="360" w:lineRule="auto"/>
        <w:rPr>
          <w:rFonts w:ascii="Arial" w:hAnsi="Arial" w:cs="Arial"/>
          <w:b/>
          <w:bCs/>
          <w:sz w:val="24"/>
          <w:szCs w:val="24"/>
        </w:rPr>
      </w:pPr>
      <w:r w:rsidRPr="001F4138">
        <w:rPr>
          <w:rFonts w:ascii="Arial" w:hAnsi="Arial" w:cs="Arial"/>
          <w:b/>
          <w:bCs/>
          <w:sz w:val="24"/>
          <w:szCs w:val="24"/>
        </w:rPr>
        <w:t>UZASADNIENIE</w:t>
      </w:r>
    </w:p>
    <w:p w14:paraId="5FEAF32A" w14:textId="77777777" w:rsidR="001F4138" w:rsidRPr="001F4138" w:rsidRDefault="001F4138" w:rsidP="001F4138">
      <w:pPr>
        <w:pStyle w:val="Nagwek1"/>
        <w:spacing w:before="0" w:after="480" w:line="360" w:lineRule="auto"/>
        <w:rPr>
          <w:rFonts w:ascii="Arial" w:hAnsi="Arial" w:cs="Arial"/>
          <w:b/>
          <w:bCs/>
          <w:color w:val="auto"/>
          <w:sz w:val="24"/>
          <w:szCs w:val="24"/>
        </w:rPr>
      </w:pPr>
      <w:r w:rsidRPr="001F4138">
        <w:rPr>
          <w:rFonts w:ascii="Arial" w:hAnsi="Arial" w:cs="Arial"/>
          <w:b/>
          <w:bCs/>
          <w:color w:val="auto"/>
          <w:sz w:val="24"/>
          <w:szCs w:val="24"/>
        </w:rPr>
        <w:t>Przebieg postępowania administracyjnego przed Komisją do spraw reprywatyzacji nieruchomości warszawskich</w:t>
      </w:r>
    </w:p>
    <w:p w14:paraId="537F6A86" w14:textId="300BE4C6" w:rsidR="001F4138" w:rsidRPr="001F4138" w:rsidRDefault="001F4138" w:rsidP="001F4138">
      <w:pPr>
        <w:tabs>
          <w:tab w:val="left" w:pos="709"/>
        </w:tabs>
        <w:spacing w:after="480" w:line="360" w:lineRule="auto"/>
        <w:rPr>
          <w:rFonts w:ascii="Arial" w:hAnsi="Arial" w:cs="Arial"/>
          <w:bCs/>
          <w:szCs w:val="24"/>
        </w:rPr>
      </w:pPr>
      <w:r w:rsidRPr="001F4138">
        <w:rPr>
          <w:rFonts w:ascii="Arial" w:hAnsi="Arial" w:cs="Arial"/>
          <w:szCs w:val="24"/>
        </w:rPr>
        <w:t>Komisja do spraw reprywatyzacji nieruchomości warszawskich (dalej: Komisja), działając na podstawie art</w:t>
      </w:r>
      <w:r>
        <w:rPr>
          <w:rFonts w:ascii="Arial" w:hAnsi="Arial" w:cs="Arial"/>
          <w:szCs w:val="24"/>
        </w:rPr>
        <w:t>ykułu</w:t>
      </w:r>
      <w:r w:rsidRPr="001F4138">
        <w:rPr>
          <w:rFonts w:ascii="Arial" w:hAnsi="Arial" w:cs="Arial"/>
          <w:szCs w:val="24"/>
        </w:rPr>
        <w:t xml:space="preserve"> 15 ust</w:t>
      </w:r>
      <w:r>
        <w:rPr>
          <w:rFonts w:ascii="Arial" w:hAnsi="Arial" w:cs="Arial"/>
          <w:szCs w:val="24"/>
        </w:rPr>
        <w:t>ęp</w:t>
      </w:r>
      <w:r w:rsidRPr="001F4138">
        <w:rPr>
          <w:rFonts w:ascii="Arial" w:hAnsi="Arial" w:cs="Arial"/>
          <w:szCs w:val="24"/>
        </w:rPr>
        <w:t xml:space="preserve"> 2 i 3 w zw</w:t>
      </w:r>
      <w:r w:rsidR="00491358">
        <w:rPr>
          <w:rFonts w:ascii="Arial" w:hAnsi="Arial" w:cs="Arial"/>
          <w:szCs w:val="24"/>
        </w:rPr>
        <w:t>iązku</w:t>
      </w:r>
      <w:r w:rsidRPr="001F4138">
        <w:rPr>
          <w:rFonts w:ascii="Arial" w:hAnsi="Arial" w:cs="Arial"/>
          <w:szCs w:val="24"/>
        </w:rPr>
        <w:t xml:space="preserve"> z art</w:t>
      </w:r>
      <w:r w:rsidR="00491358">
        <w:rPr>
          <w:rFonts w:ascii="Arial" w:hAnsi="Arial" w:cs="Arial"/>
          <w:szCs w:val="24"/>
        </w:rPr>
        <w:t xml:space="preserve">ykułem </w:t>
      </w:r>
      <w:r w:rsidRPr="001F4138">
        <w:rPr>
          <w:rFonts w:ascii="Arial" w:hAnsi="Arial" w:cs="Arial"/>
          <w:szCs w:val="24"/>
        </w:rPr>
        <w:t>16 ust</w:t>
      </w:r>
      <w:r w:rsidR="00491358">
        <w:rPr>
          <w:rFonts w:ascii="Arial" w:hAnsi="Arial" w:cs="Arial"/>
          <w:szCs w:val="24"/>
        </w:rPr>
        <w:t>ęp</w:t>
      </w:r>
      <w:r w:rsidRPr="001F4138">
        <w:rPr>
          <w:rFonts w:ascii="Arial" w:hAnsi="Arial" w:cs="Arial"/>
          <w:szCs w:val="24"/>
        </w:rPr>
        <w:t xml:space="preserve"> 1 i 2 ustawy z dnia 9 marca 2017 r., postanowiła w dniu 16 listopada 2022 r. wszcząć z urzędu postępowanie rozpoznawcze w sprawie </w:t>
      </w:r>
      <w:bookmarkStart w:id="1" w:name="_Hlk110340699"/>
      <w:r w:rsidRPr="001F4138">
        <w:rPr>
          <w:rFonts w:ascii="Arial" w:hAnsi="Arial" w:cs="Arial"/>
          <w:bCs/>
          <w:szCs w:val="24"/>
        </w:rPr>
        <w:t>decyzji Prezydenta m.st. Warszawy nr 98</w:t>
      </w:r>
      <w:r w:rsidR="00491358">
        <w:rPr>
          <w:rFonts w:ascii="Arial" w:hAnsi="Arial" w:cs="Arial"/>
          <w:bCs/>
          <w:szCs w:val="24"/>
        </w:rPr>
        <w:t xml:space="preserve"> ukośnik </w:t>
      </w:r>
      <w:r w:rsidRPr="001F4138">
        <w:rPr>
          <w:rFonts w:ascii="Arial" w:hAnsi="Arial" w:cs="Arial"/>
          <w:bCs/>
          <w:szCs w:val="24"/>
        </w:rPr>
        <w:t>GK</w:t>
      </w:r>
      <w:r w:rsidR="00491358">
        <w:rPr>
          <w:rFonts w:ascii="Arial" w:hAnsi="Arial" w:cs="Arial"/>
          <w:bCs/>
          <w:szCs w:val="24"/>
        </w:rPr>
        <w:t xml:space="preserve"> ukośnik </w:t>
      </w:r>
      <w:r w:rsidRPr="001F4138">
        <w:rPr>
          <w:rFonts w:ascii="Arial" w:hAnsi="Arial" w:cs="Arial"/>
          <w:bCs/>
          <w:szCs w:val="24"/>
        </w:rPr>
        <w:t>DW</w:t>
      </w:r>
      <w:r w:rsidR="00491358">
        <w:rPr>
          <w:rFonts w:ascii="Arial" w:hAnsi="Arial" w:cs="Arial"/>
          <w:bCs/>
          <w:szCs w:val="24"/>
        </w:rPr>
        <w:t xml:space="preserve"> ukośnik </w:t>
      </w:r>
      <w:r w:rsidRPr="001F4138">
        <w:rPr>
          <w:rFonts w:ascii="Arial" w:hAnsi="Arial" w:cs="Arial"/>
          <w:bCs/>
          <w:szCs w:val="24"/>
        </w:rPr>
        <w:t>2012 z dnia 14 lutego 2012 r., ustalającej odszkodowanie za nieruchomość o powierzchni m</w:t>
      </w:r>
      <w:r w:rsidRPr="001F4138">
        <w:rPr>
          <w:rFonts w:ascii="Arial" w:hAnsi="Arial" w:cs="Arial"/>
          <w:bCs/>
          <w:szCs w:val="24"/>
          <w:vertAlign w:val="superscript"/>
        </w:rPr>
        <w:t>2</w:t>
      </w:r>
      <w:r w:rsidRPr="001F4138">
        <w:rPr>
          <w:rFonts w:ascii="Arial" w:hAnsi="Arial" w:cs="Arial"/>
          <w:bCs/>
          <w:szCs w:val="24"/>
        </w:rPr>
        <w:t>, położoną w Warszawie przy ulicy Jakubowskiej 18, oznaczoną hip. nr, która obecnie stanowi część działek ewidencyjnych nr z obrębu, dla której Sąd Rejonowy dla Warszawy-Mokotowa w Warszawie prowadzi księgę wieczystą nr i nr z obrębu, dla której Sąd Rejonowy dla Warszawy-Mokotowa w Warszawie prowadzi księgę wieczystą nr</w:t>
      </w:r>
      <w:r w:rsidRPr="001F4138">
        <w:rPr>
          <w:rFonts w:ascii="Arial" w:hAnsi="Arial" w:cs="Arial"/>
          <w:szCs w:val="24"/>
        </w:rPr>
        <w:t xml:space="preserve">, </w:t>
      </w:r>
      <w:bookmarkEnd w:id="1"/>
      <w:r w:rsidRPr="001F4138">
        <w:rPr>
          <w:rFonts w:ascii="Arial" w:hAnsi="Arial" w:cs="Arial"/>
          <w:szCs w:val="24"/>
        </w:rPr>
        <w:t xml:space="preserve">z udziałem stron: </w:t>
      </w:r>
      <w:r w:rsidRPr="001F4138">
        <w:rPr>
          <w:rFonts w:ascii="Arial" w:hAnsi="Arial" w:cs="Arial"/>
          <w:bCs/>
          <w:szCs w:val="24"/>
        </w:rPr>
        <w:t>Miasta Stołecznego Warszawy, D Ż, A P, M P oraz następców prawnych L</w:t>
      </w:r>
      <w:r w:rsidR="00491358">
        <w:rPr>
          <w:rFonts w:ascii="Arial" w:hAnsi="Arial" w:cs="Arial"/>
          <w:bCs/>
          <w:szCs w:val="24"/>
        </w:rPr>
        <w:t xml:space="preserve"> </w:t>
      </w:r>
      <w:r w:rsidRPr="001F4138">
        <w:rPr>
          <w:rFonts w:ascii="Arial" w:hAnsi="Arial" w:cs="Arial"/>
          <w:bCs/>
          <w:szCs w:val="24"/>
        </w:rPr>
        <w:t xml:space="preserve">A D. </w:t>
      </w:r>
    </w:p>
    <w:p w14:paraId="5A266F78" w14:textId="53543A5F" w:rsidR="001F4138" w:rsidRPr="001F4138" w:rsidRDefault="001F4138" w:rsidP="001F4138">
      <w:pPr>
        <w:tabs>
          <w:tab w:val="left" w:pos="709"/>
        </w:tabs>
        <w:spacing w:after="480" w:line="360" w:lineRule="auto"/>
        <w:rPr>
          <w:rFonts w:ascii="Arial" w:hAnsi="Arial" w:cs="Arial"/>
          <w:szCs w:val="24"/>
        </w:rPr>
      </w:pPr>
      <w:r w:rsidRPr="001F4138">
        <w:rPr>
          <w:rFonts w:ascii="Arial" w:hAnsi="Arial" w:cs="Arial"/>
          <w:szCs w:val="24"/>
        </w:rPr>
        <w:t>Postanowieniem z dnia 16 listopada 2022 r., Komisja, na podstawie art. 26 ust. 2 ustawy z dnia 9 marca 2017 r., postanowiła zawiadomić właściwe organy administracji publicznej oraz sądy o wszczęciu z urzędu postępowania rozpoznawczego.</w:t>
      </w:r>
    </w:p>
    <w:p w14:paraId="0F8F31CD" w14:textId="3C5EE8A7" w:rsidR="001F4138" w:rsidRPr="001F4138" w:rsidRDefault="001F4138" w:rsidP="001F4138">
      <w:pPr>
        <w:tabs>
          <w:tab w:val="left" w:pos="709"/>
        </w:tabs>
        <w:spacing w:after="480" w:line="360" w:lineRule="auto"/>
        <w:rPr>
          <w:rFonts w:ascii="Arial" w:hAnsi="Arial" w:cs="Arial"/>
          <w:szCs w:val="24"/>
        </w:rPr>
      </w:pPr>
      <w:r w:rsidRPr="001F4138">
        <w:rPr>
          <w:rFonts w:ascii="Arial" w:hAnsi="Arial" w:cs="Arial"/>
          <w:szCs w:val="24"/>
        </w:rPr>
        <w:t xml:space="preserve">Zawiadomieniem z dnia 23 listopada 2022 r., Przewodniczący Komisji zawiadomił strony o wszczęciu z urzędu postępowania rozpoznawczego w przedmiocie </w:t>
      </w:r>
      <w:r w:rsidRPr="001F4138">
        <w:rPr>
          <w:rFonts w:ascii="Arial" w:hAnsi="Arial" w:cs="Arial"/>
          <w:bCs/>
          <w:szCs w:val="24"/>
        </w:rPr>
        <w:t xml:space="preserve">decyzji Prezydenta m.st. Warszawy </w:t>
      </w:r>
      <w:r w:rsidRPr="001F4138">
        <w:rPr>
          <w:rFonts w:ascii="Arial" w:hAnsi="Arial" w:cs="Arial"/>
          <w:szCs w:val="24"/>
        </w:rPr>
        <w:t>nr 98</w:t>
      </w:r>
      <w:r w:rsidR="00491358">
        <w:rPr>
          <w:rFonts w:ascii="Arial" w:hAnsi="Arial" w:cs="Arial"/>
          <w:szCs w:val="24"/>
        </w:rPr>
        <w:t xml:space="preserve"> ukośnik </w:t>
      </w:r>
      <w:r w:rsidRPr="001F4138">
        <w:rPr>
          <w:rFonts w:ascii="Arial" w:hAnsi="Arial" w:cs="Arial"/>
          <w:szCs w:val="24"/>
        </w:rPr>
        <w:t>GK</w:t>
      </w:r>
      <w:r w:rsidR="00491358">
        <w:rPr>
          <w:rFonts w:ascii="Arial" w:hAnsi="Arial" w:cs="Arial"/>
          <w:szCs w:val="24"/>
        </w:rPr>
        <w:t xml:space="preserve"> ukośnik </w:t>
      </w:r>
      <w:r w:rsidRPr="001F4138">
        <w:rPr>
          <w:rFonts w:ascii="Arial" w:hAnsi="Arial" w:cs="Arial"/>
          <w:szCs w:val="24"/>
        </w:rPr>
        <w:t>DW</w:t>
      </w:r>
      <w:r w:rsidR="00491358">
        <w:rPr>
          <w:rFonts w:ascii="Arial" w:hAnsi="Arial" w:cs="Arial"/>
          <w:szCs w:val="24"/>
        </w:rPr>
        <w:t xml:space="preserve"> ukośnik </w:t>
      </w:r>
      <w:r w:rsidRPr="001F4138">
        <w:rPr>
          <w:rFonts w:ascii="Arial" w:hAnsi="Arial" w:cs="Arial"/>
          <w:szCs w:val="24"/>
        </w:rPr>
        <w:t>2012 z dnia 14 lutego 2012 r.</w:t>
      </w:r>
    </w:p>
    <w:p w14:paraId="03764BD6" w14:textId="0DF7BC91" w:rsidR="001F4138" w:rsidRPr="001F4138" w:rsidRDefault="001F4138" w:rsidP="001F4138">
      <w:pPr>
        <w:tabs>
          <w:tab w:val="left" w:pos="709"/>
        </w:tabs>
        <w:spacing w:after="480" w:line="360" w:lineRule="auto"/>
        <w:rPr>
          <w:rFonts w:ascii="Arial" w:hAnsi="Arial" w:cs="Arial"/>
          <w:szCs w:val="24"/>
        </w:rPr>
      </w:pPr>
      <w:r w:rsidRPr="001F4138">
        <w:rPr>
          <w:rFonts w:ascii="Arial" w:hAnsi="Arial" w:cs="Arial"/>
          <w:szCs w:val="24"/>
        </w:rPr>
        <w:lastRenderedPageBreak/>
        <w:t xml:space="preserve">Postanowieniem z dnia 16 listopada 2022 r. Komisja zwróciła się do Społecznej Rady przy Komisji do spraw reprywatyzacji nieruchomości warszawskich o wydanie opinii w przedmiocie </w:t>
      </w:r>
      <w:r w:rsidRPr="001F4138">
        <w:rPr>
          <w:rFonts w:ascii="Arial" w:hAnsi="Arial" w:cs="Arial"/>
          <w:bCs/>
          <w:szCs w:val="24"/>
        </w:rPr>
        <w:t>decyzji Prezydenta m.st. Warszawy nr 98</w:t>
      </w:r>
      <w:r w:rsidR="00491358">
        <w:rPr>
          <w:rFonts w:ascii="Arial" w:hAnsi="Arial" w:cs="Arial"/>
          <w:bCs/>
          <w:szCs w:val="24"/>
        </w:rPr>
        <w:t xml:space="preserve"> ukośnik </w:t>
      </w:r>
      <w:r w:rsidRPr="001F4138">
        <w:rPr>
          <w:rFonts w:ascii="Arial" w:hAnsi="Arial" w:cs="Arial"/>
          <w:bCs/>
          <w:szCs w:val="24"/>
        </w:rPr>
        <w:t>GK</w:t>
      </w:r>
      <w:r w:rsidR="00491358">
        <w:rPr>
          <w:rFonts w:ascii="Arial" w:hAnsi="Arial" w:cs="Arial"/>
          <w:bCs/>
          <w:szCs w:val="24"/>
        </w:rPr>
        <w:t xml:space="preserve"> ukośnik </w:t>
      </w:r>
      <w:r w:rsidRPr="001F4138">
        <w:rPr>
          <w:rFonts w:ascii="Arial" w:hAnsi="Arial" w:cs="Arial"/>
          <w:bCs/>
          <w:szCs w:val="24"/>
        </w:rPr>
        <w:t>DW</w:t>
      </w:r>
      <w:r w:rsidR="00491358">
        <w:rPr>
          <w:rFonts w:ascii="Arial" w:hAnsi="Arial" w:cs="Arial"/>
          <w:bCs/>
          <w:szCs w:val="24"/>
        </w:rPr>
        <w:t xml:space="preserve"> ukośnik </w:t>
      </w:r>
      <w:r w:rsidRPr="001F4138">
        <w:rPr>
          <w:rFonts w:ascii="Arial" w:hAnsi="Arial" w:cs="Arial"/>
          <w:bCs/>
          <w:szCs w:val="24"/>
        </w:rPr>
        <w:t>2012 z dnia 14 lutego 2012 r., ustalającej odszkodowanie za nieruchomość o powierzchni m</w:t>
      </w:r>
      <w:r w:rsidRPr="001F4138">
        <w:rPr>
          <w:rFonts w:ascii="Arial" w:hAnsi="Arial" w:cs="Arial"/>
          <w:bCs/>
          <w:szCs w:val="24"/>
          <w:vertAlign w:val="superscript"/>
        </w:rPr>
        <w:t>2</w:t>
      </w:r>
      <w:r w:rsidRPr="001F4138">
        <w:rPr>
          <w:rFonts w:ascii="Arial" w:hAnsi="Arial" w:cs="Arial"/>
          <w:bCs/>
          <w:szCs w:val="24"/>
        </w:rPr>
        <w:t>, położoną w Warszawie przy ulicy Jakubowskiej 18, oznaczoną hip. nr, która obecnie stanowi część działek ewidencyjnych nr z obrębu, dla której Sąd Rejonowy dla Warszawy-Mokotowa w Warszawie prowadzi księgę wieczystą nr i nr  z obrębu, dla której Sąd Rejonowy dla Warszawy-Mokotowa w Warszawie prowadzi księgę wieczystą nr</w:t>
      </w:r>
      <w:r w:rsidRPr="001F4138">
        <w:rPr>
          <w:rFonts w:ascii="Arial" w:hAnsi="Arial" w:cs="Arial"/>
          <w:szCs w:val="24"/>
        </w:rPr>
        <w:t>.</w:t>
      </w:r>
    </w:p>
    <w:p w14:paraId="6C47F35B" w14:textId="7409BCC5" w:rsidR="001F4138" w:rsidRPr="001F4138" w:rsidRDefault="001F4138" w:rsidP="001F4138">
      <w:pPr>
        <w:tabs>
          <w:tab w:val="left" w:pos="709"/>
        </w:tabs>
        <w:spacing w:after="480" w:line="360" w:lineRule="auto"/>
        <w:rPr>
          <w:rFonts w:ascii="Arial" w:hAnsi="Arial" w:cs="Arial"/>
          <w:bCs/>
          <w:szCs w:val="24"/>
        </w:rPr>
      </w:pPr>
      <w:r w:rsidRPr="001F4138">
        <w:rPr>
          <w:rFonts w:ascii="Arial" w:hAnsi="Arial" w:cs="Arial"/>
          <w:bCs/>
          <w:szCs w:val="24"/>
        </w:rPr>
        <w:t xml:space="preserve">Powyższe postanowienia i zawiadomienie zostały opublikowane w Biuletynie Informacji Publicznej w dniu 24 listopada 2022 r. </w:t>
      </w:r>
    </w:p>
    <w:p w14:paraId="1F4FE71E" w14:textId="349BD750" w:rsidR="001F4138" w:rsidRPr="001F4138" w:rsidRDefault="001F4138" w:rsidP="001F4138">
      <w:pPr>
        <w:tabs>
          <w:tab w:val="left" w:pos="709"/>
        </w:tabs>
        <w:spacing w:after="480" w:line="360" w:lineRule="auto"/>
        <w:rPr>
          <w:rFonts w:ascii="Arial" w:hAnsi="Arial" w:cs="Arial"/>
          <w:bCs/>
          <w:szCs w:val="24"/>
        </w:rPr>
      </w:pPr>
      <w:r w:rsidRPr="001F4138">
        <w:rPr>
          <w:rFonts w:ascii="Arial" w:hAnsi="Arial" w:cs="Arial"/>
          <w:bCs/>
          <w:szCs w:val="24"/>
        </w:rPr>
        <w:t>Pismami z dnia 23 listopada 2022 r. zawiadomiono Prezydenta m.st. Warszawy, Samorządowe Kolegium Odwoławcze w Warszawie, Sąd Rejonowy dla Warszawy-Śródmieścia w Warszawie oraz Wojewodę Mazowieckiego o wszczęciu przez Komisję postępowania rozpoznawczego w sprawie nieruchomości położonej w Warszawie przy ul. Jakubowskiej 18, w trybie art. 26 ust. 2 ustawy z dnia 9 marca 2017 r.</w:t>
      </w:r>
    </w:p>
    <w:p w14:paraId="57622384" w14:textId="3D3962D2" w:rsidR="001F4138" w:rsidRPr="001F4138" w:rsidRDefault="001F4138" w:rsidP="001F4138">
      <w:pPr>
        <w:tabs>
          <w:tab w:val="left" w:pos="709"/>
        </w:tabs>
        <w:spacing w:after="480" w:line="360" w:lineRule="auto"/>
        <w:rPr>
          <w:rFonts w:ascii="Arial" w:hAnsi="Arial" w:cs="Arial"/>
          <w:bCs/>
          <w:szCs w:val="24"/>
        </w:rPr>
      </w:pPr>
      <w:r w:rsidRPr="001F4138">
        <w:rPr>
          <w:rFonts w:ascii="Arial" w:hAnsi="Arial" w:cs="Arial"/>
          <w:szCs w:val="24"/>
        </w:rPr>
        <w:t>Zawiadomieniem z dnia 11 stycznia 2023 r. Komisja zawiadomiła o wyznaczeniu nowego terminu załatwienia sprawy w przedmiocie decyzji Prezydenta m.st. Warszawy z dnia 14 lutego 2012 r. nr 98</w:t>
      </w:r>
      <w:r w:rsidR="00491358">
        <w:rPr>
          <w:rFonts w:ascii="Arial" w:hAnsi="Arial" w:cs="Arial"/>
          <w:szCs w:val="24"/>
        </w:rPr>
        <w:t xml:space="preserve"> ukośnik </w:t>
      </w:r>
      <w:r w:rsidRPr="001F4138">
        <w:rPr>
          <w:rFonts w:ascii="Arial" w:hAnsi="Arial" w:cs="Arial"/>
          <w:szCs w:val="24"/>
        </w:rPr>
        <w:t>GK</w:t>
      </w:r>
      <w:r w:rsidR="00491358">
        <w:rPr>
          <w:rFonts w:ascii="Arial" w:hAnsi="Arial" w:cs="Arial"/>
          <w:szCs w:val="24"/>
        </w:rPr>
        <w:t xml:space="preserve"> ukośnik </w:t>
      </w:r>
      <w:r w:rsidRPr="001F4138">
        <w:rPr>
          <w:rFonts w:ascii="Arial" w:hAnsi="Arial" w:cs="Arial"/>
          <w:szCs w:val="24"/>
        </w:rPr>
        <w:t>DW</w:t>
      </w:r>
      <w:r w:rsidR="00491358">
        <w:rPr>
          <w:rFonts w:ascii="Arial" w:hAnsi="Arial" w:cs="Arial"/>
          <w:szCs w:val="24"/>
        </w:rPr>
        <w:t xml:space="preserve"> ukośnik </w:t>
      </w:r>
      <w:r w:rsidRPr="001F4138">
        <w:rPr>
          <w:rFonts w:ascii="Arial" w:hAnsi="Arial" w:cs="Arial"/>
          <w:szCs w:val="24"/>
        </w:rPr>
        <w:t xml:space="preserve">2012 </w:t>
      </w:r>
      <w:r w:rsidRPr="001F4138">
        <w:rPr>
          <w:rFonts w:ascii="Arial" w:hAnsi="Arial" w:cs="Arial"/>
          <w:bCs/>
          <w:szCs w:val="24"/>
        </w:rPr>
        <w:t>ustalającej odszkodowanie za nieruchomość położoną w Warszawie przy ulicy Jakubowskiej 18, oznaczoną hip. nr, która obecnie stanowi część działek ewidencyjnych nr i  z obrębu do dnia 16 marca 2023 r. z uwagi na szczególnie skomplikowany stan sprawy, obszerny materiał dowodowy oraz konieczność zapewnienia stronie czynnego udziału w postępowaniu. Zawiadomienie zostało opublikowane w Biuletynie Informacji Publicznej w dniu 12 stycznia 2023 r.</w:t>
      </w:r>
    </w:p>
    <w:p w14:paraId="6AF972F1" w14:textId="0097FB91" w:rsidR="001F4138" w:rsidRPr="001F4138" w:rsidRDefault="001F4138" w:rsidP="001F4138">
      <w:pPr>
        <w:tabs>
          <w:tab w:val="left" w:pos="709"/>
        </w:tabs>
        <w:spacing w:after="480" w:line="360" w:lineRule="auto"/>
        <w:rPr>
          <w:rFonts w:ascii="Arial" w:hAnsi="Arial" w:cs="Arial"/>
          <w:bCs/>
          <w:szCs w:val="24"/>
        </w:rPr>
      </w:pPr>
      <w:r w:rsidRPr="001F4138">
        <w:rPr>
          <w:rFonts w:ascii="Arial" w:hAnsi="Arial" w:cs="Arial"/>
          <w:bCs/>
          <w:szCs w:val="24"/>
        </w:rPr>
        <w:t xml:space="preserve">Zawiadomieniem z dnia 19 stycznia 2023 r. Przewodniczący Komisji dodatkowo zawiadomił strony: </w:t>
      </w:r>
      <w:bookmarkStart w:id="2" w:name="_Hlk128658793"/>
      <w:r w:rsidRPr="001F4138">
        <w:rPr>
          <w:rFonts w:ascii="Arial" w:hAnsi="Arial" w:cs="Arial"/>
          <w:bCs/>
          <w:szCs w:val="24"/>
        </w:rPr>
        <w:t>B K - O, H K - O i J K - O</w:t>
      </w:r>
      <w:bookmarkEnd w:id="2"/>
      <w:r w:rsidRPr="001F4138">
        <w:rPr>
          <w:rFonts w:ascii="Arial" w:hAnsi="Arial" w:cs="Arial"/>
          <w:bCs/>
          <w:szCs w:val="24"/>
        </w:rPr>
        <w:t xml:space="preserve"> – jako następców prawnych zmarłego L A D o wszczęciu postępowania rozpoznawczego w przedmiocie decyzji Prezydenta m.st. Warszawy z dnia 14 lutego 2012 r. nr 98</w:t>
      </w:r>
      <w:r w:rsidR="00491358">
        <w:rPr>
          <w:rFonts w:ascii="Arial" w:hAnsi="Arial" w:cs="Arial"/>
          <w:bCs/>
          <w:szCs w:val="24"/>
        </w:rPr>
        <w:t xml:space="preserve"> ukośnik </w:t>
      </w:r>
      <w:r w:rsidRPr="001F4138">
        <w:rPr>
          <w:rFonts w:ascii="Arial" w:hAnsi="Arial" w:cs="Arial"/>
          <w:bCs/>
          <w:szCs w:val="24"/>
        </w:rPr>
        <w:t>GK</w:t>
      </w:r>
      <w:r w:rsidR="00491358">
        <w:rPr>
          <w:rFonts w:ascii="Arial" w:hAnsi="Arial" w:cs="Arial"/>
          <w:bCs/>
          <w:szCs w:val="24"/>
        </w:rPr>
        <w:t xml:space="preserve"> ukośnik </w:t>
      </w:r>
      <w:r w:rsidRPr="001F4138">
        <w:rPr>
          <w:rFonts w:ascii="Arial" w:hAnsi="Arial" w:cs="Arial"/>
          <w:bCs/>
          <w:szCs w:val="24"/>
        </w:rPr>
        <w:t>DW</w:t>
      </w:r>
      <w:r w:rsidR="00491358">
        <w:rPr>
          <w:rFonts w:ascii="Arial" w:hAnsi="Arial" w:cs="Arial"/>
          <w:bCs/>
          <w:szCs w:val="24"/>
        </w:rPr>
        <w:t xml:space="preserve"> ukośnik </w:t>
      </w:r>
      <w:r w:rsidRPr="001F4138">
        <w:rPr>
          <w:rFonts w:ascii="Arial" w:hAnsi="Arial" w:cs="Arial"/>
          <w:bCs/>
          <w:szCs w:val="24"/>
        </w:rPr>
        <w:t xml:space="preserve">2012 ustalającej odszkodowanie za nieruchomość położoną w Warszawie przy ulicy </w:t>
      </w:r>
      <w:r w:rsidRPr="001F4138">
        <w:rPr>
          <w:rFonts w:ascii="Arial" w:hAnsi="Arial" w:cs="Arial"/>
          <w:bCs/>
          <w:szCs w:val="24"/>
        </w:rPr>
        <w:lastRenderedPageBreak/>
        <w:t>Jakubowskiej 18, oznaczoną hip. nr, która obecnie stanowi część działek ewidencyjnych nr  i  z obrębu. Zawiadomienie zostało opublikowane w Biuletynie Informacji Publicznej w dniu 20 stycznia 2023 r.</w:t>
      </w:r>
    </w:p>
    <w:p w14:paraId="7EBB6848" w14:textId="619AA40B" w:rsidR="001F4138" w:rsidRPr="001F4138" w:rsidRDefault="001F4138" w:rsidP="001F4138">
      <w:pPr>
        <w:tabs>
          <w:tab w:val="left" w:pos="709"/>
        </w:tabs>
        <w:spacing w:after="480" w:line="360" w:lineRule="auto"/>
        <w:rPr>
          <w:rFonts w:ascii="Arial" w:hAnsi="Arial" w:cs="Arial"/>
          <w:b/>
          <w:bCs/>
          <w:color w:val="FF0000"/>
          <w:szCs w:val="24"/>
        </w:rPr>
      </w:pPr>
      <w:r w:rsidRPr="001F4138">
        <w:rPr>
          <w:rFonts w:ascii="Arial" w:hAnsi="Arial" w:cs="Arial"/>
          <w:szCs w:val="24"/>
        </w:rPr>
        <w:t>W dniu 13 lutego 2023 r. Komisja zawiadomiła strony o zakończeniu postępowania rozpoznawczego w sprawie nieruchomości warszawskiej położonej przy ulicy Jakubowskiej 18, sygn. akt KR III R 83</w:t>
      </w:r>
      <w:r w:rsidR="00491358">
        <w:rPr>
          <w:rFonts w:ascii="Arial" w:hAnsi="Arial" w:cs="Arial"/>
          <w:szCs w:val="24"/>
        </w:rPr>
        <w:t xml:space="preserve"> ukośnik </w:t>
      </w:r>
      <w:r w:rsidRPr="001F4138">
        <w:rPr>
          <w:rFonts w:ascii="Arial" w:hAnsi="Arial" w:cs="Arial"/>
          <w:szCs w:val="24"/>
        </w:rPr>
        <w:t>22, dotyczącej decyzji Prezydenta m.st. Warszawy z dnia 14 lutego 2012 r. 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Zawiadomienie ogłoszono w Biuletynie Informacji Publicznej w dniu 14 lutego 2023 r.</w:t>
      </w:r>
      <w:r w:rsidRPr="001F4138">
        <w:rPr>
          <w:rFonts w:ascii="Arial" w:hAnsi="Arial" w:cs="Arial"/>
          <w:b/>
          <w:bCs/>
          <w:szCs w:val="24"/>
        </w:rPr>
        <w:t xml:space="preserve"> </w:t>
      </w:r>
    </w:p>
    <w:p w14:paraId="769C7F2D" w14:textId="04F3B8F3" w:rsidR="001F4138" w:rsidRDefault="001F4138" w:rsidP="001F4138">
      <w:pPr>
        <w:spacing w:after="480" w:line="360" w:lineRule="auto"/>
        <w:rPr>
          <w:rFonts w:ascii="Arial" w:hAnsi="Arial" w:cs="Arial"/>
          <w:szCs w:val="24"/>
        </w:rPr>
      </w:pPr>
      <w:r w:rsidRPr="001F4138">
        <w:rPr>
          <w:rFonts w:ascii="Arial" w:hAnsi="Arial" w:cs="Arial"/>
          <w:szCs w:val="24"/>
        </w:rPr>
        <w:t>W dniu 6 marca 2023 r. Społeczna Rada złożyła opinię nr, w której wniosła o stwierdzenie nieważności decyzji Prezydenta m.st. Warszawy ponieważ decyzja została skierowana do osoby zmarłej, reprezentowanej przez kuratora ustanowionego dla osoby nieobecnej. L D zmarł w 1945 r., zaś w dniu wydania decyzji musiałby mieć 125 lat. Społeczna Rada podniosła, iż wydanie decyzji doprowadziło do skutków rażąco sprzecznych z interesem społecznym. W ocenie Społecznej Rady wydanie przedmiotowej decyzji jest niegospodarnością i działaniem na szkodę interesu publicznego.</w:t>
      </w:r>
    </w:p>
    <w:p w14:paraId="616014D3" w14:textId="77777777" w:rsidR="00D96CCD" w:rsidRPr="00D96CCD" w:rsidRDefault="00D96CCD" w:rsidP="00D96CCD">
      <w:pPr>
        <w:pStyle w:val="Nagwek1"/>
        <w:spacing w:before="0" w:after="480" w:line="360" w:lineRule="auto"/>
        <w:rPr>
          <w:rFonts w:ascii="Arial" w:hAnsi="Arial" w:cs="Arial"/>
          <w:b/>
          <w:bCs/>
          <w:color w:val="auto"/>
          <w:sz w:val="24"/>
          <w:szCs w:val="24"/>
        </w:rPr>
      </w:pPr>
      <w:r w:rsidRPr="00D96CCD">
        <w:rPr>
          <w:rFonts w:ascii="Arial" w:hAnsi="Arial" w:cs="Arial"/>
          <w:b/>
          <w:bCs/>
          <w:color w:val="auto"/>
          <w:sz w:val="24"/>
          <w:szCs w:val="24"/>
        </w:rPr>
        <w:t>Na podstawie zebranego materiału dowodowego Komisja ustaliła, co następuje:</w:t>
      </w:r>
    </w:p>
    <w:p w14:paraId="3E0BD7FE" w14:textId="3E8C70FB" w:rsidR="00D96CCD" w:rsidRPr="00D96CCD" w:rsidRDefault="00470077" w:rsidP="00D96CCD">
      <w:pPr>
        <w:pStyle w:val="Nagwek2"/>
        <w:spacing w:before="0" w:after="480" w:line="360" w:lineRule="auto"/>
        <w:rPr>
          <w:rFonts w:ascii="Arial" w:hAnsi="Arial" w:cs="Arial"/>
          <w:b/>
          <w:bCs/>
          <w:color w:val="auto"/>
          <w:sz w:val="24"/>
          <w:szCs w:val="24"/>
        </w:rPr>
      </w:pPr>
      <w:r>
        <w:rPr>
          <w:rFonts w:ascii="Arial" w:hAnsi="Arial" w:cs="Arial"/>
          <w:b/>
          <w:bCs/>
          <w:color w:val="auto"/>
          <w:sz w:val="24"/>
          <w:szCs w:val="24"/>
        </w:rPr>
        <w:t xml:space="preserve">Punkt pierwszy. </w:t>
      </w:r>
      <w:r w:rsidR="00D96CCD" w:rsidRPr="00D96CCD">
        <w:rPr>
          <w:rFonts w:ascii="Arial" w:hAnsi="Arial" w:cs="Arial"/>
          <w:b/>
          <w:bCs/>
          <w:color w:val="auto"/>
          <w:sz w:val="24"/>
          <w:szCs w:val="24"/>
        </w:rPr>
        <w:t>Opis nieruchomości</w:t>
      </w:r>
    </w:p>
    <w:p w14:paraId="6769EFFB" w14:textId="77098F4A" w:rsidR="00D96CCD" w:rsidRPr="00D96CCD" w:rsidRDefault="00D96CCD" w:rsidP="00D96CCD">
      <w:pPr>
        <w:tabs>
          <w:tab w:val="left" w:pos="709"/>
        </w:tabs>
        <w:spacing w:after="480" w:line="360" w:lineRule="auto"/>
        <w:rPr>
          <w:rFonts w:ascii="Arial" w:hAnsi="Arial" w:cs="Arial"/>
          <w:szCs w:val="24"/>
        </w:rPr>
      </w:pPr>
      <w:r w:rsidRPr="00D96CCD">
        <w:rPr>
          <w:rFonts w:ascii="Arial" w:hAnsi="Arial" w:cs="Arial"/>
          <w:szCs w:val="24"/>
        </w:rPr>
        <w:t xml:space="preserve">Nieruchomość warszawska położona przy ulicy Jakubowskiej 18, oznaczona dawnym numerem hipotecznym </w:t>
      </w:r>
      <w:r w:rsidRPr="00D96CCD">
        <w:rPr>
          <w:rFonts w:ascii="Arial" w:hAnsi="Arial" w:cs="Arial"/>
          <w:bCs/>
          <w:szCs w:val="24"/>
        </w:rPr>
        <w:t>o powierzchni m</w:t>
      </w:r>
      <w:r w:rsidRPr="00D96CCD">
        <w:rPr>
          <w:rFonts w:ascii="Arial" w:hAnsi="Arial" w:cs="Arial"/>
          <w:bCs/>
          <w:szCs w:val="24"/>
          <w:vertAlign w:val="superscript"/>
        </w:rPr>
        <w:t xml:space="preserve">2 </w:t>
      </w:r>
      <w:r w:rsidRPr="00D96CCD">
        <w:rPr>
          <w:rFonts w:ascii="Arial" w:hAnsi="Arial" w:cs="Arial"/>
          <w:szCs w:val="24"/>
        </w:rPr>
        <w:t xml:space="preserve">obecnie stanowi część działek ewidencyjnych nr </w:t>
      </w:r>
      <w:r w:rsidRPr="00D96CCD">
        <w:rPr>
          <w:rFonts w:ascii="Arial" w:hAnsi="Arial" w:cs="Arial"/>
          <w:bCs/>
          <w:szCs w:val="24"/>
        </w:rPr>
        <w:t xml:space="preserve">z obrębu, dla której Sąd Rejonowy dla Warszawy-Mokotowa w Warszawie prowadzi księgę wieczystą nr i nr  z obrębu, dla której Sąd Rejonowy dla Warszawy-Mokotowa w Warszawie prowadzi księgę wieczystą nr. </w:t>
      </w:r>
    </w:p>
    <w:p w14:paraId="66285FAD" w14:textId="12A0A8E0" w:rsidR="00D96CCD" w:rsidRPr="00D96CCD" w:rsidRDefault="00D96CCD" w:rsidP="00D96CCD">
      <w:pPr>
        <w:tabs>
          <w:tab w:val="left" w:pos="709"/>
        </w:tabs>
        <w:spacing w:after="480" w:line="360" w:lineRule="auto"/>
        <w:rPr>
          <w:rFonts w:ascii="Arial" w:hAnsi="Arial" w:cs="Arial"/>
          <w:szCs w:val="24"/>
        </w:rPr>
      </w:pPr>
      <w:r w:rsidRPr="00D96CCD">
        <w:rPr>
          <w:rStyle w:val="FontStyle19"/>
        </w:rPr>
        <w:lastRenderedPageBreak/>
        <w:t xml:space="preserve">Przedmiotowa nieruchomość jest zabudowana czterokondygnacyjnym budynkiem mieszkalnym wybudowanym w 1936 r. Budynek ten przeszedł na własność Skarbu Państwa w dniu 1949 r., a następnie w dniu 1966 r. został przejęty w zarząd i administrację państwową. </w:t>
      </w:r>
    </w:p>
    <w:p w14:paraId="35EB547A" w14:textId="1D024E47" w:rsidR="00D96CCD" w:rsidRPr="00D96CCD" w:rsidRDefault="00D96CCD" w:rsidP="00D96CCD">
      <w:pPr>
        <w:tabs>
          <w:tab w:val="left" w:pos="709"/>
        </w:tabs>
        <w:spacing w:after="480" w:line="360" w:lineRule="auto"/>
        <w:rPr>
          <w:rFonts w:ascii="Arial" w:hAnsi="Arial" w:cs="Arial"/>
          <w:szCs w:val="24"/>
        </w:rPr>
      </w:pPr>
      <w:bookmarkStart w:id="3" w:name="_Hlk113611037"/>
      <w:r w:rsidRPr="00D96CCD">
        <w:rPr>
          <w:rFonts w:ascii="Arial" w:hAnsi="Arial" w:cs="Arial"/>
          <w:szCs w:val="24"/>
        </w:rPr>
        <w:t>Aktualnie</w:t>
      </w:r>
      <w:r w:rsidRPr="00D96CCD">
        <w:rPr>
          <w:rFonts w:ascii="Arial" w:hAnsi="Arial" w:cs="Arial"/>
          <w:b/>
          <w:bCs/>
          <w:szCs w:val="24"/>
        </w:rPr>
        <w:t xml:space="preserve"> </w:t>
      </w:r>
      <w:r w:rsidRPr="00D96CCD">
        <w:rPr>
          <w:rStyle w:val="FontStyle19"/>
        </w:rPr>
        <w:t>dla nieruchomości położonej przy ulicy Jakubowskiej 18 obowiązuje Miejscowy Plan Ogólny Zagospodarowania Przestrzennego zatwierdzony uchwałą Rady Warszawy numer XXXV</w:t>
      </w:r>
      <w:r w:rsidR="00470077">
        <w:rPr>
          <w:rStyle w:val="FontStyle19"/>
        </w:rPr>
        <w:t xml:space="preserve"> ukośnik </w:t>
      </w:r>
      <w:r w:rsidRPr="00D96CCD">
        <w:rPr>
          <w:rStyle w:val="FontStyle19"/>
        </w:rPr>
        <w:t>199</w:t>
      </w:r>
      <w:r w:rsidR="00470077">
        <w:rPr>
          <w:rStyle w:val="FontStyle19"/>
        </w:rPr>
        <w:t xml:space="preserve"> ukośnik </w:t>
      </w:r>
      <w:r w:rsidRPr="00D96CCD">
        <w:rPr>
          <w:rStyle w:val="FontStyle19"/>
        </w:rPr>
        <w:t xml:space="preserve">92 z dnia 28 września 1992 r. Nieruchomość została oznaczona jako obszar o funkcji mieszkaniowo – usługowej w strefie ochrony konserwatorskiej. </w:t>
      </w:r>
    </w:p>
    <w:bookmarkEnd w:id="3"/>
    <w:p w14:paraId="150AFB87" w14:textId="55BFF0D1" w:rsidR="00D96CCD" w:rsidRPr="00470077" w:rsidRDefault="00470077" w:rsidP="00470077">
      <w:pPr>
        <w:spacing w:after="480" w:line="360" w:lineRule="auto"/>
        <w:rPr>
          <w:rFonts w:ascii="Arial" w:hAnsi="Arial" w:cs="Arial"/>
          <w:b/>
          <w:bCs/>
          <w:szCs w:val="24"/>
        </w:rPr>
      </w:pPr>
      <w:r w:rsidRPr="00470077">
        <w:rPr>
          <w:rFonts w:ascii="Arial" w:hAnsi="Arial" w:cs="Arial"/>
          <w:b/>
          <w:bCs/>
          <w:szCs w:val="24"/>
        </w:rPr>
        <w:t>Punkt drugi. Pierwotni właściciele nieruchomości.</w:t>
      </w:r>
    </w:p>
    <w:p w14:paraId="1F11102C" w14:textId="3E6211A1"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Zgodnie z zaświadczeniem Sądu Rejonowego dla Warszawy-Mokotowa w Warszawie z dnia 2007 r. wynika, że na dzień 21 listopada 1945 r. tytuł własności nieruchomości o numerze hip uregulowany był jawnym wpisem na imię A</w:t>
      </w:r>
      <w:r>
        <w:rPr>
          <w:rFonts w:ascii="Arial" w:hAnsi="Arial" w:cs="Arial"/>
          <w:szCs w:val="24"/>
        </w:rPr>
        <w:t xml:space="preserve"> </w:t>
      </w:r>
      <w:r w:rsidRPr="00470077">
        <w:rPr>
          <w:rFonts w:ascii="Arial" w:hAnsi="Arial" w:cs="Arial"/>
          <w:szCs w:val="24"/>
        </w:rPr>
        <w:t>E</w:t>
      </w:r>
      <w:r>
        <w:rPr>
          <w:rFonts w:ascii="Arial" w:hAnsi="Arial" w:cs="Arial"/>
          <w:szCs w:val="24"/>
        </w:rPr>
        <w:t xml:space="preserve"> </w:t>
      </w:r>
      <w:r w:rsidRPr="00470077">
        <w:rPr>
          <w:rFonts w:ascii="Arial" w:hAnsi="Arial" w:cs="Arial"/>
          <w:szCs w:val="24"/>
        </w:rPr>
        <w:t xml:space="preserve"> P (po mężu K) i L A D na mocy aktu zdziałanego dnia 1939 r., zatwierdzonego orzeczeniem z dnia 1939 r. oraz na mocy aktu zdziałanego dnia 1941 r., zatwierdzonego orzeczeniem z dnia 1941 r.</w:t>
      </w:r>
    </w:p>
    <w:p w14:paraId="6CA62F8A" w14:textId="09AE7D7E" w:rsidR="00470077" w:rsidRPr="00470077" w:rsidRDefault="00470077" w:rsidP="00470077">
      <w:pPr>
        <w:pStyle w:val="Nagwek2"/>
        <w:spacing w:before="0" w:after="480"/>
        <w:rPr>
          <w:rFonts w:ascii="Arial" w:hAnsi="Arial" w:cs="Arial"/>
          <w:b/>
          <w:bCs/>
          <w:color w:val="auto"/>
          <w:sz w:val="24"/>
          <w:szCs w:val="24"/>
        </w:rPr>
      </w:pPr>
      <w:r>
        <w:rPr>
          <w:rFonts w:ascii="Arial" w:hAnsi="Arial" w:cs="Arial"/>
          <w:b/>
          <w:bCs/>
          <w:color w:val="auto"/>
          <w:sz w:val="24"/>
          <w:szCs w:val="24"/>
        </w:rPr>
        <w:t xml:space="preserve">Punkt trzeci. </w:t>
      </w:r>
      <w:r w:rsidRPr="00470077">
        <w:rPr>
          <w:rFonts w:ascii="Arial" w:hAnsi="Arial" w:cs="Arial"/>
          <w:b/>
          <w:bCs/>
          <w:color w:val="auto"/>
          <w:sz w:val="24"/>
          <w:szCs w:val="24"/>
        </w:rPr>
        <w:t>Następcy prawni A E K (z domu P)</w:t>
      </w:r>
    </w:p>
    <w:p w14:paraId="3E7AACE1" w14:textId="28576F2B"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Postanowieniem z dnia 1989 r., sygn. akt, Sąd Rejonowy w Łodzi stwierdził, że spadek po A E K (z domu P) nabyli: mąż Z K w, córka D M Ż w oraz wnuki T J P w i A P w.</w:t>
      </w:r>
    </w:p>
    <w:p w14:paraId="03471560" w14:textId="22F55C18" w:rsidR="00470077" w:rsidRPr="00470077" w:rsidRDefault="000261EC" w:rsidP="00470077">
      <w:pPr>
        <w:tabs>
          <w:tab w:val="left" w:pos="709"/>
        </w:tabs>
        <w:spacing w:after="480" w:line="360" w:lineRule="auto"/>
        <w:rPr>
          <w:rFonts w:ascii="Arial" w:hAnsi="Arial" w:cs="Arial"/>
          <w:szCs w:val="24"/>
        </w:rPr>
      </w:pPr>
      <w:r>
        <w:rPr>
          <w:rFonts w:ascii="Arial" w:hAnsi="Arial" w:cs="Arial"/>
          <w:szCs w:val="24"/>
        </w:rPr>
        <w:t xml:space="preserve"> </w:t>
      </w:r>
      <w:r w:rsidR="009628C5">
        <w:rPr>
          <w:rFonts w:ascii="Arial" w:hAnsi="Arial" w:cs="Arial"/>
          <w:szCs w:val="24"/>
        </w:rPr>
        <w:t xml:space="preserve">  </w:t>
      </w:r>
      <w:r w:rsidR="006753C4">
        <w:rPr>
          <w:rFonts w:ascii="Arial" w:hAnsi="Arial" w:cs="Arial"/>
          <w:szCs w:val="24"/>
        </w:rPr>
        <w:t xml:space="preserve"> </w:t>
      </w:r>
      <w:r w:rsidR="00962CA4">
        <w:rPr>
          <w:rFonts w:ascii="Arial" w:hAnsi="Arial" w:cs="Arial"/>
          <w:szCs w:val="24"/>
        </w:rPr>
        <w:t xml:space="preserve"> </w:t>
      </w:r>
      <w:r w:rsidR="00551FDD">
        <w:rPr>
          <w:rFonts w:ascii="Arial" w:hAnsi="Arial" w:cs="Arial"/>
          <w:szCs w:val="24"/>
        </w:rPr>
        <w:t xml:space="preserve"> </w:t>
      </w:r>
      <w:r w:rsidR="00470077" w:rsidRPr="00470077">
        <w:rPr>
          <w:rFonts w:ascii="Arial" w:hAnsi="Arial" w:cs="Arial"/>
          <w:szCs w:val="24"/>
        </w:rPr>
        <w:t>W punkcie II powyższego postanowienia Sąd Rejonowy w Łodzi stwierdził, iż spadek po Z K nabyli: D Ż, H P – S, T J P i A P po każde z nich.</w:t>
      </w:r>
    </w:p>
    <w:p w14:paraId="590BAAFD" w14:textId="2D250550"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Postanowieniem z dnia 1999 r., sygn. akt, Sąd Rejonowy w Łodzi stwierdził, że spadek po H P – S nabyli A P i T J P po każdy z nich.</w:t>
      </w:r>
    </w:p>
    <w:p w14:paraId="2FAB7EB6" w14:textId="5B0E0A9F"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Decyzją z dnia 2022 r. nr Kierownik Urzędu Stanu Cywilnego w Łodzi zmienił imiona T J P na „M T”. </w:t>
      </w:r>
    </w:p>
    <w:p w14:paraId="6128CB94" w14:textId="2CBB25A0" w:rsidR="00470077" w:rsidRPr="00470077" w:rsidRDefault="003D7FD3" w:rsidP="00470077">
      <w:pPr>
        <w:tabs>
          <w:tab w:val="left" w:pos="709"/>
        </w:tabs>
        <w:spacing w:after="480" w:line="360" w:lineRule="auto"/>
        <w:rPr>
          <w:rFonts w:ascii="Arial" w:hAnsi="Arial" w:cs="Arial"/>
          <w:b/>
          <w:bCs/>
          <w:szCs w:val="24"/>
        </w:rPr>
      </w:pPr>
      <w:r w:rsidRPr="003D7FD3">
        <w:rPr>
          <w:rFonts w:ascii="Arial" w:hAnsi="Arial" w:cs="Arial"/>
          <w:b/>
          <w:bCs/>
          <w:szCs w:val="24"/>
        </w:rPr>
        <w:lastRenderedPageBreak/>
        <w:t>Punkt czwarty.</w:t>
      </w:r>
      <w:r>
        <w:rPr>
          <w:rFonts w:ascii="Arial" w:hAnsi="Arial" w:cs="Arial"/>
          <w:szCs w:val="24"/>
        </w:rPr>
        <w:t xml:space="preserve"> </w:t>
      </w:r>
      <w:r w:rsidR="00470077" w:rsidRPr="00470077">
        <w:rPr>
          <w:rFonts w:ascii="Arial" w:hAnsi="Arial" w:cs="Arial"/>
          <w:b/>
          <w:bCs/>
          <w:szCs w:val="24"/>
        </w:rPr>
        <w:t>Następcy prawni L A D, zmarłego w dniu 1945 r.</w:t>
      </w:r>
    </w:p>
    <w:p w14:paraId="7516E732" w14:textId="482FF431"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Współwłaścicielem nieruchomości przy ul. Jakubowskiej 18 był L A D. Z umowy sprzedaży zawartej w dniu 1939 r. wynika, iż mieszkał on w Ł (kopia umowy sprzedaży w aktach miejskich). Urodził się 1887 r. w G. Był synem E i P z domu E i bratem O D, zamieszkałego w Warszawie przy ul. Ż. W dniu 1946 r. O D złożył wniosek o wpisanie go w księdze wieczystej z uwagi na śmierć jego brata. W aktach hipotecznych znajduje się </w:t>
      </w:r>
      <w:r w:rsidRPr="00470077">
        <w:rPr>
          <w:rFonts w:ascii="Arial" w:eastAsia="SimSun, ËÎĚĺ" w:hAnsi="Arial" w:cs="Arial"/>
          <w:kern w:val="3"/>
          <w:szCs w:val="24"/>
          <w:lang w:eastAsia="ja-JP"/>
        </w:rPr>
        <w:t>postanowienie z 1946 r. (data dzienna nieczytelna), w którym postępowanie w przedmiocie zatwierdzenia wpisu zostało zawieszone do czasu rozpoznania postępowania spadkowego po L D.</w:t>
      </w:r>
      <w:r w:rsidRPr="00470077">
        <w:rPr>
          <w:rFonts w:ascii="Arial" w:hAnsi="Arial" w:cs="Arial"/>
          <w:szCs w:val="24"/>
        </w:rPr>
        <w:t xml:space="preserve"> Ustalono, że L</w:t>
      </w:r>
      <w:r w:rsidR="003D7FD3">
        <w:rPr>
          <w:rFonts w:ascii="Arial" w:hAnsi="Arial" w:cs="Arial"/>
          <w:szCs w:val="24"/>
        </w:rPr>
        <w:t xml:space="preserve"> </w:t>
      </w:r>
      <w:r w:rsidRPr="00470077">
        <w:rPr>
          <w:rFonts w:ascii="Arial" w:hAnsi="Arial" w:cs="Arial"/>
          <w:szCs w:val="24"/>
        </w:rPr>
        <w:t>A D zmarł 1945 r. (akt zgonu załączony do sprawy o ustalenie ojcostwa toczącej się przed Sądem Rejonowym dla Warszawy – Śródmieścia w Warszawie sygn. akt).</w:t>
      </w:r>
    </w:p>
    <w:p w14:paraId="0AB061BA" w14:textId="28BD4CAD"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Wyrokiem z dnia 2021 r., sygn. akt, Sąd Rejonowy dla Warszawy-Śródmieścia w Warszawie ustalił, że L D, syn E i P z domu E jest ojcem A J K – O.</w:t>
      </w:r>
    </w:p>
    <w:p w14:paraId="2BA1DA17" w14:textId="5217A5A5" w:rsidR="00470077" w:rsidRPr="00470077" w:rsidRDefault="00470077" w:rsidP="00470077">
      <w:pPr>
        <w:tabs>
          <w:tab w:val="left" w:pos="709"/>
        </w:tabs>
        <w:spacing w:after="480" w:line="360" w:lineRule="auto"/>
        <w:rPr>
          <w:rFonts w:ascii="Arial" w:hAnsi="Arial" w:cs="Arial"/>
          <w:szCs w:val="24"/>
        </w:rPr>
      </w:pPr>
      <w:bookmarkStart w:id="4" w:name="_Hlk128658909"/>
      <w:r w:rsidRPr="00470077">
        <w:rPr>
          <w:rFonts w:ascii="Arial" w:hAnsi="Arial" w:cs="Arial"/>
          <w:szCs w:val="24"/>
        </w:rPr>
        <w:t>Postanowieniem z dnia 2022 r., sygn. akt, Sąd Rejonowy dla Warszawy-Śródmieścia w Warszawie stwierdził, iż spadek po L A D nabył w całości A J K – O.</w:t>
      </w:r>
    </w:p>
    <w:p w14:paraId="7B385CB3" w14:textId="11675016"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Postanowieniem z dnia 2000 r., sygn. akt, Sąd Rejonowy dla Krakowa - Nowej Huty w Krakowie stwierdził, że spadek po A J K – O nabyli: żona B K – O oraz dzieci H K – O i J K – O po każde z nich.</w:t>
      </w:r>
    </w:p>
    <w:bookmarkEnd w:id="4"/>
    <w:p w14:paraId="3C492FA5" w14:textId="4AAD91B1" w:rsidR="00470077" w:rsidRPr="007C3CCD" w:rsidRDefault="007C3CCD" w:rsidP="007C3CCD">
      <w:pPr>
        <w:pStyle w:val="Nagwek2"/>
        <w:spacing w:before="0" w:after="480" w:line="360" w:lineRule="auto"/>
        <w:rPr>
          <w:rFonts w:ascii="Arial" w:hAnsi="Arial" w:cs="Arial"/>
          <w:b/>
          <w:bCs/>
          <w:color w:val="auto"/>
          <w:sz w:val="24"/>
          <w:szCs w:val="24"/>
        </w:rPr>
      </w:pPr>
      <w:r w:rsidRPr="007C3CCD">
        <w:rPr>
          <w:rFonts w:ascii="Arial" w:hAnsi="Arial" w:cs="Arial"/>
          <w:b/>
          <w:bCs/>
          <w:color w:val="auto"/>
          <w:sz w:val="24"/>
          <w:szCs w:val="24"/>
        </w:rPr>
        <w:t xml:space="preserve">Punkt piąty. </w:t>
      </w:r>
      <w:r w:rsidR="00470077" w:rsidRPr="007C3CCD">
        <w:rPr>
          <w:rFonts w:ascii="Arial" w:hAnsi="Arial" w:cs="Arial"/>
          <w:b/>
          <w:bCs/>
          <w:color w:val="auto"/>
          <w:sz w:val="24"/>
          <w:szCs w:val="24"/>
        </w:rPr>
        <w:t>Objęcie w posiadanie przez Gminę m.st. Warszawy gruntu położonego przy ulicy Jakubowskiej 18</w:t>
      </w:r>
    </w:p>
    <w:p w14:paraId="5EB5A714" w14:textId="3CBF5B24" w:rsidR="00470077" w:rsidRPr="00470077" w:rsidRDefault="00470077" w:rsidP="007C3CCD">
      <w:pPr>
        <w:tabs>
          <w:tab w:val="left" w:pos="709"/>
        </w:tabs>
        <w:spacing w:after="480" w:line="360" w:lineRule="auto"/>
        <w:rPr>
          <w:rFonts w:ascii="Arial" w:hAnsi="Arial" w:cs="Arial"/>
          <w:szCs w:val="24"/>
        </w:rPr>
      </w:pPr>
      <w:r w:rsidRPr="00470077">
        <w:rPr>
          <w:rFonts w:ascii="Arial" w:hAnsi="Arial" w:cs="Arial"/>
          <w:szCs w:val="24"/>
        </w:rPr>
        <w:t>Zgodnie z art</w:t>
      </w:r>
      <w:r w:rsidR="007C3CCD">
        <w:rPr>
          <w:rFonts w:ascii="Arial" w:hAnsi="Arial" w:cs="Arial"/>
          <w:szCs w:val="24"/>
        </w:rPr>
        <w:t xml:space="preserve">ykułem </w:t>
      </w:r>
      <w:r w:rsidRPr="00470077">
        <w:rPr>
          <w:rFonts w:ascii="Arial" w:hAnsi="Arial" w:cs="Arial"/>
          <w:szCs w:val="24"/>
        </w:rPr>
        <w:t>1 dekretu z dnia 26 października 1945 r. o własności i użytkowaniu gruntów na obszarze m.st. Warszawy (</w:t>
      </w:r>
      <w:r w:rsidR="007C3CCD">
        <w:rPr>
          <w:rFonts w:ascii="Arial" w:hAnsi="Arial" w:cs="Arial"/>
          <w:szCs w:val="24"/>
        </w:rPr>
        <w:t>Dziennik Ustaw numer</w:t>
      </w:r>
      <w:r w:rsidRPr="00470077">
        <w:rPr>
          <w:rFonts w:ascii="Arial" w:hAnsi="Arial" w:cs="Arial"/>
          <w:szCs w:val="24"/>
        </w:rPr>
        <w:t xml:space="preserve"> 50, poz</w:t>
      </w:r>
      <w:r w:rsidR="007C3CCD">
        <w:rPr>
          <w:rFonts w:ascii="Arial" w:hAnsi="Arial" w:cs="Arial"/>
          <w:szCs w:val="24"/>
        </w:rPr>
        <w:t>ycja</w:t>
      </w:r>
      <w:r w:rsidRPr="00470077">
        <w:rPr>
          <w:rFonts w:ascii="Arial" w:hAnsi="Arial" w:cs="Arial"/>
          <w:szCs w:val="24"/>
        </w:rPr>
        <w:t xml:space="preserve"> 279, dalej: dekret) wszelkie grunty na obszarze m.st. Warszawy przechodzą z dniem wejścia w życie dekretu (tj. 21 listopada 1945 r.) na własność gminy m.st. Warszawy. Nieruchomość przy ul. Jakubowskiej 18 była objęta działaniem dekretu, zatem z dniem 21 listopada 1945 r. przeszła na własność gminy m.st. Warszawy.</w:t>
      </w:r>
    </w:p>
    <w:p w14:paraId="79D797CF" w14:textId="05188F09" w:rsidR="00470077" w:rsidRPr="00470077" w:rsidRDefault="00470077" w:rsidP="007C3CCD">
      <w:pPr>
        <w:tabs>
          <w:tab w:val="left" w:pos="709"/>
        </w:tabs>
        <w:spacing w:after="480" w:line="360" w:lineRule="auto"/>
        <w:rPr>
          <w:rFonts w:ascii="Arial" w:hAnsi="Arial" w:cs="Arial"/>
          <w:szCs w:val="24"/>
        </w:rPr>
      </w:pPr>
      <w:r w:rsidRPr="00470077">
        <w:rPr>
          <w:rFonts w:ascii="Arial" w:hAnsi="Arial" w:cs="Arial"/>
          <w:szCs w:val="24"/>
        </w:rPr>
        <w:lastRenderedPageBreak/>
        <w:t>Obejmowanie gruntów w posiadanie następowało na podstawie rozporządzenia Ministra Odbudowy z dnia 7 kwietnia 1946 r. w sprawie obejmowania gruntów w posiadanie przez gminę m. st. Warszawy. Gmina m.st. Warszawy objęła grunt przy ulicy Jakubowskie 18 w posiadanie z dniem 1946 r.</w:t>
      </w:r>
    </w:p>
    <w:p w14:paraId="5EE7CF77" w14:textId="327A6261" w:rsidR="00470077" w:rsidRPr="00470077" w:rsidRDefault="00470077" w:rsidP="007C3CCD">
      <w:pPr>
        <w:tabs>
          <w:tab w:val="left" w:pos="709"/>
        </w:tabs>
        <w:spacing w:after="480" w:line="360" w:lineRule="auto"/>
        <w:rPr>
          <w:rFonts w:ascii="Arial" w:hAnsi="Arial" w:cs="Arial"/>
          <w:szCs w:val="24"/>
        </w:rPr>
      </w:pPr>
      <w:r w:rsidRPr="00470077">
        <w:rPr>
          <w:rFonts w:ascii="Arial" w:hAnsi="Arial" w:cs="Arial"/>
          <w:szCs w:val="24"/>
        </w:rPr>
        <w:t xml:space="preserve">Termin do złożenia wniosku dekretowego upłynął w dniu 1949 r. W przedmiotowej sprawie jednak nie został złożony wniosek o przyznanie prawa własności czasowej. </w:t>
      </w:r>
    </w:p>
    <w:p w14:paraId="7E0EFE64" w14:textId="1471FAF6" w:rsidR="00470077" w:rsidRPr="00470077" w:rsidRDefault="007C3CCD" w:rsidP="007C3CCD">
      <w:pPr>
        <w:tabs>
          <w:tab w:val="left" w:pos="709"/>
        </w:tabs>
        <w:spacing w:after="480" w:line="360" w:lineRule="auto"/>
        <w:rPr>
          <w:rFonts w:ascii="Arial" w:hAnsi="Arial" w:cs="Arial"/>
          <w:b/>
          <w:bCs/>
          <w:szCs w:val="24"/>
        </w:rPr>
      </w:pPr>
      <w:r>
        <w:rPr>
          <w:rFonts w:ascii="Arial" w:hAnsi="Arial" w:cs="Arial"/>
          <w:b/>
          <w:bCs/>
          <w:szCs w:val="24"/>
        </w:rPr>
        <w:t xml:space="preserve">Punkt szósty. </w:t>
      </w:r>
      <w:r w:rsidR="00470077" w:rsidRPr="00470077">
        <w:rPr>
          <w:rFonts w:ascii="Arial" w:hAnsi="Arial" w:cs="Arial"/>
          <w:b/>
          <w:bCs/>
          <w:szCs w:val="24"/>
        </w:rPr>
        <w:t>Wniosek o przyznanie odszkodowania</w:t>
      </w:r>
    </w:p>
    <w:p w14:paraId="25D1B1AE" w14:textId="04019648" w:rsidR="00470077" w:rsidRPr="00470077" w:rsidRDefault="00470077" w:rsidP="007C3CCD">
      <w:pPr>
        <w:tabs>
          <w:tab w:val="left" w:pos="709"/>
        </w:tabs>
        <w:spacing w:after="480" w:line="360" w:lineRule="auto"/>
        <w:rPr>
          <w:rFonts w:ascii="Arial" w:hAnsi="Arial" w:cs="Arial"/>
          <w:szCs w:val="24"/>
        </w:rPr>
      </w:pPr>
      <w:r w:rsidRPr="00470077">
        <w:rPr>
          <w:rFonts w:ascii="Arial" w:hAnsi="Arial" w:cs="Arial"/>
          <w:szCs w:val="24"/>
        </w:rPr>
        <w:t>W dniu 2006 r. (data wpływu do Urzędu m.st. Warszawy: 2006 r.) następczyni prawna A E K D Ż, reprezentowana przez adwokat M B – W, złożyła wniosek o przyznanie odszkodowania za nieruchomość położoną w Warszawie przy ulicy Jakubowskiej 18 nr hip., która to nieruchomość przeszła na własność Państwa na mocy przepisów dekretu.</w:t>
      </w:r>
    </w:p>
    <w:p w14:paraId="789A2298" w14:textId="2589F2A1" w:rsidR="00470077" w:rsidRPr="00470077" w:rsidRDefault="007C3CCD" w:rsidP="00470077">
      <w:pPr>
        <w:tabs>
          <w:tab w:val="left" w:pos="709"/>
        </w:tabs>
        <w:spacing w:after="480" w:line="360" w:lineRule="auto"/>
        <w:rPr>
          <w:rFonts w:ascii="Arial" w:hAnsi="Arial" w:cs="Arial"/>
          <w:b/>
          <w:bCs/>
          <w:szCs w:val="24"/>
        </w:rPr>
      </w:pPr>
      <w:bookmarkStart w:id="5" w:name="_Hlk129085284"/>
      <w:r>
        <w:rPr>
          <w:rFonts w:ascii="Arial" w:hAnsi="Arial" w:cs="Arial"/>
          <w:b/>
          <w:bCs/>
          <w:szCs w:val="24"/>
        </w:rPr>
        <w:t>Punkt siódmy.</w:t>
      </w:r>
      <w:r w:rsidR="00470077" w:rsidRPr="00470077">
        <w:rPr>
          <w:rFonts w:ascii="Arial" w:hAnsi="Arial" w:cs="Arial"/>
          <w:b/>
          <w:bCs/>
          <w:szCs w:val="24"/>
        </w:rPr>
        <w:t xml:space="preserve"> Wniosek o ustanowienie kuratora dla nieznanego z miejsca pobytu L D</w:t>
      </w:r>
    </w:p>
    <w:p w14:paraId="4C2E1EE0" w14:textId="47C5DEAD"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W dniu 2010 r. Prezydent m.st. Warszawy wystąpił do Sądu Rejonowego dla Warszawy – Śródmieścia w Warszawie o ustanowienie kuratora dla nieznanego z miejsca pobytu L A </w:t>
      </w:r>
      <w:proofErr w:type="spellStart"/>
      <w:r w:rsidRPr="00470077">
        <w:rPr>
          <w:rFonts w:ascii="Arial" w:hAnsi="Arial" w:cs="Arial"/>
          <w:szCs w:val="24"/>
        </w:rPr>
        <w:t>Dw</w:t>
      </w:r>
      <w:proofErr w:type="spellEnd"/>
      <w:r w:rsidRPr="00470077">
        <w:rPr>
          <w:rFonts w:ascii="Arial" w:hAnsi="Arial" w:cs="Arial"/>
          <w:szCs w:val="24"/>
        </w:rPr>
        <w:t xml:space="preserve"> toczącym się postępowaniu administracyjnym o ustalenie odszkodowania za przejętą nieruchomość przy ul. Jakubowskiej 18. Jako kandydata na kuratora organ wskazał adwokat M B – W (pełnomocniczkę D M Ż – spadkobierczyni A E K).</w:t>
      </w:r>
    </w:p>
    <w:p w14:paraId="20634261" w14:textId="6049C76A"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Postanowieniem z dnia 2010 r. wydanym w sprawie Sąd Rejonowy dla Warszawy – Śródmieścia w Warszawie uwzględnił wniosek i ustanowił dla nieznanego z miejsca pobytu L A D kuratora w osobie adw. M B – W.</w:t>
      </w:r>
    </w:p>
    <w:p w14:paraId="1AF65643" w14:textId="12F19415"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Z akt miejskich, jak również z akt sprawy nie wynika, by kurator podejmował czynności celem ustalenia adresu lub innych danych L A D. W aktach sprawy znajduje się pismo informujące sąd o wydaniu decyzji </w:t>
      </w:r>
      <w:r w:rsidRPr="00470077">
        <w:rPr>
          <w:rFonts w:ascii="Arial" w:hAnsi="Arial" w:cs="Arial"/>
          <w:bCs/>
          <w:szCs w:val="24"/>
        </w:rPr>
        <w:t>Prezydenta m.st. Warszawy nr 98</w:t>
      </w:r>
      <w:r w:rsidR="007C3CCD">
        <w:rPr>
          <w:rFonts w:ascii="Arial" w:hAnsi="Arial" w:cs="Arial"/>
          <w:bCs/>
          <w:szCs w:val="24"/>
        </w:rPr>
        <w:t xml:space="preserve"> ukośnik </w:t>
      </w:r>
      <w:r w:rsidRPr="00470077">
        <w:rPr>
          <w:rFonts w:ascii="Arial" w:hAnsi="Arial" w:cs="Arial"/>
          <w:bCs/>
          <w:szCs w:val="24"/>
        </w:rPr>
        <w:t>GK</w:t>
      </w:r>
      <w:r w:rsidR="007C3CCD">
        <w:rPr>
          <w:rFonts w:ascii="Arial" w:hAnsi="Arial" w:cs="Arial"/>
          <w:bCs/>
          <w:szCs w:val="24"/>
        </w:rPr>
        <w:t xml:space="preserve"> ukośnik </w:t>
      </w:r>
      <w:r w:rsidRPr="00470077">
        <w:rPr>
          <w:rFonts w:ascii="Arial" w:hAnsi="Arial" w:cs="Arial"/>
          <w:bCs/>
          <w:szCs w:val="24"/>
        </w:rPr>
        <w:t>DW</w:t>
      </w:r>
      <w:r w:rsidR="007C3CCD">
        <w:rPr>
          <w:rFonts w:ascii="Arial" w:hAnsi="Arial" w:cs="Arial"/>
          <w:bCs/>
          <w:szCs w:val="24"/>
        </w:rPr>
        <w:t xml:space="preserve"> ukośnik </w:t>
      </w:r>
      <w:r w:rsidRPr="00470077">
        <w:rPr>
          <w:rFonts w:ascii="Arial" w:hAnsi="Arial" w:cs="Arial"/>
          <w:bCs/>
          <w:szCs w:val="24"/>
        </w:rPr>
        <w:t>2012 z dnia 14 lutego 2012 r.</w:t>
      </w:r>
    </w:p>
    <w:bookmarkEnd w:id="5"/>
    <w:p w14:paraId="775805B4" w14:textId="4AA02D8E" w:rsidR="00470077" w:rsidRPr="00470077" w:rsidRDefault="007C3CCD" w:rsidP="007C3CCD">
      <w:pPr>
        <w:tabs>
          <w:tab w:val="left" w:pos="709"/>
        </w:tabs>
        <w:spacing w:after="480" w:line="360" w:lineRule="auto"/>
        <w:rPr>
          <w:rFonts w:ascii="Arial" w:hAnsi="Arial" w:cs="Arial"/>
          <w:b/>
          <w:bCs/>
          <w:szCs w:val="24"/>
        </w:rPr>
      </w:pPr>
      <w:r>
        <w:rPr>
          <w:rFonts w:ascii="Arial" w:hAnsi="Arial" w:cs="Arial"/>
          <w:b/>
          <w:bCs/>
          <w:szCs w:val="24"/>
        </w:rPr>
        <w:lastRenderedPageBreak/>
        <w:t xml:space="preserve">Punkt ósmy. </w:t>
      </w:r>
      <w:r w:rsidR="00470077" w:rsidRPr="00470077">
        <w:rPr>
          <w:rFonts w:ascii="Arial" w:hAnsi="Arial" w:cs="Arial"/>
          <w:b/>
          <w:bCs/>
          <w:szCs w:val="24"/>
        </w:rPr>
        <w:t xml:space="preserve">Decyzja odszkodowawcza </w:t>
      </w:r>
    </w:p>
    <w:p w14:paraId="06DFC188" w14:textId="50B39543" w:rsidR="00470077" w:rsidRPr="00470077" w:rsidRDefault="00470077" w:rsidP="007C3CCD">
      <w:pPr>
        <w:tabs>
          <w:tab w:val="left" w:pos="709"/>
        </w:tabs>
        <w:spacing w:after="480" w:line="360" w:lineRule="auto"/>
        <w:rPr>
          <w:rFonts w:ascii="Arial" w:hAnsi="Arial" w:cs="Arial"/>
          <w:szCs w:val="24"/>
        </w:rPr>
      </w:pPr>
      <w:r w:rsidRPr="00470077">
        <w:rPr>
          <w:rFonts w:ascii="Arial" w:hAnsi="Arial" w:cs="Arial"/>
          <w:szCs w:val="24"/>
        </w:rPr>
        <w:t>Na mocy decyzji z dnia 14 lutego 2012 r. nr 98</w:t>
      </w:r>
      <w:r w:rsidR="007C3CCD">
        <w:rPr>
          <w:rFonts w:ascii="Arial" w:hAnsi="Arial" w:cs="Arial"/>
          <w:szCs w:val="24"/>
        </w:rPr>
        <w:t xml:space="preserve"> ukośnik </w:t>
      </w:r>
      <w:r w:rsidRPr="00470077">
        <w:rPr>
          <w:rFonts w:ascii="Arial" w:hAnsi="Arial" w:cs="Arial"/>
          <w:szCs w:val="24"/>
        </w:rPr>
        <w:t>GK</w:t>
      </w:r>
      <w:r w:rsidR="007C3CCD">
        <w:rPr>
          <w:rFonts w:ascii="Arial" w:hAnsi="Arial" w:cs="Arial"/>
          <w:szCs w:val="24"/>
        </w:rPr>
        <w:t xml:space="preserve"> ukośnik </w:t>
      </w:r>
      <w:r w:rsidRPr="00470077">
        <w:rPr>
          <w:rFonts w:ascii="Arial" w:hAnsi="Arial" w:cs="Arial"/>
          <w:szCs w:val="24"/>
        </w:rPr>
        <w:t>DW</w:t>
      </w:r>
      <w:r w:rsidR="007C3CCD">
        <w:rPr>
          <w:rFonts w:ascii="Arial" w:hAnsi="Arial" w:cs="Arial"/>
          <w:szCs w:val="24"/>
        </w:rPr>
        <w:t xml:space="preserve"> ukośnik </w:t>
      </w:r>
      <w:r w:rsidRPr="00470077">
        <w:rPr>
          <w:rFonts w:ascii="Arial" w:hAnsi="Arial" w:cs="Arial"/>
          <w:szCs w:val="24"/>
        </w:rPr>
        <w:t>2012 Prezydent m.st. Warszawy, po rozpatrzeniu wniosku z dnia 2006 r. w sprawie odszkodowania ustalił odszkodowanie w wysokości zł za przejętą dekretem z dnia 26 października 1945 r. o własności i użytkowaniu gruntów na obszarze m.st. Warszawy (</w:t>
      </w:r>
      <w:r w:rsidR="0096646D">
        <w:rPr>
          <w:rFonts w:ascii="Arial" w:hAnsi="Arial" w:cs="Arial"/>
          <w:szCs w:val="24"/>
        </w:rPr>
        <w:t>Dziennik Ustaw numer</w:t>
      </w:r>
      <w:r w:rsidRPr="00470077">
        <w:rPr>
          <w:rFonts w:ascii="Arial" w:hAnsi="Arial" w:cs="Arial"/>
          <w:szCs w:val="24"/>
        </w:rPr>
        <w:t xml:space="preserve"> 50, poz</w:t>
      </w:r>
      <w:r w:rsidR="0096646D">
        <w:rPr>
          <w:rFonts w:ascii="Arial" w:hAnsi="Arial" w:cs="Arial"/>
          <w:szCs w:val="24"/>
        </w:rPr>
        <w:t>ycja</w:t>
      </w:r>
      <w:r w:rsidRPr="00470077">
        <w:rPr>
          <w:rFonts w:ascii="Arial" w:hAnsi="Arial" w:cs="Arial"/>
          <w:szCs w:val="24"/>
        </w:rPr>
        <w:t xml:space="preserve"> 279) nieruchomość o powierzchni m</w:t>
      </w:r>
      <w:r w:rsidRPr="00470077">
        <w:rPr>
          <w:rFonts w:ascii="Arial" w:hAnsi="Arial" w:cs="Arial"/>
          <w:szCs w:val="24"/>
          <w:vertAlign w:val="superscript"/>
        </w:rPr>
        <w:t>2</w:t>
      </w:r>
      <w:r w:rsidRPr="00470077">
        <w:rPr>
          <w:rFonts w:ascii="Arial" w:hAnsi="Arial" w:cs="Arial"/>
          <w:szCs w:val="24"/>
        </w:rPr>
        <w:t xml:space="preserve">, położoną w Warszawie przy ul. Jakubowskiej 18, </w:t>
      </w:r>
      <w:proofErr w:type="spellStart"/>
      <w:r w:rsidRPr="00470077">
        <w:rPr>
          <w:rFonts w:ascii="Arial" w:hAnsi="Arial" w:cs="Arial"/>
          <w:szCs w:val="24"/>
        </w:rPr>
        <w:t>ozn</w:t>
      </w:r>
      <w:proofErr w:type="spellEnd"/>
      <w:r w:rsidRPr="00470077">
        <w:rPr>
          <w:rFonts w:ascii="Arial" w:hAnsi="Arial" w:cs="Arial"/>
          <w:szCs w:val="24"/>
        </w:rPr>
        <w:t>. hip., która obecnie stanowi część działek ewidencyjnych nr  oraz nr  z obrębu, stanowiących własność Miasta Stołecznego Warszawy i przyznał je na rzecz:</w:t>
      </w:r>
    </w:p>
    <w:p w14:paraId="51102AB0" w14:textId="3D615452"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L A D (adres nieznany), reprezentowanego przez kuratora – w wysokości zł za części nieruchomości;</w:t>
      </w:r>
    </w:p>
    <w:p w14:paraId="74428930" w14:textId="71D44524"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D M Ż – w wysokości zł za części nieruchomości;</w:t>
      </w:r>
    </w:p>
    <w:p w14:paraId="3795DBD1" w14:textId="341EA94C"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T J</w:t>
      </w:r>
      <w:r w:rsidR="0096646D">
        <w:rPr>
          <w:rFonts w:ascii="Arial" w:hAnsi="Arial" w:cs="Arial"/>
          <w:szCs w:val="24"/>
        </w:rPr>
        <w:t xml:space="preserve"> </w:t>
      </w:r>
      <w:r w:rsidRPr="00470077">
        <w:rPr>
          <w:rFonts w:ascii="Arial" w:hAnsi="Arial" w:cs="Arial"/>
          <w:szCs w:val="24"/>
        </w:rPr>
        <w:t>P – w wysokości zł za części nieruchomości;</w:t>
      </w:r>
    </w:p>
    <w:p w14:paraId="0B1EB1A1" w14:textId="2E912F5A"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A W P – w wysokości zł za części nieruchomości.</w:t>
      </w:r>
    </w:p>
    <w:p w14:paraId="339112A7" w14:textId="12D24D97"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W uzasadnieniu decyzji Prezent m.st. Warszawy przytoczył stanowisko orzecznictwa dotyczące rozumienia pojęcia „budownictwa jednorodzinnego” wskazując, że brak wymienienia w ogólnym planie zabudowania Warszawy z dnia 11 sierpnia 1931 r. budownictwa jednorodzinnego nie wyklucza możliwości zabudowy danego obszaru takim budownictwem, a tym samym przeznaczenia przedmiotowej nieruchomości pod takie budownictwo. </w:t>
      </w:r>
    </w:p>
    <w:p w14:paraId="5F856E1A" w14:textId="49A4EFBD"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 xml:space="preserve">Odnosząc powyższe rozważania do przedmiotowej sprawy, Prezydent wskazał, iż nieruchomość przy ul. Jakubowskiej 18 znajdowała się w strefie </w:t>
      </w:r>
      <w:proofErr w:type="spellStart"/>
      <w:r w:rsidRPr="00470077">
        <w:rPr>
          <w:rFonts w:ascii="Arial" w:hAnsi="Arial" w:cs="Arial"/>
          <w:szCs w:val="24"/>
        </w:rPr>
        <w:t>IIa</w:t>
      </w:r>
      <w:proofErr w:type="spellEnd"/>
      <w:r w:rsidRPr="00470077">
        <w:rPr>
          <w:rFonts w:ascii="Arial" w:hAnsi="Arial" w:cs="Arial"/>
          <w:szCs w:val="24"/>
        </w:rPr>
        <w:t>, w której obowiązywała zabudowa luźna lub grupowa o dwóch kondygnacjach oraz 30% wartości zabudowania. W ocenie Prezydenta m.st. Warszawy nieruchomość ta mogła być przed dniem wejścia w życie dekretu z dnia 26 października 1945 r. przeznaczona pod budownictwo jednorodzinne, zatem pierwsza z przesłanek z art</w:t>
      </w:r>
      <w:r w:rsidR="0096646D">
        <w:rPr>
          <w:rFonts w:ascii="Arial" w:hAnsi="Arial" w:cs="Arial"/>
          <w:szCs w:val="24"/>
        </w:rPr>
        <w:t>ykułu</w:t>
      </w:r>
      <w:r w:rsidRPr="00470077">
        <w:rPr>
          <w:rFonts w:ascii="Arial" w:hAnsi="Arial" w:cs="Arial"/>
          <w:szCs w:val="24"/>
        </w:rPr>
        <w:t xml:space="preserve"> 215 </w:t>
      </w:r>
      <w:proofErr w:type="spellStart"/>
      <w:r w:rsidRPr="00470077">
        <w:rPr>
          <w:rFonts w:ascii="Arial" w:hAnsi="Arial" w:cs="Arial"/>
          <w:szCs w:val="24"/>
        </w:rPr>
        <w:t>ust</w:t>
      </w:r>
      <w:r w:rsidR="0096646D">
        <w:rPr>
          <w:rFonts w:ascii="Arial" w:hAnsi="Arial" w:cs="Arial"/>
          <w:szCs w:val="24"/>
        </w:rPr>
        <w:t>ep</w:t>
      </w:r>
      <w:proofErr w:type="spellEnd"/>
      <w:r w:rsidRPr="00470077">
        <w:rPr>
          <w:rFonts w:ascii="Arial" w:hAnsi="Arial" w:cs="Arial"/>
          <w:szCs w:val="24"/>
        </w:rPr>
        <w:t xml:space="preserve"> 2 ustawy o gospodarce nieruchomościami została spełniona.</w:t>
      </w:r>
    </w:p>
    <w:p w14:paraId="1CDDC8B1" w14:textId="578B216E"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lastRenderedPageBreak/>
        <w:t xml:space="preserve">Odnosząc się zaś do drugiej z przesłanek, tj. pozbawienia byłych właścicieli faktycznej możliwości władania działką po dniu 5 kwietnia 1958 r. Prezydent m.st. Warszawy wskazał, iż z pisma Zakładu Gospodarowania Nieruchomościami w Dzielnicy Praga Południe z dnia 2007 r. wynika, że nieruchomość będąca przedmiotem postępowania została przejęta w zarząd i administrację państwową w dniu 1966 r., zatem poprzedni właściciel utracił faktyczną możliwość władania przedmiotowym gruntem po dniu 5 kwietnia 1958 r. </w:t>
      </w:r>
    </w:p>
    <w:p w14:paraId="036901B3" w14:textId="630E0881"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W ocenie Prezydenta m.st. Warszawy zatem zostały spełnione obie przesłanki do ustalenia i wypłacenia odszkodowania za działkę. Wysokość odszkodowania została ustalona w oparciu o wartość nieruchomości ustaloną w operacie szacunkowym z dnia 2011 r.</w:t>
      </w:r>
    </w:p>
    <w:p w14:paraId="6E72E9DF" w14:textId="1449D1B8" w:rsidR="00470077" w:rsidRPr="0096646D" w:rsidRDefault="0096646D" w:rsidP="00470077">
      <w:pPr>
        <w:tabs>
          <w:tab w:val="left" w:pos="709"/>
        </w:tabs>
        <w:spacing w:after="480" w:line="360" w:lineRule="auto"/>
        <w:rPr>
          <w:rFonts w:ascii="Arial" w:hAnsi="Arial" w:cs="Arial"/>
          <w:b/>
          <w:bCs/>
          <w:szCs w:val="24"/>
        </w:rPr>
      </w:pPr>
      <w:r w:rsidRPr="0096646D">
        <w:rPr>
          <w:rFonts w:ascii="Arial" w:hAnsi="Arial" w:cs="Arial"/>
          <w:b/>
          <w:bCs/>
          <w:szCs w:val="24"/>
        </w:rPr>
        <w:t xml:space="preserve">Punkt dziewiąty. </w:t>
      </w:r>
      <w:r w:rsidR="00470077" w:rsidRPr="0096646D">
        <w:rPr>
          <w:rFonts w:ascii="Arial" w:hAnsi="Arial" w:cs="Arial"/>
          <w:b/>
          <w:bCs/>
          <w:szCs w:val="24"/>
        </w:rPr>
        <w:t>Wniosek Urzędu m.st. Warszawy o stwierdzenie nieważności decyzji</w:t>
      </w:r>
    </w:p>
    <w:p w14:paraId="4982F28B" w14:textId="53BDF8F5" w:rsidR="00470077" w:rsidRPr="00470077" w:rsidRDefault="00470077" w:rsidP="00470077">
      <w:pPr>
        <w:tabs>
          <w:tab w:val="left" w:pos="709"/>
        </w:tabs>
        <w:spacing w:after="480" w:line="360" w:lineRule="auto"/>
        <w:rPr>
          <w:rFonts w:ascii="Arial" w:hAnsi="Arial" w:cs="Arial"/>
          <w:szCs w:val="24"/>
        </w:rPr>
      </w:pPr>
      <w:r w:rsidRPr="00470077">
        <w:rPr>
          <w:rFonts w:ascii="Arial" w:hAnsi="Arial" w:cs="Arial"/>
          <w:szCs w:val="24"/>
        </w:rPr>
        <w:t>W dniu 2022 r. Dyrektor Biura Spraw Dekretowych Urzędu m.st. Warszawy przesłał do Komisji wniosek o wszczęcie postępowania w przedmiocie stwierdzenia nieważności decyzji Prezydenta m.st. Warszawy z dnia 14 lutego 2012 r. nr 98</w:t>
      </w:r>
      <w:r w:rsidR="0096646D">
        <w:rPr>
          <w:rFonts w:ascii="Arial" w:hAnsi="Arial" w:cs="Arial"/>
          <w:szCs w:val="24"/>
        </w:rPr>
        <w:t xml:space="preserve"> ukośnik </w:t>
      </w:r>
      <w:r w:rsidRPr="00470077">
        <w:rPr>
          <w:rFonts w:ascii="Arial" w:hAnsi="Arial" w:cs="Arial"/>
          <w:szCs w:val="24"/>
        </w:rPr>
        <w:t>GK</w:t>
      </w:r>
      <w:r w:rsidR="0096646D">
        <w:rPr>
          <w:rFonts w:ascii="Arial" w:hAnsi="Arial" w:cs="Arial"/>
          <w:szCs w:val="24"/>
        </w:rPr>
        <w:t xml:space="preserve"> ukośnik </w:t>
      </w:r>
      <w:r w:rsidRPr="00470077">
        <w:rPr>
          <w:rFonts w:ascii="Arial" w:hAnsi="Arial" w:cs="Arial"/>
          <w:szCs w:val="24"/>
        </w:rPr>
        <w:t>DW</w:t>
      </w:r>
      <w:r w:rsidR="0096646D">
        <w:rPr>
          <w:rFonts w:ascii="Arial" w:hAnsi="Arial" w:cs="Arial"/>
          <w:szCs w:val="24"/>
        </w:rPr>
        <w:t xml:space="preserve"> ukośnik </w:t>
      </w:r>
      <w:r w:rsidRPr="00470077">
        <w:rPr>
          <w:rFonts w:ascii="Arial" w:hAnsi="Arial" w:cs="Arial"/>
          <w:szCs w:val="24"/>
        </w:rPr>
        <w:t xml:space="preserve">2012. Podniósł, iż organ pozyskał nowe dowody, z których wynika, że w chwili wydania decyzji odszkodowawczej L A D nie żył – zmarł 1945 r. Nadto organ podniósł również, iż z nowo pozyskanych dowodów wynika również, iż nie została spełniona jedna z przesłanek przyznania odszkodowania – nieruchomość nie była przeznaczona pod budownictwo jednorodzinne. </w:t>
      </w:r>
    </w:p>
    <w:p w14:paraId="3F9F92F1" w14:textId="6DD8D3B1" w:rsidR="00470077" w:rsidRPr="0096646D" w:rsidRDefault="0096646D" w:rsidP="00470077">
      <w:pPr>
        <w:pStyle w:val="Nagwek2"/>
        <w:spacing w:before="0" w:after="480"/>
        <w:rPr>
          <w:rFonts w:ascii="Arial" w:hAnsi="Arial" w:cs="Arial"/>
          <w:b/>
          <w:bCs/>
          <w:color w:val="auto"/>
          <w:sz w:val="24"/>
          <w:szCs w:val="24"/>
        </w:rPr>
      </w:pPr>
      <w:r w:rsidRPr="0096646D">
        <w:rPr>
          <w:rFonts w:ascii="Arial" w:hAnsi="Arial" w:cs="Arial"/>
          <w:b/>
          <w:bCs/>
          <w:color w:val="auto"/>
          <w:sz w:val="24"/>
          <w:szCs w:val="24"/>
        </w:rPr>
        <w:t>Punkt dziesiąty.</w:t>
      </w:r>
      <w:r w:rsidR="00470077" w:rsidRPr="0096646D">
        <w:rPr>
          <w:rFonts w:ascii="Arial" w:hAnsi="Arial" w:cs="Arial"/>
          <w:b/>
          <w:bCs/>
          <w:color w:val="auto"/>
          <w:sz w:val="24"/>
          <w:szCs w:val="24"/>
        </w:rPr>
        <w:t xml:space="preserve"> Dowody będące podstawą ustalenia stanu faktycznego</w:t>
      </w:r>
    </w:p>
    <w:p w14:paraId="67D4F639" w14:textId="6990B438" w:rsidR="00470077" w:rsidRPr="00470077" w:rsidRDefault="00470077" w:rsidP="0096646D">
      <w:pPr>
        <w:tabs>
          <w:tab w:val="left" w:pos="709"/>
        </w:tabs>
        <w:spacing w:after="480" w:line="360" w:lineRule="auto"/>
        <w:rPr>
          <w:rFonts w:ascii="Arial" w:hAnsi="Arial" w:cs="Arial"/>
          <w:szCs w:val="24"/>
        </w:rPr>
      </w:pPr>
      <w:r w:rsidRPr="00470077">
        <w:rPr>
          <w:rFonts w:ascii="Arial" w:hAnsi="Arial" w:cs="Arial"/>
          <w:szCs w:val="24"/>
        </w:rPr>
        <w:t>Powyższy stan faktyczny Komisja ustaliła na podstawie zgromadzonych w sprawie dokumentów: akt postępowania rozpoznawczego dotyczącego odszkodowania za przejętą nieruchomość przy ulicy Jakubowskiej 18 – KR III R 83</w:t>
      </w:r>
      <w:r w:rsidR="00B63D16">
        <w:rPr>
          <w:rFonts w:ascii="Arial" w:hAnsi="Arial" w:cs="Arial"/>
          <w:szCs w:val="24"/>
        </w:rPr>
        <w:t xml:space="preserve"> ukośnik </w:t>
      </w:r>
      <w:r w:rsidRPr="00470077">
        <w:rPr>
          <w:rFonts w:ascii="Arial" w:hAnsi="Arial" w:cs="Arial"/>
          <w:szCs w:val="24"/>
        </w:rPr>
        <w:t>22, akt czynności sprawdzających w sprawie – KR III S 49</w:t>
      </w:r>
      <w:r w:rsidR="00B63D16">
        <w:rPr>
          <w:rFonts w:ascii="Arial" w:hAnsi="Arial" w:cs="Arial"/>
          <w:szCs w:val="24"/>
        </w:rPr>
        <w:t xml:space="preserve"> ukośnik </w:t>
      </w:r>
      <w:r w:rsidRPr="00470077">
        <w:rPr>
          <w:rFonts w:ascii="Arial" w:hAnsi="Arial" w:cs="Arial"/>
          <w:szCs w:val="24"/>
        </w:rPr>
        <w:t xml:space="preserve">22, akt Sądu Rejonowego dla Krakowa - Nowej Huty w Krakowie o sygnaturze, poświadczonej za zgodność z oryginałem kopii akt Sądu Rejonowego dla Warszawy-Śródmieścia w Warszawie i oraz, akt miejskich oraz własnościowych Urzędu m.st. Warszawy dotyczących nieruchomości przy ul. Jakubowskiej 18, poświadczonej za zgodność z </w:t>
      </w:r>
      <w:r w:rsidRPr="00470077">
        <w:rPr>
          <w:rFonts w:ascii="Arial" w:hAnsi="Arial" w:cs="Arial"/>
          <w:szCs w:val="24"/>
        </w:rPr>
        <w:lastRenderedPageBreak/>
        <w:t>oryginałem kopii akt Sądu Rejonowego dla Warszawy-Mokotowa w Warszawie, akt Sądu Rejonowego dla Łodzi-Widzewa w Łodzi i.</w:t>
      </w:r>
    </w:p>
    <w:p w14:paraId="6FF6DE44" w14:textId="4A1CFC1E" w:rsidR="00470077" w:rsidRDefault="00470077" w:rsidP="0096646D">
      <w:pPr>
        <w:tabs>
          <w:tab w:val="left" w:pos="709"/>
        </w:tabs>
        <w:spacing w:after="480" w:line="360" w:lineRule="auto"/>
        <w:rPr>
          <w:rFonts w:ascii="Arial" w:hAnsi="Arial" w:cs="Arial"/>
          <w:szCs w:val="24"/>
        </w:rPr>
      </w:pPr>
      <w:r w:rsidRPr="00470077">
        <w:rPr>
          <w:rFonts w:ascii="Arial" w:hAnsi="Arial" w:cs="Arial"/>
          <w:szCs w:val="24"/>
        </w:rPr>
        <w:t>Powyższe dokumenty Komisja uznała za wiarygodne, co do okoliczności w nich wskazanych.</w:t>
      </w:r>
    </w:p>
    <w:p w14:paraId="1E037BF5" w14:textId="77777777" w:rsidR="0096646D" w:rsidRPr="00B63D16" w:rsidRDefault="0096646D" w:rsidP="00B63D16">
      <w:pPr>
        <w:pStyle w:val="Nagwek1"/>
        <w:spacing w:line="360" w:lineRule="auto"/>
        <w:rPr>
          <w:rFonts w:ascii="Arial" w:hAnsi="Arial" w:cs="Arial"/>
          <w:b/>
          <w:bCs/>
          <w:color w:val="auto"/>
          <w:sz w:val="24"/>
          <w:szCs w:val="24"/>
        </w:rPr>
      </w:pPr>
      <w:r w:rsidRPr="00B63D16">
        <w:rPr>
          <w:rFonts w:ascii="Arial" w:hAnsi="Arial" w:cs="Arial"/>
          <w:b/>
          <w:bCs/>
          <w:color w:val="auto"/>
          <w:sz w:val="24"/>
          <w:szCs w:val="24"/>
        </w:rPr>
        <w:t xml:space="preserve">Po rozpatrzeniu zebranego materiału dowodowego Komisja zważyła, </w:t>
      </w:r>
      <w:r w:rsidRPr="00B63D16">
        <w:rPr>
          <w:rFonts w:ascii="Arial" w:hAnsi="Arial" w:cs="Arial"/>
          <w:b/>
          <w:bCs/>
          <w:color w:val="auto"/>
          <w:sz w:val="24"/>
          <w:szCs w:val="24"/>
        </w:rPr>
        <w:br/>
        <w:t>co następuje:</w:t>
      </w:r>
    </w:p>
    <w:p w14:paraId="06B71955" w14:textId="77777777" w:rsidR="0096646D" w:rsidRPr="00E53C7E" w:rsidRDefault="0096646D" w:rsidP="0096646D"/>
    <w:p w14:paraId="3953959D" w14:textId="5AA996A3" w:rsidR="0096646D" w:rsidRPr="00B63D16" w:rsidRDefault="00B63D16" w:rsidP="00B63D16">
      <w:pPr>
        <w:tabs>
          <w:tab w:val="left" w:pos="709"/>
        </w:tabs>
        <w:suppressAutoHyphens w:val="0"/>
        <w:spacing w:after="480" w:line="360" w:lineRule="auto"/>
        <w:rPr>
          <w:rFonts w:ascii="Arial" w:eastAsia="Calibri" w:hAnsi="Arial" w:cs="Arial"/>
          <w:b/>
          <w:bCs/>
          <w:szCs w:val="24"/>
        </w:rPr>
      </w:pPr>
      <w:r w:rsidRPr="00B63D16">
        <w:rPr>
          <w:rFonts w:ascii="Arial" w:eastAsia="Times New Roman" w:hAnsi="Arial" w:cs="Arial"/>
          <w:b/>
          <w:bCs/>
          <w:szCs w:val="24"/>
          <w:lang w:eastAsia="pl-PL"/>
        </w:rPr>
        <w:t xml:space="preserve">Punkt pierwszy. </w:t>
      </w:r>
      <w:r w:rsidR="0096646D" w:rsidRPr="00B63D16">
        <w:rPr>
          <w:rFonts w:ascii="Arial" w:eastAsia="Times New Roman" w:hAnsi="Arial" w:cs="Arial"/>
          <w:b/>
          <w:bCs/>
          <w:szCs w:val="24"/>
          <w:lang w:eastAsia="pl-PL"/>
        </w:rPr>
        <w:t>Rażące naruszenie prawa poprzez skierowanie decyzji Prezydenta m.st. Warszawy z dnia 14 lutego 2012 r. nr 98</w:t>
      </w:r>
      <w:r>
        <w:rPr>
          <w:rFonts w:ascii="Arial" w:eastAsia="Times New Roman" w:hAnsi="Arial" w:cs="Arial"/>
          <w:b/>
          <w:bCs/>
          <w:szCs w:val="24"/>
          <w:lang w:eastAsia="pl-PL"/>
        </w:rPr>
        <w:t xml:space="preserve"> ukośnik </w:t>
      </w:r>
      <w:r w:rsidR="0096646D" w:rsidRPr="00B63D16">
        <w:rPr>
          <w:rFonts w:ascii="Arial" w:eastAsia="Times New Roman" w:hAnsi="Arial" w:cs="Arial"/>
          <w:b/>
          <w:bCs/>
          <w:szCs w:val="24"/>
          <w:lang w:eastAsia="pl-PL"/>
        </w:rPr>
        <w:t>GK</w:t>
      </w:r>
      <w:r>
        <w:rPr>
          <w:rFonts w:ascii="Arial" w:eastAsia="Times New Roman" w:hAnsi="Arial" w:cs="Arial"/>
          <w:b/>
          <w:bCs/>
          <w:szCs w:val="24"/>
          <w:lang w:eastAsia="pl-PL"/>
        </w:rPr>
        <w:t xml:space="preserve"> ukośnik </w:t>
      </w:r>
      <w:r w:rsidR="0096646D" w:rsidRPr="00B63D16">
        <w:rPr>
          <w:rFonts w:ascii="Arial" w:eastAsia="Times New Roman" w:hAnsi="Arial" w:cs="Arial"/>
          <w:b/>
          <w:bCs/>
          <w:szCs w:val="24"/>
          <w:lang w:eastAsia="pl-PL"/>
        </w:rPr>
        <w:t>DW</w:t>
      </w:r>
      <w:r>
        <w:rPr>
          <w:rFonts w:ascii="Arial" w:eastAsia="Times New Roman" w:hAnsi="Arial" w:cs="Arial"/>
          <w:b/>
          <w:bCs/>
          <w:szCs w:val="24"/>
          <w:lang w:eastAsia="pl-PL"/>
        </w:rPr>
        <w:t xml:space="preserve"> ukośnik </w:t>
      </w:r>
      <w:r w:rsidR="0096646D" w:rsidRPr="00B63D16">
        <w:rPr>
          <w:rFonts w:ascii="Arial" w:eastAsia="Times New Roman" w:hAnsi="Arial" w:cs="Arial"/>
          <w:b/>
          <w:bCs/>
          <w:szCs w:val="24"/>
          <w:lang w:eastAsia="pl-PL"/>
        </w:rPr>
        <w:t>2012 do osoby zmarłej reprezentowanej przez kuratora</w:t>
      </w:r>
    </w:p>
    <w:p w14:paraId="569F89AA" w14:textId="6553074E" w:rsidR="0096646D" w:rsidRPr="00B63D16" w:rsidRDefault="0096646D" w:rsidP="00B63D16">
      <w:pPr>
        <w:tabs>
          <w:tab w:val="left" w:pos="1138"/>
        </w:tabs>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Komisja wskazuje, że Prezydent m.st. Warszawy rażąco naruszył prawo poprzez skierowanie decyzji odszkodowawczej do osoby zmarłej reprezentowanej przez kuratora dla nieznanego z miejsca pobytu.</w:t>
      </w:r>
    </w:p>
    <w:p w14:paraId="41713299" w14:textId="2EBABAE1" w:rsidR="0096646D" w:rsidRPr="00B63D16" w:rsidRDefault="0096646D" w:rsidP="00B63D16">
      <w:pPr>
        <w:tabs>
          <w:tab w:val="left" w:pos="1138"/>
        </w:tabs>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Pojęcie rażącego naruszenia prawa ma nieostry charakter i rodzi liczne problemy interpretacyjne. Z uwagi na powyższe, istotną rolę w jego rozumieniu odgrywa bogate orzecznictwo sądów. Jak wskazuje w jednym z wyroków Naczelny Sąd Administracyjny: "Z rażącym naruszeniem prawa nie można utożsamiać każdego naruszenia prawa. Naruszenie prawa ma cechę rażącego, gdy decyzja nim dotknięta wywołuje skutki prawa </w:t>
      </w:r>
      <w:proofErr w:type="spellStart"/>
      <w:r w:rsidRPr="00B63D16">
        <w:rPr>
          <w:rFonts w:ascii="Arial" w:eastAsia="Times New Roman" w:hAnsi="Arial" w:cs="Arial"/>
          <w:szCs w:val="24"/>
          <w:lang w:eastAsia="pl-PL"/>
        </w:rPr>
        <w:t>niedąjące</w:t>
      </w:r>
      <w:proofErr w:type="spellEnd"/>
      <w:r w:rsidRPr="00B63D16">
        <w:rPr>
          <w:rFonts w:ascii="Arial" w:eastAsia="Times New Roman" w:hAnsi="Arial" w:cs="Arial"/>
          <w:szCs w:val="24"/>
          <w:lang w:eastAsia="pl-PL"/>
        </w:rPr>
        <w:t xml:space="preserve"> się pogodzić z wymaganiami praworządności, którą należy chronić nawet kosztem obalenia ostatecznej decyzji. Nie chodzi więc o spór o wykładnię prawa,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w:t>
      </w:r>
      <w:r w:rsidRPr="00B63D16">
        <w:rPr>
          <w:rFonts w:ascii="Arial" w:eastAsia="Times New Roman" w:hAnsi="Arial" w:cs="Arial"/>
          <w:i/>
          <w:iCs/>
          <w:szCs w:val="24"/>
          <w:lang w:eastAsia="pl-PL"/>
        </w:rPr>
        <w:t>(zob</w:t>
      </w:r>
      <w:r w:rsidR="00B63D16">
        <w:rPr>
          <w:rFonts w:ascii="Arial" w:eastAsia="Times New Roman" w:hAnsi="Arial" w:cs="Arial"/>
          <w:i/>
          <w:iCs/>
          <w:szCs w:val="24"/>
          <w:lang w:eastAsia="pl-PL"/>
        </w:rPr>
        <w:t>acz</w:t>
      </w:r>
      <w:r w:rsidRPr="00B63D16">
        <w:rPr>
          <w:rFonts w:ascii="Arial" w:eastAsia="Times New Roman" w:hAnsi="Arial" w:cs="Arial"/>
          <w:i/>
          <w:iCs/>
          <w:szCs w:val="24"/>
          <w:lang w:eastAsia="pl-PL"/>
        </w:rPr>
        <w:t xml:space="preserve"> wyr</w:t>
      </w:r>
      <w:r w:rsidR="00B63D16">
        <w:rPr>
          <w:rFonts w:ascii="Arial" w:eastAsia="Times New Roman" w:hAnsi="Arial" w:cs="Arial"/>
          <w:i/>
          <w:iCs/>
          <w:szCs w:val="24"/>
          <w:lang w:eastAsia="pl-PL"/>
        </w:rPr>
        <w:t>ok</w:t>
      </w:r>
      <w:r w:rsidRPr="00B63D16">
        <w:rPr>
          <w:rFonts w:ascii="Arial" w:eastAsia="Times New Roman" w:hAnsi="Arial" w:cs="Arial"/>
          <w:i/>
          <w:iCs/>
          <w:szCs w:val="24"/>
          <w:lang w:eastAsia="pl-PL"/>
        </w:rPr>
        <w:t xml:space="preserve"> NSA z 30.6.2010 r., I OSK 373</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10, </w:t>
      </w:r>
      <w:proofErr w:type="spellStart"/>
      <w:r w:rsidRPr="00B63D16">
        <w:rPr>
          <w:rFonts w:ascii="Arial" w:eastAsia="Times New Roman" w:hAnsi="Arial" w:cs="Arial"/>
          <w:i/>
          <w:iCs/>
          <w:szCs w:val="24"/>
          <w:lang w:eastAsia="pl-PL"/>
        </w:rPr>
        <w:t>Legalis</w:t>
      </w:r>
      <w:proofErr w:type="spellEnd"/>
      <w:r w:rsidRPr="00B63D16">
        <w:rPr>
          <w:rFonts w:ascii="Arial" w:eastAsia="Times New Roman" w:hAnsi="Arial" w:cs="Arial"/>
          <w:i/>
          <w:iCs/>
          <w:szCs w:val="24"/>
          <w:lang w:eastAsia="pl-PL"/>
        </w:rPr>
        <w:t xml:space="preserve">). </w:t>
      </w:r>
      <w:r w:rsidRPr="00B63D16">
        <w:rPr>
          <w:rFonts w:ascii="Arial" w:eastAsia="Times New Roman" w:hAnsi="Arial" w:cs="Arial"/>
          <w:szCs w:val="24"/>
          <w:lang w:eastAsia="pl-PL"/>
        </w:rPr>
        <w:t>W konsekwencji, traktowanie naruszenia prawa jako rażące może mieć miejsce tylko wyjątkowo, gdy jego waga jest znacznie większa niż stabilność ostatecznej decyzji.</w:t>
      </w:r>
    </w:p>
    <w:p w14:paraId="2EAEEA61" w14:textId="1DBFC865" w:rsidR="0096646D" w:rsidRPr="00B63D16" w:rsidRDefault="0096646D" w:rsidP="00B63D16">
      <w:pPr>
        <w:tabs>
          <w:tab w:val="left" w:pos="1138"/>
        </w:tabs>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O rażącym naruszeniu prawa w rozumieniu art</w:t>
      </w:r>
      <w:r w:rsidR="00B63D16">
        <w:rPr>
          <w:rFonts w:ascii="Arial" w:eastAsia="Times New Roman" w:hAnsi="Arial" w:cs="Arial"/>
          <w:szCs w:val="24"/>
          <w:lang w:eastAsia="pl-PL"/>
        </w:rPr>
        <w:t>ykułu</w:t>
      </w:r>
      <w:r w:rsidRPr="00B63D16">
        <w:rPr>
          <w:rFonts w:ascii="Arial" w:eastAsia="Times New Roman" w:hAnsi="Arial" w:cs="Arial"/>
          <w:szCs w:val="24"/>
          <w:lang w:eastAsia="pl-PL"/>
        </w:rPr>
        <w:t xml:space="preserve"> 156 </w:t>
      </w:r>
      <w:r w:rsidR="00B63D16">
        <w:rPr>
          <w:rFonts w:ascii="Arial" w:eastAsia="Times New Roman" w:hAnsi="Arial" w:cs="Arial"/>
          <w:szCs w:val="24"/>
          <w:lang w:eastAsia="pl-PL"/>
        </w:rPr>
        <w:t>paragraf</w:t>
      </w:r>
      <w:r w:rsidRPr="00B63D16">
        <w:rPr>
          <w:rFonts w:ascii="Arial" w:eastAsia="Times New Roman" w:hAnsi="Arial" w:cs="Arial"/>
          <w:szCs w:val="24"/>
          <w:lang w:eastAsia="pl-PL"/>
        </w:rPr>
        <w:t xml:space="preserve"> 1 p</w:t>
      </w:r>
      <w:r w:rsidR="00B63D16">
        <w:rPr>
          <w:rFonts w:ascii="Arial" w:eastAsia="Times New Roman" w:hAnsi="Arial" w:cs="Arial"/>
          <w:szCs w:val="24"/>
          <w:lang w:eastAsia="pl-PL"/>
        </w:rPr>
        <w:t>unkt</w:t>
      </w:r>
      <w:r w:rsidRPr="00B63D16">
        <w:rPr>
          <w:rFonts w:ascii="Arial" w:eastAsia="Times New Roman" w:hAnsi="Arial" w:cs="Arial"/>
          <w:szCs w:val="24"/>
          <w:lang w:eastAsia="pl-PL"/>
        </w:rPr>
        <w:t xml:space="preserve"> 2 k.p.a. decydują łącznie trzy przesłanki: oczywistość naruszenia prawa, charakter przepisu, </w:t>
      </w:r>
      <w:r w:rsidRPr="00B63D16">
        <w:rPr>
          <w:rFonts w:ascii="Arial" w:eastAsia="Times New Roman" w:hAnsi="Arial" w:cs="Arial"/>
          <w:szCs w:val="24"/>
          <w:lang w:eastAsia="pl-PL"/>
        </w:rPr>
        <w:lastRenderedPageBreak/>
        <w:t xml:space="preserve">który został naruszony oraz racje ekonomiczne lub gospodarcze - skutki, które wywołuje decyzja </w:t>
      </w:r>
      <w:r w:rsidRPr="00B63D16">
        <w:rPr>
          <w:rFonts w:ascii="Arial" w:eastAsia="Times New Roman" w:hAnsi="Arial" w:cs="Arial"/>
          <w:i/>
          <w:iCs/>
          <w:szCs w:val="24"/>
          <w:lang w:eastAsia="pl-PL"/>
        </w:rPr>
        <w:t xml:space="preserve">(na temat tego pojęcia por. M. </w:t>
      </w:r>
      <w:proofErr w:type="spellStart"/>
      <w:r w:rsidRPr="00B63D16">
        <w:rPr>
          <w:rFonts w:ascii="Arial" w:eastAsia="Times New Roman" w:hAnsi="Arial" w:cs="Arial"/>
          <w:i/>
          <w:iCs/>
          <w:szCs w:val="24"/>
          <w:lang w:eastAsia="pl-PL"/>
        </w:rPr>
        <w:t>Sieniuć</w:t>
      </w:r>
      <w:proofErr w:type="spellEnd"/>
      <w:r w:rsidRPr="00B63D16">
        <w:rPr>
          <w:rFonts w:ascii="Arial" w:eastAsia="Times New Roman" w:hAnsi="Arial" w:cs="Arial"/>
          <w:i/>
          <w:iCs/>
          <w:szCs w:val="24"/>
          <w:lang w:eastAsia="pl-PL"/>
        </w:rPr>
        <w:t xml:space="preserve">, Rażące naruszenie prawa w rozumieniu Kodeksu postępowania administracyjnego, w: Kodyfikacja postępowania administracyjnego, Na 50-lecie k.p.a., red. J. </w:t>
      </w:r>
      <w:proofErr w:type="spellStart"/>
      <w:r w:rsidRPr="00B63D16">
        <w:rPr>
          <w:rFonts w:ascii="Arial" w:eastAsia="Times New Roman" w:hAnsi="Arial" w:cs="Arial"/>
          <w:i/>
          <w:iCs/>
          <w:szCs w:val="24"/>
          <w:lang w:eastAsia="pl-PL"/>
        </w:rPr>
        <w:t>Niczyporuk</w:t>
      </w:r>
      <w:proofErr w:type="spellEnd"/>
      <w:r w:rsidRPr="00B63D16">
        <w:rPr>
          <w:rFonts w:ascii="Arial" w:eastAsia="Times New Roman" w:hAnsi="Arial" w:cs="Arial"/>
          <w:i/>
          <w:iCs/>
          <w:szCs w:val="24"/>
          <w:lang w:eastAsia="pl-PL"/>
        </w:rPr>
        <w:t xml:space="preserve">, Lublin 2010, s. 709-718 i tam powołane </w:t>
      </w:r>
      <w:proofErr w:type="spellStart"/>
      <w:r w:rsidRPr="00B63D16">
        <w:rPr>
          <w:rFonts w:ascii="Arial" w:eastAsia="Times New Roman" w:hAnsi="Arial" w:cs="Arial"/>
          <w:i/>
          <w:iCs/>
          <w:szCs w:val="24"/>
          <w:lang w:eastAsia="pl-PL"/>
        </w:rPr>
        <w:t>judykaty</w:t>
      </w:r>
      <w:proofErr w:type="spellEnd"/>
      <w:r w:rsidRPr="00B63D16">
        <w:rPr>
          <w:rFonts w:ascii="Arial" w:eastAsia="Times New Roman" w:hAnsi="Arial" w:cs="Arial"/>
          <w:i/>
          <w:iCs/>
          <w:szCs w:val="24"/>
          <w:lang w:eastAsia="pl-PL"/>
        </w:rPr>
        <w:t xml:space="preserve">). </w:t>
      </w:r>
      <w:r w:rsidRPr="00B63D16">
        <w:rPr>
          <w:rFonts w:ascii="Arial" w:eastAsia="Times New Roman" w:hAnsi="Arial" w:cs="Arial"/>
          <w:szCs w:val="24"/>
          <w:lang w:eastAsia="pl-PL"/>
        </w:rPr>
        <w:t xml:space="preserve">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w:t>
      </w:r>
      <w:r w:rsidRPr="00B63D16">
        <w:rPr>
          <w:rFonts w:ascii="Arial" w:eastAsia="Times New Roman" w:hAnsi="Arial" w:cs="Arial"/>
          <w:i/>
          <w:iCs/>
          <w:szCs w:val="24"/>
          <w:lang w:eastAsia="pl-PL"/>
        </w:rPr>
        <w:t>(tak wyrok NSA z dnia 6 czerwca 2017 r., II OSK 2506</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16, LEX nr 2366925).</w:t>
      </w:r>
    </w:p>
    <w:p w14:paraId="07625A11" w14:textId="6D3E536F" w:rsidR="0096646D" w:rsidRPr="00B63D16" w:rsidRDefault="0096646D" w:rsidP="00B63D16">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W literaturze wskazuje się, że pojęcie </w:t>
      </w:r>
      <w:r w:rsidRPr="00B63D16">
        <w:rPr>
          <w:rFonts w:ascii="Arial" w:eastAsia="Times New Roman" w:hAnsi="Arial" w:cs="Arial"/>
          <w:i/>
          <w:iCs/>
          <w:szCs w:val="24"/>
          <w:lang w:eastAsia="pl-PL"/>
        </w:rPr>
        <w:t xml:space="preserve">"prawo" </w:t>
      </w:r>
      <w:r w:rsidRPr="00B63D16">
        <w:rPr>
          <w:rFonts w:ascii="Arial" w:eastAsia="Times New Roman" w:hAnsi="Arial" w:cs="Arial"/>
          <w:szCs w:val="24"/>
          <w:lang w:eastAsia="pl-PL"/>
        </w:rPr>
        <w:t xml:space="preserve">w zwrocie </w:t>
      </w:r>
      <w:r w:rsidRPr="00B63D16">
        <w:rPr>
          <w:rFonts w:ascii="Arial" w:eastAsia="Times New Roman" w:hAnsi="Arial" w:cs="Arial"/>
          <w:i/>
          <w:iCs/>
          <w:szCs w:val="24"/>
          <w:lang w:eastAsia="pl-PL"/>
        </w:rPr>
        <w:t xml:space="preserve">"rażące naruszenie prawa" </w:t>
      </w:r>
      <w:r w:rsidRPr="00B63D16">
        <w:rPr>
          <w:rFonts w:ascii="Arial" w:eastAsia="Times New Roman" w:hAnsi="Arial" w:cs="Arial"/>
          <w:szCs w:val="24"/>
          <w:lang w:eastAsia="pl-PL"/>
        </w:rPr>
        <w:t xml:space="preserve">powinno być rozumiane szeroko, obejmując swoim zakresem przepisy prawa materialnego, procesowego oraz przepisy o charakterze ustrojowym (J. Borkowski, w: Adamiak, Borkowski, Komentarz, 2009, s. 599). Podobne stanowisko reprezentuje orzecznictwo, że: </w:t>
      </w:r>
      <w:r w:rsidRPr="00B63D16">
        <w:rPr>
          <w:rFonts w:ascii="Arial" w:eastAsia="Times New Roman" w:hAnsi="Arial" w:cs="Arial"/>
          <w:i/>
          <w:iCs/>
          <w:szCs w:val="24"/>
          <w:lang w:eastAsia="pl-PL"/>
        </w:rPr>
        <w:t xml:space="preserve">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w:t>
      </w:r>
      <w:r w:rsidRPr="00B63D16">
        <w:rPr>
          <w:rFonts w:ascii="Arial" w:eastAsia="Times New Roman" w:hAnsi="Arial" w:cs="Arial"/>
          <w:szCs w:val="24"/>
          <w:lang w:eastAsia="pl-PL"/>
        </w:rPr>
        <w:t xml:space="preserve">(zob. </w:t>
      </w:r>
      <w:r w:rsidRPr="00B63D16">
        <w:rPr>
          <w:rFonts w:ascii="Arial" w:eastAsia="Times New Roman" w:hAnsi="Arial" w:cs="Arial"/>
          <w:i/>
          <w:iCs/>
          <w:szCs w:val="24"/>
          <w:lang w:eastAsia="pl-PL"/>
        </w:rPr>
        <w:t xml:space="preserve">wyrok Wojewódzkiego Sądu Administracyjnego w Rzeszowie z dnia 8 maja 2014 r. sygn. II </w:t>
      </w:r>
      <w:r w:rsidRPr="00B63D16">
        <w:rPr>
          <w:rFonts w:ascii="Arial" w:eastAsia="Times New Roman" w:hAnsi="Arial" w:cs="Arial"/>
          <w:i/>
          <w:iCs/>
          <w:spacing w:val="30"/>
          <w:szCs w:val="24"/>
          <w:lang w:eastAsia="pl-PL"/>
        </w:rPr>
        <w:t>SA</w:t>
      </w:r>
      <w:r w:rsidR="00B63D16">
        <w:rPr>
          <w:rFonts w:ascii="Arial" w:eastAsia="Times New Roman" w:hAnsi="Arial" w:cs="Arial"/>
          <w:i/>
          <w:iCs/>
          <w:spacing w:val="30"/>
          <w:szCs w:val="24"/>
          <w:lang w:eastAsia="pl-PL"/>
        </w:rPr>
        <w:t xml:space="preserve"> ukośnik </w:t>
      </w:r>
      <w:proofErr w:type="spellStart"/>
      <w:r w:rsidRPr="00B63D16">
        <w:rPr>
          <w:rFonts w:ascii="Arial" w:eastAsia="Times New Roman" w:hAnsi="Arial" w:cs="Arial"/>
          <w:i/>
          <w:iCs/>
          <w:spacing w:val="30"/>
          <w:szCs w:val="24"/>
          <w:lang w:eastAsia="pl-PL"/>
        </w:rPr>
        <w:t>Rz</w:t>
      </w:r>
      <w:proofErr w:type="spellEnd"/>
      <w:r w:rsidRPr="00B63D16">
        <w:rPr>
          <w:rFonts w:ascii="Arial" w:eastAsia="Times New Roman" w:hAnsi="Arial" w:cs="Arial"/>
          <w:i/>
          <w:iCs/>
          <w:spacing w:val="30"/>
          <w:szCs w:val="24"/>
          <w:lang w:eastAsia="pl-PL"/>
        </w:rPr>
        <w:t xml:space="preserve"> </w:t>
      </w:r>
      <w:r w:rsidRPr="00B63D16">
        <w:rPr>
          <w:rFonts w:ascii="Arial" w:eastAsia="Times New Roman" w:hAnsi="Arial" w:cs="Arial"/>
          <w:i/>
          <w:iCs/>
          <w:szCs w:val="24"/>
          <w:lang w:eastAsia="pl-PL"/>
        </w:rPr>
        <w:t>194</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14). </w:t>
      </w:r>
      <w:r w:rsidRPr="00B63D16">
        <w:rPr>
          <w:rFonts w:ascii="Arial" w:eastAsia="Times New Roman" w:hAnsi="Arial" w:cs="Arial"/>
          <w:szCs w:val="24"/>
          <w:lang w:eastAsia="pl-PL"/>
        </w:rPr>
        <w:t xml:space="preserve">Z rażącym naruszeniem prawa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 </w:t>
      </w:r>
      <w:r w:rsidRPr="00B63D16">
        <w:rPr>
          <w:rFonts w:ascii="Arial" w:eastAsia="Times New Roman" w:hAnsi="Arial" w:cs="Arial"/>
          <w:i/>
          <w:iCs/>
          <w:szCs w:val="24"/>
          <w:lang w:eastAsia="pl-PL"/>
        </w:rPr>
        <w:t>(wyrok NSA - dnia 13 października 2016 r., II OSK 3347</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14, </w:t>
      </w:r>
      <w:r w:rsidRPr="00B63D16">
        <w:rPr>
          <w:rFonts w:ascii="Arial" w:eastAsia="Times New Roman" w:hAnsi="Arial" w:cs="Arial"/>
          <w:i/>
          <w:iCs/>
          <w:szCs w:val="24"/>
          <w:lang w:val="de-DE" w:eastAsia="de-DE"/>
        </w:rPr>
        <w:t>LEX</w:t>
      </w:r>
      <w:r w:rsidRPr="00B63D16">
        <w:rPr>
          <w:rFonts w:ascii="Arial" w:eastAsia="Times New Roman" w:hAnsi="Arial" w:cs="Arial"/>
          <w:i/>
          <w:iCs/>
          <w:szCs w:val="24"/>
          <w:lang w:eastAsia="pl-PL"/>
        </w:rPr>
        <w:t xml:space="preserve"> nr 2169138).</w:t>
      </w:r>
    </w:p>
    <w:p w14:paraId="6325F4F2" w14:textId="74E54BD3" w:rsidR="0096646D" w:rsidRPr="00B63D16" w:rsidRDefault="0096646D" w:rsidP="00B63D16">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lastRenderedPageBreak/>
        <w:t xml:space="preserve">Na ocenę zaistnienia wad, o których mowa w </w:t>
      </w:r>
      <w:r w:rsidR="00B63D16">
        <w:rPr>
          <w:rFonts w:ascii="Arial" w:eastAsia="Times New Roman" w:hAnsi="Arial" w:cs="Arial"/>
          <w:szCs w:val="24"/>
          <w:lang w:eastAsia="pl-PL"/>
        </w:rPr>
        <w:t>artykule</w:t>
      </w:r>
      <w:r w:rsidRPr="00B63D16">
        <w:rPr>
          <w:rFonts w:ascii="Arial" w:eastAsia="Times New Roman" w:hAnsi="Arial" w:cs="Arial"/>
          <w:szCs w:val="24"/>
          <w:lang w:eastAsia="pl-PL"/>
        </w:rPr>
        <w:t xml:space="preserve"> 156 </w:t>
      </w:r>
      <w:r w:rsidR="00B63D16">
        <w:rPr>
          <w:rFonts w:ascii="Arial" w:eastAsia="Times New Roman" w:hAnsi="Arial" w:cs="Arial"/>
          <w:szCs w:val="24"/>
          <w:lang w:eastAsia="pl-PL"/>
        </w:rPr>
        <w:t>paragraf</w:t>
      </w:r>
      <w:r w:rsidRPr="00B63D16">
        <w:rPr>
          <w:rFonts w:ascii="Arial" w:eastAsia="Times New Roman" w:hAnsi="Arial" w:cs="Arial"/>
          <w:szCs w:val="24"/>
          <w:lang w:eastAsia="pl-PL"/>
        </w:rPr>
        <w:t xml:space="preserve"> 1 </w:t>
      </w:r>
      <w:r w:rsidR="00B63D16">
        <w:rPr>
          <w:rFonts w:ascii="Arial" w:eastAsia="Times New Roman" w:hAnsi="Arial" w:cs="Arial"/>
          <w:szCs w:val="24"/>
          <w:lang w:eastAsia="pl-PL"/>
        </w:rPr>
        <w:t>punkt</w:t>
      </w:r>
      <w:r w:rsidRPr="00B63D16">
        <w:rPr>
          <w:rFonts w:ascii="Arial" w:eastAsia="Times New Roman" w:hAnsi="Arial" w:cs="Arial"/>
          <w:szCs w:val="24"/>
          <w:lang w:eastAsia="pl-PL"/>
        </w:rPr>
        <w:t xml:space="preserve"> 2 k.p.a., nie ma wpływu to, czy organ wiedział o śmierci strony postępowania oraz czy jego niewiedza była zawiniona czy też nie. Powołany przepis w ogóle nie nawiązuje do wiedzy organu o okolicznościach skutkujących nieważnością decyzji </w:t>
      </w:r>
      <w:r w:rsidRPr="00B63D16">
        <w:rPr>
          <w:rFonts w:ascii="Arial" w:eastAsia="Times New Roman" w:hAnsi="Arial" w:cs="Arial"/>
          <w:i/>
          <w:iCs/>
          <w:szCs w:val="24"/>
          <w:lang w:eastAsia="pl-PL"/>
        </w:rPr>
        <w:t>(por. wyrok NSA z dnia 22 grudnia 2015 r. sygn. akt I OSK 857</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14,</w:t>
      </w:r>
      <w:r w:rsidRPr="00B63D16">
        <w:rPr>
          <w:rFonts w:ascii="Arial" w:eastAsia="Times New Roman" w:hAnsi="Arial" w:cs="Arial"/>
          <w:i/>
          <w:iCs/>
          <w:szCs w:val="24"/>
          <w:lang w:val="de-DE" w:eastAsia="de-DE"/>
        </w:rPr>
        <w:t xml:space="preserve"> LEX</w:t>
      </w:r>
      <w:r w:rsidRPr="00B63D16">
        <w:rPr>
          <w:rFonts w:ascii="Arial" w:eastAsia="Times New Roman" w:hAnsi="Arial" w:cs="Arial"/>
          <w:i/>
          <w:iCs/>
          <w:szCs w:val="24"/>
          <w:lang w:eastAsia="pl-PL"/>
        </w:rPr>
        <w:t xml:space="preserve"> nr 1999942, wyrok NSA z dnia 1 grudnia 2015 r. sygn. akt I OSK 626</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14,</w:t>
      </w:r>
      <w:r w:rsidRPr="00B63D16">
        <w:rPr>
          <w:rFonts w:ascii="Arial" w:eastAsia="Times New Roman" w:hAnsi="Arial" w:cs="Arial"/>
          <w:i/>
          <w:iCs/>
          <w:szCs w:val="24"/>
          <w:lang w:val="de-DE" w:eastAsia="de-DE"/>
        </w:rPr>
        <w:t xml:space="preserve"> LEX</w:t>
      </w:r>
      <w:r w:rsidRPr="00B63D16">
        <w:rPr>
          <w:rFonts w:ascii="Arial" w:eastAsia="Times New Roman" w:hAnsi="Arial" w:cs="Arial"/>
          <w:i/>
          <w:iCs/>
          <w:szCs w:val="24"/>
          <w:lang w:eastAsia="pl-PL"/>
        </w:rPr>
        <w:t xml:space="preserve"> nr 1988141, wyrok NSA z dnia 14 listopada 2001 r. sygn. akt I SA 2462</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99, </w:t>
      </w:r>
      <w:r w:rsidRPr="00B63D16">
        <w:rPr>
          <w:rFonts w:ascii="Arial" w:eastAsia="Times New Roman" w:hAnsi="Arial" w:cs="Arial"/>
          <w:i/>
          <w:iCs/>
          <w:szCs w:val="24"/>
          <w:lang w:val="de-DE" w:eastAsia="de-DE"/>
        </w:rPr>
        <w:t>LEX</w:t>
      </w:r>
      <w:r w:rsidRPr="00B63D16">
        <w:rPr>
          <w:rFonts w:ascii="Arial" w:eastAsia="Times New Roman" w:hAnsi="Arial" w:cs="Arial"/>
          <w:i/>
          <w:iCs/>
          <w:szCs w:val="24"/>
          <w:lang w:eastAsia="pl-PL"/>
        </w:rPr>
        <w:t xml:space="preserve"> nr 82653; wyrok WSA w Warszawie z dnia 17 maja 2016 r. sygn. akt IV SA</w:t>
      </w:r>
      <w:r w:rsidR="00B63D16">
        <w:rPr>
          <w:rFonts w:ascii="Arial" w:eastAsia="Times New Roman" w:hAnsi="Arial" w:cs="Arial"/>
          <w:i/>
          <w:iCs/>
          <w:szCs w:val="24"/>
          <w:lang w:eastAsia="pl-PL"/>
        </w:rPr>
        <w:t xml:space="preserve"> ukośnik </w:t>
      </w:r>
      <w:proofErr w:type="spellStart"/>
      <w:r w:rsidRPr="00B63D16">
        <w:rPr>
          <w:rFonts w:ascii="Arial" w:eastAsia="Times New Roman" w:hAnsi="Arial" w:cs="Arial"/>
          <w:i/>
          <w:iCs/>
          <w:szCs w:val="24"/>
          <w:lang w:eastAsia="pl-PL"/>
        </w:rPr>
        <w:t>Wa</w:t>
      </w:r>
      <w:proofErr w:type="spellEnd"/>
      <w:r w:rsidRPr="00B63D16">
        <w:rPr>
          <w:rFonts w:ascii="Arial" w:eastAsia="Times New Roman" w:hAnsi="Arial" w:cs="Arial"/>
          <w:i/>
          <w:iCs/>
          <w:szCs w:val="24"/>
          <w:lang w:eastAsia="pl-PL"/>
        </w:rPr>
        <w:t xml:space="preserve"> 3071</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15, </w:t>
      </w:r>
      <w:r w:rsidRPr="00B63D16">
        <w:rPr>
          <w:rFonts w:ascii="Arial" w:eastAsia="Times New Roman" w:hAnsi="Arial" w:cs="Arial"/>
          <w:i/>
          <w:iCs/>
          <w:szCs w:val="24"/>
          <w:lang w:val="de-DE" w:eastAsia="de-DE"/>
        </w:rPr>
        <w:t>LEX</w:t>
      </w:r>
      <w:r w:rsidRPr="00B63D16">
        <w:rPr>
          <w:rFonts w:ascii="Arial" w:eastAsia="Times New Roman" w:hAnsi="Arial" w:cs="Arial"/>
          <w:i/>
          <w:iCs/>
          <w:szCs w:val="24"/>
          <w:lang w:eastAsia="pl-PL"/>
        </w:rPr>
        <w:t xml:space="preserve"> nr 2090123 wyrok WSA z dnia 12 lipca 2005 r. sygn. akt I SA 2422</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03,</w:t>
      </w:r>
      <w:r w:rsidRPr="00B63D16">
        <w:rPr>
          <w:rFonts w:ascii="Arial" w:eastAsia="Times New Roman" w:hAnsi="Arial" w:cs="Arial"/>
          <w:i/>
          <w:iCs/>
          <w:szCs w:val="24"/>
          <w:lang w:val="de-DE" w:eastAsia="de-DE"/>
        </w:rPr>
        <w:t xml:space="preserve"> LEX</w:t>
      </w:r>
      <w:r w:rsidRPr="00B63D16">
        <w:rPr>
          <w:rFonts w:ascii="Arial" w:eastAsia="Times New Roman" w:hAnsi="Arial" w:cs="Arial"/>
          <w:i/>
          <w:iCs/>
          <w:szCs w:val="24"/>
          <w:lang w:eastAsia="pl-PL"/>
        </w:rPr>
        <w:t xml:space="preserve"> nr 190564; wyrok NSA z dnia 20 września 2002 r. sygn. akt I SA 428</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01, OSP 2004, z. 3, poz. 33). </w:t>
      </w:r>
      <w:r w:rsidRPr="00B63D16">
        <w:rPr>
          <w:rFonts w:ascii="Arial" w:eastAsia="Times New Roman" w:hAnsi="Arial" w:cs="Arial"/>
          <w:szCs w:val="24"/>
          <w:lang w:eastAsia="pl-PL"/>
        </w:rPr>
        <w:t>Analogicznie, w przypadku przesłanki z art</w:t>
      </w:r>
      <w:r w:rsidR="00B63D16">
        <w:rPr>
          <w:rFonts w:ascii="Arial" w:eastAsia="Times New Roman" w:hAnsi="Arial" w:cs="Arial"/>
          <w:szCs w:val="24"/>
          <w:lang w:eastAsia="pl-PL"/>
        </w:rPr>
        <w:t>ykułu</w:t>
      </w:r>
      <w:r w:rsidRPr="00B63D16">
        <w:rPr>
          <w:rFonts w:ascii="Arial" w:eastAsia="Times New Roman" w:hAnsi="Arial" w:cs="Arial"/>
          <w:szCs w:val="24"/>
          <w:lang w:eastAsia="pl-PL"/>
        </w:rPr>
        <w:t xml:space="preserve"> 30 ust</w:t>
      </w:r>
      <w:r w:rsidR="00B63D16">
        <w:rPr>
          <w:rFonts w:ascii="Arial" w:eastAsia="Times New Roman" w:hAnsi="Arial" w:cs="Arial"/>
          <w:szCs w:val="24"/>
          <w:lang w:eastAsia="pl-PL"/>
        </w:rPr>
        <w:t>ęp</w:t>
      </w:r>
      <w:r w:rsidRPr="00B63D16">
        <w:rPr>
          <w:rFonts w:ascii="Arial" w:eastAsia="Times New Roman" w:hAnsi="Arial" w:cs="Arial"/>
          <w:szCs w:val="24"/>
          <w:lang w:eastAsia="pl-PL"/>
        </w:rPr>
        <w:t xml:space="preserve"> 1 </w:t>
      </w:r>
      <w:r w:rsidR="00B63D16">
        <w:rPr>
          <w:rFonts w:ascii="Arial" w:eastAsia="Times New Roman" w:hAnsi="Arial" w:cs="Arial"/>
          <w:szCs w:val="24"/>
          <w:lang w:eastAsia="pl-PL"/>
        </w:rPr>
        <w:t>punkt</w:t>
      </w:r>
      <w:r w:rsidRPr="00B63D16">
        <w:rPr>
          <w:rFonts w:ascii="Arial" w:eastAsia="Times New Roman" w:hAnsi="Arial" w:cs="Arial"/>
          <w:szCs w:val="24"/>
          <w:lang w:eastAsia="pl-PL"/>
        </w:rPr>
        <w:t xml:space="preserve"> 4 ustawy z dnia 9 marca 2017 r., Komisja bada jedynie, czy organ wydał decyzję bezpośrednio na osobę zmarłą, nie istotne jest zaś, czy organ wiedział, że adresat decyzji nie żyje czy też nie, bowiem sama okoliczność wydania decyzji na osobę zmarłą stanowi rażące naruszenie prawa.</w:t>
      </w:r>
    </w:p>
    <w:p w14:paraId="4232DFA6" w14:textId="28831C84" w:rsidR="0096646D" w:rsidRPr="00B63D16" w:rsidRDefault="0096646D" w:rsidP="00B63D16">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Organ powinien w sposób prawidłowy, na każdym etapie postępowania, ustalić krąg podmiotów mających interes prawny w uczestniczeniu w postępowaniu </w:t>
      </w:r>
      <w:r w:rsidRPr="00B63D16">
        <w:rPr>
          <w:rFonts w:ascii="Arial" w:eastAsia="Times New Roman" w:hAnsi="Arial" w:cs="Arial"/>
          <w:i/>
          <w:iCs/>
          <w:szCs w:val="24"/>
          <w:lang w:eastAsia="pl-PL"/>
        </w:rPr>
        <w:t>(por. wyrok NSA z dnia 22 stycznia 2014 r. sygn. akt I OSK 708</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12,</w:t>
      </w:r>
      <w:r w:rsidRPr="00B63D16">
        <w:rPr>
          <w:rFonts w:ascii="Arial" w:eastAsia="Times New Roman" w:hAnsi="Arial" w:cs="Arial"/>
          <w:i/>
          <w:iCs/>
          <w:szCs w:val="24"/>
          <w:lang w:val="de-DE" w:eastAsia="de-DE"/>
        </w:rPr>
        <w:t xml:space="preserve"> LEX</w:t>
      </w:r>
      <w:r w:rsidRPr="00B63D16">
        <w:rPr>
          <w:rFonts w:ascii="Arial" w:eastAsia="Times New Roman" w:hAnsi="Arial" w:cs="Arial"/>
          <w:i/>
          <w:iCs/>
          <w:szCs w:val="24"/>
          <w:lang w:eastAsia="pl-PL"/>
        </w:rPr>
        <w:t xml:space="preserve"> nr 1452172). </w:t>
      </w:r>
      <w:r w:rsidRPr="00B63D16">
        <w:rPr>
          <w:rFonts w:ascii="Arial" w:eastAsia="Times New Roman" w:hAnsi="Arial" w:cs="Arial"/>
          <w:szCs w:val="24"/>
          <w:lang w:eastAsia="pl-PL"/>
        </w:rPr>
        <w:t xml:space="preserve">Ustalenie stron postępowania stanowi jedną z podstaw ustaleń faktycznych na jakiej powinien oprzeć się organ przy wydawaniu decyzji. Ustawa z dnia 9 marca 2017 r. nie zawiera własnej definicji strony postępowania toczącego się przed Komisją. Zatem w tej sytuacji stronę postępowania definiuje </w:t>
      </w:r>
      <w:r w:rsidR="00210D85">
        <w:rPr>
          <w:rFonts w:ascii="Arial" w:eastAsia="Times New Roman" w:hAnsi="Arial" w:cs="Arial"/>
          <w:szCs w:val="24"/>
          <w:lang w:eastAsia="pl-PL"/>
        </w:rPr>
        <w:t>artykuł</w:t>
      </w:r>
      <w:r w:rsidRPr="00B63D16">
        <w:rPr>
          <w:rFonts w:ascii="Arial" w:eastAsia="Times New Roman" w:hAnsi="Arial" w:cs="Arial"/>
          <w:szCs w:val="24"/>
          <w:lang w:eastAsia="pl-PL"/>
        </w:rPr>
        <w:t xml:space="preserve"> 28 k.p.a., na podstawie odesłania zawartego w </w:t>
      </w:r>
      <w:r w:rsidR="00210D85">
        <w:rPr>
          <w:rFonts w:ascii="Arial" w:eastAsia="Times New Roman" w:hAnsi="Arial" w:cs="Arial"/>
          <w:szCs w:val="24"/>
          <w:lang w:eastAsia="pl-PL"/>
        </w:rPr>
        <w:t>artykule</w:t>
      </w:r>
      <w:r w:rsidRPr="00B63D16">
        <w:rPr>
          <w:rFonts w:ascii="Arial" w:eastAsia="Times New Roman" w:hAnsi="Arial" w:cs="Arial"/>
          <w:szCs w:val="24"/>
          <w:lang w:eastAsia="pl-PL"/>
        </w:rPr>
        <w:t xml:space="preserve"> 38 ust</w:t>
      </w:r>
      <w:r w:rsidR="00210D85">
        <w:rPr>
          <w:rFonts w:ascii="Arial" w:eastAsia="Times New Roman" w:hAnsi="Arial" w:cs="Arial"/>
          <w:szCs w:val="24"/>
          <w:lang w:eastAsia="pl-PL"/>
        </w:rPr>
        <w:t>ęp</w:t>
      </w:r>
      <w:r w:rsidRPr="00B63D16">
        <w:rPr>
          <w:rFonts w:ascii="Arial" w:eastAsia="Times New Roman" w:hAnsi="Arial" w:cs="Arial"/>
          <w:szCs w:val="24"/>
          <w:lang w:eastAsia="pl-PL"/>
        </w:rPr>
        <w:t xml:space="preserve"> 1 ustawy z dnia 9 marca 2017 r. Zgodnie z treścią </w:t>
      </w:r>
      <w:r w:rsidR="00210D85">
        <w:rPr>
          <w:rFonts w:ascii="Arial" w:eastAsia="Times New Roman" w:hAnsi="Arial" w:cs="Arial"/>
          <w:szCs w:val="24"/>
          <w:lang w:eastAsia="pl-PL"/>
        </w:rPr>
        <w:t>artykułu</w:t>
      </w:r>
      <w:r w:rsidRPr="00B63D16">
        <w:rPr>
          <w:rFonts w:ascii="Arial" w:eastAsia="Times New Roman" w:hAnsi="Arial" w:cs="Arial"/>
          <w:szCs w:val="24"/>
          <w:lang w:eastAsia="pl-PL"/>
        </w:rPr>
        <w:t xml:space="preserve"> 28 k.p.a. stroną jest każdy, czyjego interesu prawnego lub obowiązku dotyczy postępowanie albo kto żąda czynności organu ze względu na </w:t>
      </w:r>
      <w:r w:rsidRPr="00B63D16">
        <w:rPr>
          <w:rFonts w:ascii="Arial" w:eastAsia="Times New Roman" w:hAnsi="Arial" w:cs="Arial"/>
          <w:color w:val="000000" w:themeColor="text1"/>
          <w:szCs w:val="24"/>
          <w:lang w:eastAsia="pl-PL"/>
        </w:rPr>
        <w:t xml:space="preserve">swój interes prawny lub obowiązek. Zgodnie zaś z </w:t>
      </w:r>
      <w:r w:rsidR="00210D85">
        <w:rPr>
          <w:rFonts w:ascii="Arial" w:eastAsia="Times New Roman" w:hAnsi="Arial" w:cs="Arial"/>
          <w:szCs w:val="24"/>
          <w:lang w:eastAsia="pl-PL"/>
        </w:rPr>
        <w:t>artykułem</w:t>
      </w:r>
      <w:r w:rsidRPr="00B63D16">
        <w:rPr>
          <w:rFonts w:ascii="Arial" w:eastAsia="Times New Roman" w:hAnsi="Arial" w:cs="Arial"/>
          <w:szCs w:val="24"/>
          <w:lang w:eastAsia="pl-PL"/>
        </w:rPr>
        <w:t xml:space="preserve"> 29 k.p.a., stronami mogą być osoby fizyczne i prawne, a gdy chodzi o państwowe i samorządowe jednostki organizacyjne i organizacje społeczne – również jednostki nie posiadające osobowości prawnej. Osoba fizyczna może być stroną postepowania</w:t>
      </w:r>
      <w:r w:rsidRPr="00B63D16">
        <w:rPr>
          <w:rFonts w:ascii="Arial" w:eastAsia="Times New Roman" w:hAnsi="Arial" w:cs="Arial"/>
          <w:color w:val="000000" w:themeColor="text1"/>
          <w:szCs w:val="24"/>
          <w:lang w:eastAsia="pl-PL"/>
        </w:rPr>
        <w:t xml:space="preserve">, jeżeli ma zdolność prawną. Zgodnie z </w:t>
      </w:r>
      <w:r w:rsidR="00210D85">
        <w:rPr>
          <w:rFonts w:ascii="Arial" w:eastAsia="Times New Roman" w:hAnsi="Arial" w:cs="Arial"/>
          <w:color w:val="000000" w:themeColor="text1"/>
          <w:szCs w:val="24"/>
          <w:lang w:eastAsia="pl-PL"/>
        </w:rPr>
        <w:t>artykułem</w:t>
      </w:r>
      <w:r w:rsidRPr="00B63D16">
        <w:rPr>
          <w:rFonts w:ascii="Arial" w:eastAsia="Times New Roman" w:hAnsi="Arial" w:cs="Arial"/>
          <w:color w:val="000000" w:themeColor="text1"/>
          <w:szCs w:val="24"/>
          <w:lang w:eastAsia="pl-PL"/>
        </w:rPr>
        <w:t xml:space="preserve"> 8 k.c. każdy człowiek od chwili urodzenia ma zdolność prawną. Zdolność prawna osoby fizycznej ustaje z chwilą jej śmierci.</w:t>
      </w:r>
      <w:r w:rsidRPr="00B63D16">
        <w:rPr>
          <w:rFonts w:ascii="Arial" w:eastAsia="Times New Roman" w:hAnsi="Arial" w:cs="Arial"/>
          <w:szCs w:val="24"/>
          <w:lang w:eastAsia="pl-PL"/>
        </w:rPr>
        <w:t xml:space="preserve"> </w:t>
      </w:r>
    </w:p>
    <w:p w14:paraId="34BAC72F" w14:textId="0A16BB64" w:rsidR="0096646D" w:rsidRPr="00B63D16" w:rsidRDefault="0096646D" w:rsidP="00B63D16">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Skierowanie decyzji do osoby zmarłej stanowi rażące naruszenie </w:t>
      </w:r>
      <w:r w:rsidR="00210D85">
        <w:rPr>
          <w:rFonts w:ascii="Arial" w:eastAsia="Times New Roman" w:hAnsi="Arial" w:cs="Arial"/>
          <w:szCs w:val="24"/>
          <w:lang w:eastAsia="pl-PL"/>
        </w:rPr>
        <w:t>artykułów</w:t>
      </w:r>
      <w:r w:rsidRPr="00B63D16">
        <w:rPr>
          <w:rFonts w:ascii="Arial" w:eastAsia="Times New Roman" w:hAnsi="Arial" w:cs="Arial"/>
          <w:szCs w:val="24"/>
          <w:lang w:eastAsia="pl-PL"/>
        </w:rPr>
        <w:t xml:space="preserve"> 28 i 29 k.p.a., bowiem osoba zmarła nie może być podmiotem praw czy obowiązków, które </w:t>
      </w:r>
      <w:r w:rsidRPr="00B63D16">
        <w:rPr>
          <w:rFonts w:ascii="Arial" w:eastAsia="Times New Roman" w:hAnsi="Arial" w:cs="Arial"/>
          <w:szCs w:val="24"/>
          <w:lang w:eastAsia="pl-PL"/>
        </w:rPr>
        <w:lastRenderedPageBreak/>
        <w:t xml:space="preserve">miałyby podlegać konkretyzacji, nie można też mówić o jej interesie prawnym,  a tym samym nie może zostać uznana za stronę postępowania. </w:t>
      </w:r>
      <w:r w:rsidRPr="00B63D16">
        <w:rPr>
          <w:rFonts w:ascii="Arial" w:eastAsia="Times New Roman" w:hAnsi="Arial" w:cs="Arial"/>
          <w:color w:val="000000" w:themeColor="text1"/>
          <w:szCs w:val="24"/>
          <w:lang w:eastAsia="pl-PL"/>
        </w:rPr>
        <w:t xml:space="preserve">Śmierć osoby fizycznej (strony) oznacza, że znika dotychczasowy podmiot postępowania administracyjnego, i sprawia, że postępowanie to nie może się dalej toczyć w takim kształcie, w jakim było prowadzone dotychczas (stosunek prawnoprocesowy zachodzący pomiędzy organem administracji a konkretnym podmiotem, którego prawa lub obowiązki miały podlegać konkretyzacji). W stosunku do osoby zmarłej nie można bowiem wszcząć i prowadzić postępowania administracyjnego i wydać decyzji </w:t>
      </w:r>
      <w:r w:rsidRPr="00B63D16">
        <w:rPr>
          <w:rFonts w:ascii="Arial" w:eastAsia="Times New Roman" w:hAnsi="Arial" w:cs="Arial"/>
          <w:i/>
          <w:iCs/>
          <w:color w:val="000000" w:themeColor="text1"/>
          <w:szCs w:val="24"/>
          <w:lang w:eastAsia="pl-PL"/>
        </w:rPr>
        <w:t>(por. wyrok NSA z 14 listopada 2001 r. sygn. akt I SA 2462</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 xml:space="preserve">99, wyrok WSA w Warszawie z 12 lipca 2005 r. sygn. akt </w:t>
      </w:r>
      <w:r w:rsidRPr="00B63D16">
        <w:rPr>
          <w:rFonts w:ascii="Arial" w:eastAsia="Times New Roman" w:hAnsi="Arial" w:cs="Arial"/>
          <w:i/>
          <w:iCs/>
          <w:color w:val="000000" w:themeColor="text1"/>
          <w:spacing w:val="30"/>
          <w:szCs w:val="24"/>
          <w:lang w:eastAsia="pl-PL"/>
        </w:rPr>
        <w:t>I SA</w:t>
      </w:r>
      <w:r w:rsidRPr="00B63D16">
        <w:rPr>
          <w:rFonts w:ascii="Arial" w:eastAsia="Times New Roman" w:hAnsi="Arial" w:cs="Arial"/>
          <w:i/>
          <w:iCs/>
          <w:color w:val="000000" w:themeColor="text1"/>
          <w:szCs w:val="24"/>
          <w:lang w:eastAsia="pl-PL"/>
        </w:rPr>
        <w:t xml:space="preserve"> 2422</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 xml:space="preserve">03, wyrok NSA z 20 września 2002 r. sygn. akt </w:t>
      </w:r>
      <w:r w:rsidRPr="00B63D16">
        <w:rPr>
          <w:rFonts w:ascii="Arial" w:eastAsia="Times New Roman" w:hAnsi="Arial" w:cs="Arial"/>
          <w:i/>
          <w:iCs/>
          <w:color w:val="000000" w:themeColor="text1"/>
          <w:spacing w:val="30"/>
          <w:szCs w:val="24"/>
          <w:lang w:eastAsia="pl-PL"/>
        </w:rPr>
        <w:t>I SA</w:t>
      </w:r>
      <w:r w:rsidRPr="00B63D16">
        <w:rPr>
          <w:rFonts w:ascii="Arial" w:eastAsia="Times New Roman" w:hAnsi="Arial" w:cs="Arial"/>
          <w:i/>
          <w:iCs/>
          <w:color w:val="000000" w:themeColor="text1"/>
          <w:szCs w:val="24"/>
          <w:lang w:eastAsia="pl-PL"/>
        </w:rPr>
        <w:t xml:space="preserve"> 428</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01, OSP 2004, z. 3, poz. 33, wyrok NSA z 27 kwietnia 2010 r., 1 OSK 901</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09, wyrok NSA z dnia 9 grudnia 2011 r., sygn. I OSK 140</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 xml:space="preserve">11), </w:t>
      </w:r>
      <w:r w:rsidRPr="00B63D16">
        <w:rPr>
          <w:rFonts w:ascii="Arial" w:eastAsia="Times New Roman" w:hAnsi="Arial" w:cs="Arial"/>
          <w:color w:val="000000" w:themeColor="text1"/>
          <w:szCs w:val="24"/>
          <w:lang w:eastAsia="pl-PL"/>
        </w:rPr>
        <w:t xml:space="preserve">ale także, że orzeczenia wydane w stosunku do zmarłych są niemożliwe do wykonania </w:t>
      </w:r>
      <w:r w:rsidRPr="00B63D16">
        <w:rPr>
          <w:rFonts w:ascii="Arial" w:eastAsia="Times New Roman" w:hAnsi="Arial" w:cs="Arial"/>
          <w:i/>
          <w:iCs/>
          <w:color w:val="000000" w:themeColor="text1"/>
          <w:szCs w:val="24"/>
          <w:lang w:eastAsia="pl-PL"/>
        </w:rPr>
        <w:t>(wyrok NSA z dnia 12 kwietnia 2019 r. sygn. 1 OSK 1535</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17).</w:t>
      </w:r>
    </w:p>
    <w:p w14:paraId="7C7834C8" w14:textId="6BCA4EE1" w:rsidR="0096646D" w:rsidRPr="00B63D16" w:rsidRDefault="0096646D" w:rsidP="00B63D16">
      <w:pPr>
        <w:spacing w:after="480" w:line="360" w:lineRule="auto"/>
        <w:rPr>
          <w:rFonts w:ascii="Arial" w:eastAsia="Times New Roman" w:hAnsi="Arial" w:cs="Arial"/>
          <w:color w:val="000000" w:themeColor="text1"/>
          <w:szCs w:val="24"/>
          <w:lang w:eastAsia="pl-PL"/>
        </w:rPr>
      </w:pPr>
      <w:r w:rsidRPr="00B63D16">
        <w:rPr>
          <w:rFonts w:ascii="Arial" w:eastAsia="Times New Roman" w:hAnsi="Arial" w:cs="Arial"/>
          <w:color w:val="000000" w:themeColor="text1"/>
          <w:szCs w:val="24"/>
          <w:lang w:eastAsia="pl-PL"/>
        </w:rPr>
        <w:t>Wprawdzie kodeks postępowania administracyjnego nie zawiera przepisu, który stwierdzałby, że osoba zmarła nie może być stroną w sprawie, jednak wynika to z samej konstrukcji pojęcia strony (por. J. Borkowski (w:) B. Adamiak, J. Borkowski, Kodeks postępowania administracyjnego, Komentarz, Warszawa 1996, s. 183) i jej zdolności prawnej, którą ocenia się według przepisów prawa cywilnego (</w:t>
      </w:r>
      <w:r w:rsidR="00210D85">
        <w:rPr>
          <w:rFonts w:ascii="Arial" w:eastAsia="Times New Roman" w:hAnsi="Arial" w:cs="Arial"/>
          <w:color w:val="000000" w:themeColor="text1"/>
          <w:szCs w:val="24"/>
          <w:lang w:eastAsia="pl-PL"/>
        </w:rPr>
        <w:t>artykuł</w:t>
      </w:r>
      <w:r w:rsidRPr="00B63D16">
        <w:rPr>
          <w:rFonts w:ascii="Arial" w:eastAsia="Times New Roman" w:hAnsi="Arial" w:cs="Arial"/>
          <w:color w:val="000000" w:themeColor="text1"/>
          <w:szCs w:val="24"/>
          <w:lang w:eastAsia="pl-PL"/>
        </w:rPr>
        <w:t xml:space="preserve"> 30 </w:t>
      </w:r>
      <w:r w:rsidR="00210D85">
        <w:rPr>
          <w:rFonts w:ascii="Arial" w:eastAsia="Times New Roman" w:hAnsi="Arial" w:cs="Arial"/>
          <w:color w:val="000000" w:themeColor="text1"/>
          <w:szCs w:val="24"/>
          <w:lang w:eastAsia="pl-PL"/>
        </w:rPr>
        <w:t>paragraf</w:t>
      </w:r>
      <w:r w:rsidRPr="00B63D16">
        <w:rPr>
          <w:rFonts w:ascii="Arial" w:eastAsia="Times New Roman" w:hAnsi="Arial" w:cs="Arial"/>
          <w:color w:val="000000" w:themeColor="text1"/>
          <w:szCs w:val="24"/>
          <w:lang w:eastAsia="pl-PL"/>
        </w:rPr>
        <w:t xml:space="preserve"> 1 k.p.a.).</w:t>
      </w:r>
      <w:r w:rsidRPr="00B63D16">
        <w:rPr>
          <w:rFonts w:ascii="Arial" w:eastAsia="Times New Roman" w:hAnsi="Arial" w:cs="Arial"/>
          <w:i/>
          <w:iCs/>
          <w:color w:val="000000" w:themeColor="text1"/>
          <w:szCs w:val="24"/>
          <w:lang w:eastAsia="pl-PL"/>
        </w:rPr>
        <w:t xml:space="preserve">. </w:t>
      </w:r>
      <w:r w:rsidRPr="00B63D16">
        <w:rPr>
          <w:rFonts w:ascii="Arial" w:eastAsia="Times New Roman" w:hAnsi="Arial" w:cs="Arial"/>
          <w:color w:val="000000" w:themeColor="text1"/>
          <w:szCs w:val="24"/>
          <w:lang w:eastAsia="pl-PL"/>
        </w:rPr>
        <w:t xml:space="preserve">Gdyby zaś doszło do wydania decyzji w stosunku do osoby zmarłej, należy przyjąć, że jest ona obarczona wadą nieważności i nie wywołuje skutków prawnych. Skierowanie decyzji do zmarłej strony tj. osoby, która w danym momencie nie miała już przymiotu strony, jest wadliwością decyzji, która nie podlega konwalidacji </w:t>
      </w:r>
      <w:r w:rsidRPr="00B63D16">
        <w:rPr>
          <w:rFonts w:ascii="Arial" w:eastAsia="Times New Roman" w:hAnsi="Arial" w:cs="Arial"/>
          <w:i/>
          <w:iCs/>
          <w:color w:val="000000" w:themeColor="text1"/>
          <w:szCs w:val="24"/>
          <w:lang w:eastAsia="pl-PL"/>
        </w:rPr>
        <w:t xml:space="preserve">(por. wyrok z dnia 6 czerwca 2013 r. sygn. </w:t>
      </w:r>
      <w:r w:rsidRPr="00B63D16">
        <w:rPr>
          <w:rFonts w:ascii="Arial" w:eastAsia="Times New Roman" w:hAnsi="Arial" w:cs="Arial"/>
          <w:i/>
          <w:iCs/>
          <w:color w:val="000000" w:themeColor="text1"/>
          <w:spacing w:val="-20"/>
          <w:szCs w:val="24"/>
          <w:lang w:eastAsia="pl-PL"/>
        </w:rPr>
        <w:t xml:space="preserve">II </w:t>
      </w:r>
      <w:r w:rsidRPr="00B63D16">
        <w:rPr>
          <w:rFonts w:ascii="Arial" w:eastAsia="Times New Roman" w:hAnsi="Arial" w:cs="Arial"/>
          <w:i/>
          <w:iCs/>
          <w:color w:val="000000" w:themeColor="text1"/>
          <w:szCs w:val="24"/>
          <w:lang w:eastAsia="pl-PL"/>
        </w:rPr>
        <w:t>OSK 383</w:t>
      </w:r>
      <w:r w:rsidR="00B63D16">
        <w:rPr>
          <w:rFonts w:ascii="Arial" w:eastAsia="Times New Roman" w:hAnsi="Arial" w:cs="Arial"/>
          <w:i/>
          <w:iCs/>
          <w:color w:val="000000" w:themeColor="text1"/>
          <w:szCs w:val="24"/>
          <w:lang w:eastAsia="pl-PL"/>
        </w:rPr>
        <w:t xml:space="preserve"> ukośnik </w:t>
      </w:r>
      <w:r w:rsidRPr="00B63D16">
        <w:rPr>
          <w:rFonts w:ascii="Arial" w:eastAsia="Times New Roman" w:hAnsi="Arial" w:cs="Arial"/>
          <w:i/>
          <w:iCs/>
          <w:color w:val="000000" w:themeColor="text1"/>
          <w:szCs w:val="24"/>
          <w:lang w:eastAsia="pl-PL"/>
        </w:rPr>
        <w:t xml:space="preserve">12, wyrok </w:t>
      </w:r>
      <w:r w:rsidRPr="00B63D16">
        <w:rPr>
          <w:rFonts w:ascii="Arial" w:eastAsia="Times New Roman" w:hAnsi="Arial" w:cs="Arial"/>
          <w:i/>
          <w:iCs/>
          <w:szCs w:val="24"/>
          <w:lang w:eastAsia="pl-PL"/>
        </w:rPr>
        <w:t>NSA z dnia 4 kwietnia 2019 r. sygn. I OSK 782</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17, wyrok WSA w Warszawie z dnia 29 maja 2018 r. sygn. I SA</w:t>
      </w:r>
      <w:r w:rsidR="00B63D16">
        <w:rPr>
          <w:rFonts w:ascii="Arial" w:eastAsia="Times New Roman" w:hAnsi="Arial" w:cs="Arial"/>
          <w:i/>
          <w:iCs/>
          <w:szCs w:val="24"/>
          <w:lang w:eastAsia="pl-PL"/>
        </w:rPr>
        <w:t xml:space="preserve"> ukośnik </w:t>
      </w:r>
      <w:proofErr w:type="spellStart"/>
      <w:r w:rsidRPr="00B63D16">
        <w:rPr>
          <w:rFonts w:ascii="Arial" w:eastAsia="Times New Roman" w:hAnsi="Arial" w:cs="Arial"/>
          <w:i/>
          <w:iCs/>
          <w:szCs w:val="24"/>
          <w:lang w:eastAsia="pl-PL"/>
        </w:rPr>
        <w:t>Wa</w:t>
      </w:r>
      <w:proofErr w:type="spellEnd"/>
      <w:r w:rsidRPr="00B63D16">
        <w:rPr>
          <w:rFonts w:ascii="Arial" w:eastAsia="Times New Roman" w:hAnsi="Arial" w:cs="Arial"/>
          <w:i/>
          <w:iCs/>
          <w:szCs w:val="24"/>
          <w:lang w:eastAsia="pl-PL"/>
        </w:rPr>
        <w:t xml:space="preserve"> 1548</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16, wyrok WSA w Warszawie z dnia 29 lutego 2018 r. sygn. I SA</w:t>
      </w:r>
      <w:r w:rsidR="00B63D16">
        <w:rPr>
          <w:rFonts w:ascii="Arial" w:eastAsia="Times New Roman" w:hAnsi="Arial" w:cs="Arial"/>
          <w:i/>
          <w:iCs/>
          <w:szCs w:val="24"/>
          <w:lang w:eastAsia="pl-PL"/>
        </w:rPr>
        <w:t xml:space="preserve"> ukośnik </w:t>
      </w:r>
      <w:proofErr w:type="spellStart"/>
      <w:r w:rsidRPr="00B63D16">
        <w:rPr>
          <w:rFonts w:ascii="Arial" w:eastAsia="Times New Roman" w:hAnsi="Arial" w:cs="Arial"/>
          <w:i/>
          <w:iCs/>
          <w:szCs w:val="24"/>
          <w:lang w:eastAsia="pl-PL"/>
        </w:rPr>
        <w:t>Wa</w:t>
      </w:r>
      <w:proofErr w:type="spellEnd"/>
      <w:r w:rsidRPr="00B63D16">
        <w:rPr>
          <w:rFonts w:ascii="Arial" w:eastAsia="Times New Roman" w:hAnsi="Arial" w:cs="Arial"/>
          <w:i/>
          <w:iCs/>
          <w:szCs w:val="24"/>
          <w:lang w:eastAsia="pl-PL"/>
        </w:rPr>
        <w:t xml:space="preserve"> 2070</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17).</w:t>
      </w:r>
    </w:p>
    <w:p w14:paraId="2A8DCD46" w14:textId="350FBA62" w:rsidR="0096646D" w:rsidRPr="00B63D16" w:rsidRDefault="0096646D" w:rsidP="00210D85">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Powyższe wywody potwierdza Wojewódzki Sąd Administracyjny w Warszawie w wyrokach dotyczących nieruchomości warszawskich. I tak w wyroku z dnia 19 lutego 2019 r. sygn. akt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1041</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18, dotyczącym nieruchomości przy ulicy Łochowskiej 38, Sąd wskazuje, iż </w:t>
      </w:r>
      <w:r w:rsidRPr="00B63D16">
        <w:rPr>
          <w:rFonts w:ascii="Arial" w:eastAsia="Times New Roman" w:hAnsi="Arial" w:cs="Arial"/>
          <w:i/>
          <w:iCs/>
          <w:szCs w:val="24"/>
          <w:lang w:eastAsia="pl-PL"/>
        </w:rPr>
        <w:t xml:space="preserve">„Konsekwencją utraty zdolności prawnej jest to, że w stosunku do osoby zmarłej nie można wszcząć i prowadzić postępowania administracyjnego i wydać decyzji. Należy podkreślić, że wydanie rozstrzygnięcia w </w:t>
      </w:r>
      <w:r w:rsidRPr="00B63D16">
        <w:rPr>
          <w:rFonts w:ascii="Arial" w:eastAsia="Times New Roman" w:hAnsi="Arial" w:cs="Arial"/>
          <w:i/>
          <w:iCs/>
          <w:szCs w:val="24"/>
          <w:lang w:eastAsia="pl-PL"/>
        </w:rPr>
        <w:lastRenderedPageBreak/>
        <w:t xml:space="preserve">stosunku do osoby zmarłej stanowi rażące naruszenie prawa w rozumieniu </w:t>
      </w:r>
      <w:r w:rsidR="00210D85">
        <w:rPr>
          <w:rFonts w:ascii="Arial" w:eastAsia="Times New Roman" w:hAnsi="Arial" w:cs="Arial"/>
          <w:i/>
          <w:iCs/>
          <w:szCs w:val="24"/>
          <w:lang w:eastAsia="pl-PL"/>
        </w:rPr>
        <w:t>artykułu</w:t>
      </w:r>
      <w:r w:rsidRPr="00B63D16">
        <w:rPr>
          <w:rFonts w:ascii="Arial" w:eastAsia="Times New Roman" w:hAnsi="Arial" w:cs="Arial"/>
          <w:i/>
          <w:iCs/>
          <w:szCs w:val="24"/>
          <w:lang w:eastAsia="pl-PL"/>
        </w:rPr>
        <w:t xml:space="preserve"> 156 </w:t>
      </w:r>
      <w:r w:rsidR="00210D85">
        <w:rPr>
          <w:rFonts w:ascii="Arial" w:eastAsia="Times New Roman" w:hAnsi="Arial" w:cs="Arial"/>
          <w:i/>
          <w:iCs/>
          <w:szCs w:val="24"/>
          <w:lang w:eastAsia="pl-PL"/>
        </w:rPr>
        <w:t>paragraf</w:t>
      </w:r>
      <w:r w:rsidRPr="00B63D16">
        <w:rPr>
          <w:rFonts w:ascii="Arial" w:eastAsia="Times New Roman" w:hAnsi="Arial" w:cs="Arial"/>
          <w:i/>
          <w:iCs/>
          <w:szCs w:val="24"/>
          <w:lang w:eastAsia="pl-PL"/>
        </w:rPr>
        <w:t xml:space="preserve"> </w:t>
      </w:r>
      <w:r w:rsidR="00210D85">
        <w:rPr>
          <w:rFonts w:ascii="Arial" w:eastAsia="Times New Roman" w:hAnsi="Arial" w:cs="Arial"/>
          <w:i/>
          <w:iCs/>
          <w:szCs w:val="24"/>
          <w:lang w:eastAsia="pl-PL"/>
        </w:rPr>
        <w:t>1</w:t>
      </w:r>
      <w:r w:rsidRPr="00B63D16">
        <w:rPr>
          <w:rFonts w:ascii="Arial" w:eastAsia="Times New Roman" w:hAnsi="Arial" w:cs="Arial"/>
          <w:i/>
          <w:iCs/>
          <w:szCs w:val="24"/>
          <w:lang w:eastAsia="pl-PL"/>
        </w:rPr>
        <w:t xml:space="preserve"> </w:t>
      </w:r>
      <w:r w:rsidR="00210D85">
        <w:rPr>
          <w:rFonts w:ascii="Arial" w:eastAsia="Times New Roman" w:hAnsi="Arial" w:cs="Arial"/>
          <w:i/>
          <w:iCs/>
          <w:szCs w:val="24"/>
          <w:lang w:eastAsia="pl-PL"/>
        </w:rPr>
        <w:t>punkt</w:t>
      </w:r>
      <w:r w:rsidRPr="00B63D16">
        <w:rPr>
          <w:rFonts w:ascii="Arial" w:eastAsia="Times New Roman" w:hAnsi="Arial" w:cs="Arial"/>
          <w:i/>
          <w:iCs/>
          <w:szCs w:val="24"/>
          <w:lang w:eastAsia="pl-PL"/>
        </w:rPr>
        <w:t xml:space="preserve"> 2 k.p.a. (...). Na ocenę zaistnienia wad, o których mowa w </w:t>
      </w:r>
      <w:r w:rsidR="00210D85">
        <w:rPr>
          <w:rFonts w:ascii="Arial" w:eastAsia="Times New Roman" w:hAnsi="Arial" w:cs="Arial"/>
          <w:i/>
          <w:iCs/>
          <w:szCs w:val="24"/>
          <w:lang w:eastAsia="pl-PL"/>
        </w:rPr>
        <w:t>artykule</w:t>
      </w:r>
      <w:r w:rsidRPr="00B63D16">
        <w:rPr>
          <w:rFonts w:ascii="Arial" w:eastAsia="Times New Roman" w:hAnsi="Arial" w:cs="Arial"/>
          <w:i/>
          <w:iCs/>
          <w:szCs w:val="24"/>
          <w:lang w:eastAsia="pl-PL"/>
        </w:rPr>
        <w:t xml:space="preserve"> 156 </w:t>
      </w:r>
      <w:r w:rsidR="00210D85">
        <w:rPr>
          <w:rFonts w:ascii="Arial" w:eastAsia="Times New Roman" w:hAnsi="Arial" w:cs="Arial"/>
          <w:i/>
          <w:iCs/>
          <w:szCs w:val="24"/>
          <w:lang w:eastAsia="pl-PL"/>
        </w:rPr>
        <w:t>paragraf</w:t>
      </w:r>
      <w:r w:rsidRPr="00B63D16">
        <w:rPr>
          <w:rFonts w:ascii="Arial" w:eastAsia="Times New Roman" w:hAnsi="Arial" w:cs="Arial"/>
          <w:i/>
          <w:iCs/>
          <w:szCs w:val="24"/>
          <w:lang w:eastAsia="pl-PL"/>
        </w:rPr>
        <w:t xml:space="preserve"> 1 </w:t>
      </w:r>
      <w:r w:rsidR="00210D85">
        <w:rPr>
          <w:rFonts w:ascii="Arial" w:eastAsia="Times New Roman" w:hAnsi="Arial" w:cs="Arial"/>
          <w:i/>
          <w:iCs/>
          <w:szCs w:val="24"/>
          <w:lang w:eastAsia="pl-PL"/>
        </w:rPr>
        <w:t>punkt</w:t>
      </w:r>
      <w:r w:rsidRPr="00B63D16">
        <w:rPr>
          <w:rFonts w:ascii="Arial" w:eastAsia="Times New Roman" w:hAnsi="Arial" w:cs="Arial"/>
          <w:i/>
          <w:iCs/>
          <w:szCs w:val="24"/>
          <w:lang w:eastAsia="pl-PL"/>
        </w:rPr>
        <w:t xml:space="preserve"> 2 </w:t>
      </w:r>
      <w:r w:rsidRPr="00B63D16">
        <w:rPr>
          <w:rFonts w:ascii="Arial" w:eastAsia="Times New Roman" w:hAnsi="Arial" w:cs="Arial"/>
          <w:i/>
          <w:iCs/>
          <w:spacing w:val="30"/>
          <w:szCs w:val="24"/>
          <w:lang w:eastAsia="pl-PL"/>
        </w:rPr>
        <w:t>kpa,</w:t>
      </w:r>
      <w:r w:rsidRPr="00B63D16">
        <w:rPr>
          <w:rFonts w:ascii="Arial" w:eastAsia="Times New Roman" w:hAnsi="Arial" w:cs="Arial"/>
          <w:i/>
          <w:iCs/>
          <w:szCs w:val="24"/>
          <w:lang w:eastAsia="pl-PL"/>
        </w:rPr>
        <w:t xml:space="preserve"> nie ma wpływu to, czy organ wiedział o śmierci strony postępowania oraz czy jego niewiedza była zawiniona czy też nie (...)".</w:t>
      </w:r>
    </w:p>
    <w:p w14:paraId="1D08D092" w14:textId="3D1E5B97" w:rsidR="0096646D" w:rsidRPr="00B63D16" w:rsidRDefault="0096646D" w:rsidP="00210D85">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Wskazana wyżej argumentacja została również podtrzymana przez Wojewódzki Sąd Administracyjny w Warszawie w wyroku z dnia 2 kwietnia 2019 r. sygn. akt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2143</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18 dotyczącym nieruchomości przy ulicy Otwockiej 10, gdzie wskazano, iż </w:t>
      </w:r>
      <w:r w:rsidRPr="00B63D16">
        <w:rPr>
          <w:rFonts w:ascii="Arial" w:eastAsia="Times New Roman" w:hAnsi="Arial" w:cs="Arial"/>
          <w:i/>
          <w:iCs/>
          <w:spacing w:val="-20"/>
          <w:szCs w:val="24"/>
          <w:lang w:eastAsia="pl-PL"/>
        </w:rPr>
        <w:t>„W</w:t>
      </w:r>
      <w:r w:rsidRPr="00B63D16">
        <w:rPr>
          <w:rFonts w:ascii="Arial" w:eastAsia="Times New Roman" w:hAnsi="Arial" w:cs="Arial"/>
          <w:i/>
          <w:iCs/>
          <w:szCs w:val="24"/>
          <w:lang w:eastAsia="pl-PL"/>
        </w:rPr>
        <w:t xml:space="preserve"> orzecznictwie sądów administracyjnych sytuacja taka powszechnie kwalifikowana jest jako rażące naruszenie prawa, a wada </w:t>
      </w:r>
      <w:r w:rsidRPr="00B63D16">
        <w:rPr>
          <w:rFonts w:ascii="Arial" w:eastAsia="Times New Roman" w:hAnsi="Arial" w:cs="Arial"/>
          <w:i/>
          <w:iCs/>
          <w:spacing w:val="30"/>
          <w:szCs w:val="24"/>
          <w:lang w:eastAsia="pl-PL"/>
        </w:rPr>
        <w:t>(a</w:t>
      </w:r>
      <w:r w:rsidRPr="00B63D16">
        <w:rPr>
          <w:rFonts w:ascii="Arial" w:eastAsia="Times New Roman" w:hAnsi="Arial" w:cs="Arial"/>
          <w:i/>
          <w:iCs/>
          <w:szCs w:val="24"/>
          <w:lang w:eastAsia="pl-PL"/>
        </w:rPr>
        <w:t xml:space="preserve"> nie podlega konwalidacji. Nie ma przy tym znaczenia, czy organ, który kierował decyzję do zmarłej strony prowadząc postępowanie wiedział, że osoba ta nie żyje, czy też takiej wiedzy nie posiadał (...). Jest to uchybienie, w wyniku którego powstają skutki niemożliwe do zaakceptowania z punktu widzenia praworządności. Ażeby bowiem można było mówić o postępowaniu administracyjnym, musi istnieć organ administracyjny mający zdolność prawną do jego prowadzenia, przedmiot postępowaniu oraz strona, o prawach której organ orzeka w danym postępowaniu. Zdolność prawną, w przypadku osób fizycznych, ma każdy od chwili urodzenia (</w:t>
      </w:r>
      <w:r w:rsidR="00210D85">
        <w:rPr>
          <w:rFonts w:ascii="Arial" w:eastAsia="Times New Roman" w:hAnsi="Arial" w:cs="Arial"/>
          <w:i/>
          <w:iCs/>
          <w:szCs w:val="24"/>
          <w:lang w:eastAsia="pl-PL"/>
        </w:rPr>
        <w:t>artykuł</w:t>
      </w:r>
      <w:r w:rsidRPr="00B63D16">
        <w:rPr>
          <w:rFonts w:ascii="Arial" w:eastAsia="Times New Roman" w:hAnsi="Arial" w:cs="Arial"/>
          <w:i/>
          <w:iCs/>
          <w:szCs w:val="24"/>
          <w:lang w:eastAsia="pl-PL"/>
        </w:rPr>
        <w:t xml:space="preserve"> 8 </w:t>
      </w:r>
      <w:proofErr w:type="spellStart"/>
      <w:r w:rsidRPr="00B63D16">
        <w:rPr>
          <w:rFonts w:ascii="Arial" w:eastAsia="Times New Roman" w:hAnsi="Arial" w:cs="Arial"/>
          <w:i/>
          <w:iCs/>
          <w:spacing w:val="30"/>
          <w:szCs w:val="24"/>
          <w:lang w:eastAsia="pl-PL"/>
        </w:rPr>
        <w:t>kc</w:t>
      </w:r>
      <w:proofErr w:type="spellEnd"/>
      <w:r w:rsidRPr="00B63D16">
        <w:rPr>
          <w:rFonts w:ascii="Arial" w:eastAsia="Times New Roman" w:hAnsi="Arial" w:cs="Arial"/>
          <w:i/>
          <w:iCs/>
          <w:spacing w:val="30"/>
          <w:szCs w:val="24"/>
          <w:lang w:eastAsia="pl-PL"/>
        </w:rPr>
        <w:t>).</w:t>
      </w:r>
      <w:r w:rsidRPr="00B63D16">
        <w:rPr>
          <w:rFonts w:ascii="Arial" w:eastAsia="Times New Roman" w:hAnsi="Arial" w:cs="Arial"/>
          <w:i/>
          <w:iCs/>
          <w:szCs w:val="24"/>
          <w:lang w:eastAsia="pl-PL"/>
        </w:rPr>
        <w:t xml:space="preserve"> Kończy się więc ona z chwilą śmierci. W konsekwencji także przysługujący osobie fizycznej status strony w rozumieniu </w:t>
      </w:r>
      <w:r w:rsidR="00210D85">
        <w:rPr>
          <w:rFonts w:ascii="Arial" w:eastAsia="Times New Roman" w:hAnsi="Arial" w:cs="Arial"/>
          <w:i/>
          <w:iCs/>
          <w:szCs w:val="24"/>
          <w:lang w:eastAsia="pl-PL"/>
        </w:rPr>
        <w:t>artykułu</w:t>
      </w:r>
      <w:r w:rsidRPr="00B63D16">
        <w:rPr>
          <w:rFonts w:ascii="Arial" w:eastAsia="Times New Roman" w:hAnsi="Arial" w:cs="Arial"/>
          <w:i/>
          <w:iCs/>
          <w:szCs w:val="24"/>
          <w:lang w:eastAsia="pl-PL"/>
        </w:rPr>
        <w:t xml:space="preserve"> 28 </w:t>
      </w:r>
      <w:r w:rsidRPr="00B63D16">
        <w:rPr>
          <w:rFonts w:ascii="Arial" w:eastAsia="Times New Roman" w:hAnsi="Arial" w:cs="Arial"/>
          <w:i/>
          <w:iCs/>
          <w:spacing w:val="30"/>
          <w:szCs w:val="24"/>
          <w:lang w:eastAsia="pl-PL"/>
        </w:rPr>
        <w:t xml:space="preserve">kpa. </w:t>
      </w:r>
      <w:r w:rsidRPr="00B63D16">
        <w:rPr>
          <w:rFonts w:ascii="Arial" w:eastAsia="Times New Roman" w:hAnsi="Arial" w:cs="Arial"/>
          <w:i/>
          <w:iCs/>
          <w:szCs w:val="24"/>
          <w:lang w:eastAsia="pl-PL"/>
        </w:rPr>
        <w:t xml:space="preserve">z chwilą jej śmierci wygasa. Rację ma Komisja kwalifikując fakt skierowania decyzji do nieżyjącej jako rażące naruszenie prawa w rozumieniu </w:t>
      </w:r>
      <w:r w:rsidR="00210D85">
        <w:rPr>
          <w:rFonts w:ascii="Arial" w:eastAsia="Times New Roman" w:hAnsi="Arial" w:cs="Arial"/>
          <w:i/>
          <w:iCs/>
          <w:szCs w:val="24"/>
          <w:lang w:eastAsia="pl-PL"/>
        </w:rPr>
        <w:t>artykułu</w:t>
      </w:r>
      <w:r w:rsidRPr="00B63D16">
        <w:rPr>
          <w:rFonts w:ascii="Arial" w:eastAsia="Times New Roman" w:hAnsi="Arial" w:cs="Arial"/>
          <w:i/>
          <w:iCs/>
          <w:szCs w:val="24"/>
          <w:lang w:eastAsia="pl-PL"/>
        </w:rPr>
        <w:t xml:space="preserve"> 156 </w:t>
      </w:r>
      <w:proofErr w:type="spellStart"/>
      <w:r w:rsidR="00210D85">
        <w:rPr>
          <w:rFonts w:ascii="Arial" w:eastAsia="Times New Roman" w:hAnsi="Arial" w:cs="Arial"/>
          <w:i/>
          <w:iCs/>
          <w:szCs w:val="24"/>
          <w:lang w:eastAsia="pl-PL"/>
        </w:rPr>
        <w:t>pargraf</w:t>
      </w:r>
      <w:proofErr w:type="spellEnd"/>
      <w:r w:rsidRPr="00B63D16">
        <w:rPr>
          <w:rFonts w:ascii="Arial" w:eastAsia="Times New Roman" w:hAnsi="Arial" w:cs="Arial"/>
          <w:i/>
          <w:iCs/>
          <w:szCs w:val="24"/>
          <w:lang w:eastAsia="pl-PL"/>
        </w:rPr>
        <w:t xml:space="preserve"> l </w:t>
      </w:r>
      <w:r w:rsidR="00210D85">
        <w:rPr>
          <w:rFonts w:ascii="Arial" w:eastAsia="Times New Roman" w:hAnsi="Arial" w:cs="Arial"/>
          <w:i/>
          <w:iCs/>
          <w:szCs w:val="24"/>
          <w:lang w:eastAsia="pl-PL"/>
        </w:rPr>
        <w:t>punkt</w:t>
      </w:r>
      <w:r w:rsidRPr="00B63D16">
        <w:rPr>
          <w:rFonts w:ascii="Arial" w:eastAsia="Times New Roman" w:hAnsi="Arial" w:cs="Arial"/>
          <w:i/>
          <w:iCs/>
          <w:szCs w:val="24"/>
          <w:lang w:eastAsia="pl-PL"/>
        </w:rPr>
        <w:t xml:space="preserve"> 2 k.p.a. oraz zawierającego tożsamą treść normatywną </w:t>
      </w:r>
      <w:r w:rsidR="00210D85">
        <w:rPr>
          <w:rFonts w:ascii="Arial" w:eastAsia="Times New Roman" w:hAnsi="Arial" w:cs="Arial"/>
          <w:i/>
          <w:iCs/>
          <w:szCs w:val="24"/>
          <w:lang w:eastAsia="pl-PL"/>
        </w:rPr>
        <w:t>artykułu</w:t>
      </w:r>
      <w:r w:rsidRPr="00B63D16">
        <w:rPr>
          <w:rFonts w:ascii="Arial" w:eastAsia="Times New Roman" w:hAnsi="Arial" w:cs="Arial"/>
          <w:i/>
          <w:iCs/>
          <w:szCs w:val="24"/>
          <w:lang w:eastAsia="pl-PL"/>
        </w:rPr>
        <w:t xml:space="preserve"> 30 ust. I pkt 4 </w:t>
      </w:r>
      <w:proofErr w:type="spellStart"/>
      <w:r w:rsidRPr="00B63D16">
        <w:rPr>
          <w:rFonts w:ascii="Arial" w:eastAsia="Times New Roman" w:hAnsi="Arial" w:cs="Arial"/>
          <w:i/>
          <w:iCs/>
          <w:szCs w:val="24"/>
          <w:lang w:eastAsia="pl-PL"/>
        </w:rPr>
        <w:t>u.s.d.r</w:t>
      </w:r>
      <w:proofErr w:type="spellEnd"/>
      <w:r w:rsidRPr="00B63D16">
        <w:rPr>
          <w:rFonts w:ascii="Arial" w:eastAsia="Times New Roman" w:hAnsi="Arial" w:cs="Arial"/>
          <w:i/>
          <w:iCs/>
          <w:szCs w:val="24"/>
          <w:lang w:eastAsia="pl-PL"/>
        </w:rPr>
        <w:t>".</w:t>
      </w:r>
    </w:p>
    <w:p w14:paraId="76363838" w14:textId="50AC71B7" w:rsidR="0096646D" w:rsidRPr="00B63D16" w:rsidRDefault="0096646D" w:rsidP="00210D85">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Przedstawiony wyżej sposób argumentacji został także potwierdzony w wyroku z dnia 27 stycznia 2020 r. sygn. akt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1777</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18, dotyczącym nieruchomości przy ulicy Pięknej 46, w którym Sąd dodatkowo wskazał, że </w:t>
      </w:r>
      <w:r w:rsidRPr="00B63D16">
        <w:rPr>
          <w:rFonts w:ascii="Arial" w:eastAsia="Times New Roman" w:hAnsi="Arial" w:cs="Arial"/>
          <w:i/>
          <w:iCs/>
          <w:szCs w:val="24"/>
          <w:lang w:eastAsia="pl-PL"/>
        </w:rPr>
        <w:t>„przedstawionej wyżej wady decyzji (skierowanie decyzji do osoby zmarłej) nie można usunąć poprzez częściowe stwierdzenie jej nieważności 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w:t>
      </w:r>
    </w:p>
    <w:p w14:paraId="1917AB9D" w14:textId="0B45D09F" w:rsidR="0096646D" w:rsidRPr="00B63D16" w:rsidRDefault="0096646D" w:rsidP="00210D85">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lastRenderedPageBreak/>
        <w:t>Komisja zwraca w tym miejscu uwagę na wyroki Wojewódzkiego Sądu Administracyjnego w Warszawie z dnia 14 lutego 2020 r. wydane w sprawach o sygn. akt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1516</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19,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1519</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19, I SA</w:t>
      </w:r>
      <w:r w:rsidR="00B63D16">
        <w:rPr>
          <w:rFonts w:ascii="Arial" w:eastAsia="Times New Roman" w:hAnsi="Arial" w:cs="Arial"/>
          <w:szCs w:val="24"/>
          <w:lang w:eastAsia="pl-PL"/>
        </w:rPr>
        <w:t xml:space="preserve"> ukośnik </w:t>
      </w:r>
      <w:proofErr w:type="spellStart"/>
      <w:r w:rsidRPr="00B63D16">
        <w:rPr>
          <w:rFonts w:ascii="Arial" w:eastAsia="Times New Roman" w:hAnsi="Arial" w:cs="Arial"/>
          <w:szCs w:val="24"/>
          <w:lang w:eastAsia="pl-PL"/>
        </w:rPr>
        <w:t>Wa</w:t>
      </w:r>
      <w:proofErr w:type="spellEnd"/>
      <w:r w:rsidRPr="00B63D16">
        <w:rPr>
          <w:rFonts w:ascii="Arial" w:eastAsia="Times New Roman" w:hAnsi="Arial" w:cs="Arial"/>
          <w:szCs w:val="24"/>
          <w:lang w:eastAsia="pl-PL"/>
        </w:rPr>
        <w:t xml:space="preserve"> 1522</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19. W powołanych wyrokach Sąd stwierdził nieważność decyzji Komisji z 14 maja 2019 r. uznając, że zaskarżone decyzje Komisji zostały skierowane do osoby zmarłej - a więc zostały wydane z rażącym naruszeniem prawa w rozumieniu </w:t>
      </w:r>
      <w:r w:rsidR="00210D85">
        <w:rPr>
          <w:rFonts w:ascii="Arial" w:eastAsia="Times New Roman" w:hAnsi="Arial" w:cs="Arial"/>
          <w:szCs w:val="24"/>
          <w:lang w:eastAsia="pl-PL"/>
        </w:rPr>
        <w:t>artykułu</w:t>
      </w:r>
      <w:r w:rsidRPr="00B63D16">
        <w:rPr>
          <w:rFonts w:ascii="Arial" w:eastAsia="Times New Roman" w:hAnsi="Arial" w:cs="Arial"/>
          <w:szCs w:val="24"/>
          <w:lang w:eastAsia="pl-PL"/>
        </w:rPr>
        <w:t xml:space="preserve"> 156 </w:t>
      </w:r>
      <w:r w:rsidR="00210D85">
        <w:rPr>
          <w:rFonts w:ascii="Arial" w:eastAsia="Times New Roman" w:hAnsi="Arial" w:cs="Arial"/>
          <w:szCs w:val="24"/>
          <w:lang w:eastAsia="pl-PL"/>
        </w:rPr>
        <w:t>paragraf</w:t>
      </w:r>
      <w:r w:rsidRPr="00B63D16">
        <w:rPr>
          <w:rFonts w:ascii="Arial" w:eastAsia="Times New Roman" w:hAnsi="Arial" w:cs="Arial"/>
          <w:szCs w:val="24"/>
          <w:lang w:eastAsia="pl-PL"/>
        </w:rPr>
        <w:t xml:space="preserve"> 1 </w:t>
      </w:r>
      <w:r w:rsidR="00210D85">
        <w:rPr>
          <w:rFonts w:ascii="Arial" w:eastAsia="Times New Roman" w:hAnsi="Arial" w:cs="Arial"/>
          <w:szCs w:val="24"/>
          <w:lang w:eastAsia="pl-PL"/>
        </w:rPr>
        <w:t>punkt</w:t>
      </w:r>
      <w:r w:rsidRPr="00B63D16">
        <w:rPr>
          <w:rFonts w:ascii="Arial" w:eastAsia="Times New Roman" w:hAnsi="Arial" w:cs="Arial"/>
          <w:szCs w:val="24"/>
          <w:lang w:eastAsia="pl-PL"/>
        </w:rPr>
        <w:t xml:space="preserve"> 2 k.p.a. Sąd podkreślił, iż </w:t>
      </w:r>
      <w:r w:rsidRPr="00B63D16">
        <w:rPr>
          <w:rFonts w:ascii="Arial" w:eastAsia="Times New Roman" w:hAnsi="Arial" w:cs="Arial"/>
          <w:i/>
          <w:iCs/>
          <w:szCs w:val="24"/>
          <w:lang w:eastAsia="pl-PL"/>
        </w:rPr>
        <w:t xml:space="preserve">Jest to uchybienie, w wyniku którego powstają skutki niemożliwe do zaakceptowania z punktu widzenia praworządności. Wynika to przede wszystkim z faktu, że aby można było mówić o postępowaniu administracyjnym, musi istnieć organ administracyjny mający zdolność prawną do jego prowadzenia oraz strona, o prawach której organ orzeka w danym postępowaniu. Skoro zatem doszło do wydania decyzji w stosunku do osoby zmarłej, to należy uznać, iż rozstrzygnięcie to obarczone jest od dnia wydania wadą, o której mowa w </w:t>
      </w:r>
      <w:r w:rsidR="00210D85">
        <w:rPr>
          <w:rFonts w:ascii="Arial" w:eastAsia="Times New Roman" w:hAnsi="Arial" w:cs="Arial"/>
          <w:i/>
          <w:iCs/>
          <w:szCs w:val="24"/>
          <w:lang w:eastAsia="pl-PL"/>
        </w:rPr>
        <w:t>artykule</w:t>
      </w:r>
      <w:r w:rsidRPr="00B63D16">
        <w:rPr>
          <w:rFonts w:ascii="Arial" w:eastAsia="Times New Roman" w:hAnsi="Arial" w:cs="Arial"/>
          <w:i/>
          <w:iCs/>
          <w:szCs w:val="24"/>
          <w:lang w:eastAsia="pl-PL"/>
        </w:rPr>
        <w:t xml:space="preserve"> 156 </w:t>
      </w:r>
      <w:r w:rsidR="00210D85">
        <w:rPr>
          <w:rFonts w:ascii="Arial" w:eastAsia="Times New Roman" w:hAnsi="Arial" w:cs="Arial"/>
          <w:i/>
          <w:iCs/>
          <w:szCs w:val="24"/>
          <w:lang w:eastAsia="pl-PL"/>
        </w:rPr>
        <w:t>paragraf</w:t>
      </w:r>
      <w:r w:rsidRPr="00B63D16">
        <w:rPr>
          <w:rFonts w:ascii="Arial" w:eastAsia="Times New Roman" w:hAnsi="Arial" w:cs="Arial"/>
          <w:i/>
          <w:iCs/>
          <w:szCs w:val="24"/>
          <w:lang w:eastAsia="pl-PL"/>
        </w:rPr>
        <w:t xml:space="preserve"> 1 </w:t>
      </w:r>
      <w:r w:rsidR="00210D85">
        <w:rPr>
          <w:rFonts w:ascii="Arial" w:eastAsia="Times New Roman" w:hAnsi="Arial" w:cs="Arial"/>
          <w:i/>
          <w:iCs/>
          <w:szCs w:val="24"/>
          <w:lang w:eastAsia="pl-PL"/>
        </w:rPr>
        <w:t>punkt</w:t>
      </w:r>
      <w:r w:rsidRPr="00B63D16">
        <w:rPr>
          <w:rFonts w:ascii="Arial" w:eastAsia="Times New Roman" w:hAnsi="Arial" w:cs="Arial"/>
          <w:i/>
          <w:iCs/>
          <w:szCs w:val="24"/>
          <w:lang w:eastAsia="pl-PL"/>
        </w:rPr>
        <w:t xml:space="preserve"> 2 k.p.a.. - co skutkować musi stwierdzeniem jego nieważności na podstawie </w:t>
      </w:r>
      <w:r w:rsidR="00210D85">
        <w:rPr>
          <w:rFonts w:ascii="Arial" w:eastAsia="Times New Roman" w:hAnsi="Arial" w:cs="Arial"/>
          <w:i/>
          <w:iCs/>
          <w:szCs w:val="24"/>
          <w:lang w:eastAsia="pl-PL"/>
        </w:rPr>
        <w:t>artykułu</w:t>
      </w:r>
      <w:r w:rsidRPr="00B63D16">
        <w:rPr>
          <w:rFonts w:ascii="Arial" w:eastAsia="Times New Roman" w:hAnsi="Arial" w:cs="Arial"/>
          <w:i/>
          <w:iCs/>
          <w:szCs w:val="24"/>
          <w:lang w:eastAsia="pl-PL"/>
        </w:rPr>
        <w:t xml:space="preserve"> 145 </w:t>
      </w:r>
      <w:r w:rsidR="00210D85">
        <w:rPr>
          <w:rFonts w:ascii="Arial" w:eastAsia="Times New Roman" w:hAnsi="Arial" w:cs="Arial"/>
          <w:i/>
          <w:iCs/>
          <w:szCs w:val="24"/>
          <w:lang w:eastAsia="pl-PL"/>
        </w:rPr>
        <w:t xml:space="preserve">paragraf </w:t>
      </w:r>
      <w:r w:rsidRPr="00B63D16">
        <w:rPr>
          <w:rFonts w:ascii="Arial" w:eastAsia="Times New Roman" w:hAnsi="Arial" w:cs="Arial"/>
          <w:i/>
          <w:iCs/>
          <w:szCs w:val="24"/>
          <w:lang w:eastAsia="pl-PL"/>
        </w:rPr>
        <w:t xml:space="preserve"> 1 </w:t>
      </w:r>
      <w:r w:rsidR="00210D85">
        <w:rPr>
          <w:rFonts w:ascii="Arial" w:eastAsia="Times New Roman" w:hAnsi="Arial" w:cs="Arial"/>
          <w:i/>
          <w:iCs/>
          <w:szCs w:val="24"/>
          <w:lang w:eastAsia="pl-PL"/>
        </w:rPr>
        <w:t>punkt</w:t>
      </w:r>
      <w:r w:rsidRPr="00B63D16">
        <w:rPr>
          <w:rFonts w:ascii="Arial" w:eastAsia="Times New Roman" w:hAnsi="Arial" w:cs="Arial"/>
          <w:i/>
          <w:iCs/>
          <w:szCs w:val="24"/>
          <w:lang w:eastAsia="pl-PL"/>
        </w:rPr>
        <w:t xml:space="preserve"> 2 </w:t>
      </w:r>
      <w:proofErr w:type="spellStart"/>
      <w:r w:rsidRPr="00B63D16">
        <w:rPr>
          <w:rFonts w:ascii="Arial" w:eastAsia="Times New Roman" w:hAnsi="Arial" w:cs="Arial"/>
          <w:i/>
          <w:iCs/>
          <w:szCs w:val="24"/>
          <w:lang w:eastAsia="pl-PL"/>
        </w:rPr>
        <w:t>p.p.s.a</w:t>
      </w:r>
      <w:proofErr w:type="spellEnd"/>
      <w:r w:rsidRPr="00B63D16">
        <w:rPr>
          <w:rFonts w:ascii="Arial" w:eastAsia="Times New Roman" w:hAnsi="Arial" w:cs="Arial"/>
          <w:i/>
          <w:iCs/>
          <w:szCs w:val="24"/>
          <w:lang w:eastAsia="pl-PL"/>
        </w:rPr>
        <w:t xml:space="preserve">. Nie ma przy tym znaczenia okoliczność, czy prowadząc postępowanie organ miał wiedzę na ten temat, czy też nie". </w:t>
      </w:r>
      <w:r w:rsidRPr="00B63D16">
        <w:rPr>
          <w:rFonts w:ascii="Arial" w:eastAsia="Times New Roman" w:hAnsi="Arial" w:cs="Arial"/>
          <w:szCs w:val="24"/>
          <w:lang w:eastAsia="pl-PL"/>
        </w:rPr>
        <w:t xml:space="preserve">Co ważne, dla Sądu nie miało tu znaczenia czy w postępowaniu brali udział następcy prawni zmarłej strony, do stwierdzenia nieważności wystarczyła Sądowi sama okoliczność, że decyzja została skierowana do osoby nieżyjącej. Komisja zgadzając się co do zasady z rozstrzygnięciem Wojewódzkiego Sądu Administracyjnego w Warszawie, przedmiotowych wyroków nie zaskarżyła. Uznała bowiem, że w niniejszej sprawie wymienione wyżej skutki wadliwych decyzji Komisji nie mogły być sanowane w trybie </w:t>
      </w:r>
      <w:r w:rsidR="00080AE1">
        <w:rPr>
          <w:rFonts w:ascii="Arial" w:eastAsia="Times New Roman" w:hAnsi="Arial" w:cs="Arial"/>
          <w:szCs w:val="24"/>
          <w:lang w:eastAsia="pl-PL"/>
        </w:rPr>
        <w:t>artykułu</w:t>
      </w:r>
      <w:r w:rsidRPr="00B63D16">
        <w:rPr>
          <w:rFonts w:ascii="Arial" w:eastAsia="Times New Roman" w:hAnsi="Arial" w:cs="Arial"/>
          <w:szCs w:val="24"/>
          <w:lang w:eastAsia="pl-PL"/>
        </w:rPr>
        <w:t xml:space="preserve"> 155 k.p.a. pomimo, iż w postępowaniu brali udział następcy prawni zmarłej strony. Komisja podziela bowiem stanowisko, że prowadzenie postępowania i skierowanie decyzji w stosunku do osoby zmarłej (osoby fizycznej pozbawionej zdolności prawnej) traktowane jest jako rażące naruszenie prawa w rozumieniu </w:t>
      </w:r>
      <w:r w:rsidR="00196F71">
        <w:rPr>
          <w:rFonts w:ascii="Arial" w:eastAsia="Times New Roman" w:hAnsi="Arial" w:cs="Arial"/>
          <w:szCs w:val="24"/>
          <w:lang w:eastAsia="pl-PL"/>
        </w:rPr>
        <w:t>artykułu</w:t>
      </w:r>
      <w:r w:rsidRPr="00B63D16">
        <w:rPr>
          <w:rFonts w:ascii="Arial" w:eastAsia="Times New Roman" w:hAnsi="Arial" w:cs="Arial"/>
          <w:szCs w:val="24"/>
          <w:lang w:eastAsia="pl-PL"/>
        </w:rPr>
        <w:t xml:space="preserve"> 156 </w:t>
      </w:r>
      <w:r w:rsidR="00196F71">
        <w:rPr>
          <w:rFonts w:ascii="Arial" w:eastAsia="Times New Roman" w:hAnsi="Arial" w:cs="Arial"/>
          <w:szCs w:val="24"/>
          <w:lang w:eastAsia="pl-PL"/>
        </w:rPr>
        <w:t>paragraf</w:t>
      </w:r>
      <w:r w:rsidRPr="00B63D16">
        <w:rPr>
          <w:rFonts w:ascii="Arial" w:eastAsia="Times New Roman" w:hAnsi="Arial" w:cs="Arial"/>
          <w:szCs w:val="24"/>
          <w:lang w:eastAsia="pl-PL"/>
        </w:rPr>
        <w:t xml:space="preserve"> 1 </w:t>
      </w:r>
      <w:r w:rsidR="00196F71">
        <w:rPr>
          <w:rFonts w:ascii="Arial" w:eastAsia="Times New Roman" w:hAnsi="Arial" w:cs="Arial"/>
          <w:szCs w:val="24"/>
          <w:lang w:eastAsia="pl-PL"/>
        </w:rPr>
        <w:t>punkt</w:t>
      </w:r>
      <w:r w:rsidRPr="00B63D16">
        <w:rPr>
          <w:rFonts w:ascii="Arial" w:eastAsia="Times New Roman" w:hAnsi="Arial" w:cs="Arial"/>
          <w:szCs w:val="24"/>
          <w:lang w:eastAsia="pl-PL"/>
        </w:rPr>
        <w:t xml:space="preserve"> 2 k.p.a. </w:t>
      </w:r>
    </w:p>
    <w:p w14:paraId="3C1F75D6" w14:textId="7E587492" w:rsidR="0096646D" w:rsidRPr="00B63D16" w:rsidRDefault="0096646D" w:rsidP="00196F71">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Przenosząc powyższe na grunt niniejszej sprawy należy wskazać, iż Prezydent m.st. Warszawy prowadził postępowanie nadając przymiot strony osobie nieżyjącej już w jego toku, jak również w dacie wydania decyzji, czym rażąco naruszył </w:t>
      </w:r>
      <w:r w:rsidR="00196F71">
        <w:rPr>
          <w:rFonts w:ascii="Arial" w:eastAsia="Times New Roman" w:hAnsi="Arial" w:cs="Arial"/>
          <w:szCs w:val="24"/>
          <w:lang w:eastAsia="pl-PL"/>
        </w:rPr>
        <w:t>artykuły</w:t>
      </w:r>
      <w:r w:rsidRPr="00B63D16">
        <w:rPr>
          <w:rFonts w:ascii="Arial" w:eastAsia="Times New Roman" w:hAnsi="Arial" w:cs="Arial"/>
          <w:szCs w:val="24"/>
          <w:lang w:eastAsia="pl-PL"/>
        </w:rPr>
        <w:t xml:space="preserve"> 28 i 29 k.p.a.</w:t>
      </w:r>
    </w:p>
    <w:p w14:paraId="1DF85761" w14:textId="239CE914" w:rsidR="0096646D" w:rsidRPr="00B63D16" w:rsidRDefault="0096646D" w:rsidP="00196F71">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lastRenderedPageBreak/>
        <w:t>Komisja w toku przeprowadzonego postępowania ustaliła, że decyzja odszkodowawcza z dnia 14 lutego 2012 r. nr 98</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GK</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DW</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2012, skierowana została do osoby zmarłej reprezentowanej przez kuratora dla nieznanego z miejsca pobytu - L A D. Jak wynika z akt sprawy, L A D, do którego skierowano decyzję, zmarł w dniu 1945 r. Oznacza to, że w chwili wydania weryfikowanego orzeczenia administracyjnego nie żyła (od 67 lat) strona, na rzecz której ustalono i przyznano odszkodowanie i której orzeczenie dotyczyło. Już sam fakt, że L A D nie figurował w bazie MSWiA (baza PESEL) powinien wzbudzić wątpliwości organu. Dane w tej bazie gromadzone są od lat 70, zaś do 1984 r. numery PESEL zostały nadane wszystkim żyjącym obywatelom. Nadto podnieść też należy, że nieruchomość została nabyta w 1939 r., a w akcie notarialnym brak jest jakichkolwiek wzmianek, by L D był ograniczony w zdolności do czynności prawnej, można zatem założyć, że kupił ją jako osoba dorosła. Powyższe w połączeniu z brakiem danych osobowych w bazie PESEL powinno zasugerować organowi prowadzącemu postępowanie administracyjne, iż dana osoba zmarła przed wydaniem decyzji. W ocenie Komisji Prezydent m.st. Warszawy miał możliwość poczynienia prawidłowych ustaleń związanych ze śmiercią L A D. </w:t>
      </w:r>
    </w:p>
    <w:p w14:paraId="5B3CE666" w14:textId="6AC49125" w:rsidR="0096646D" w:rsidRPr="00B63D16" w:rsidRDefault="0096646D" w:rsidP="00196F71">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Należy wskazać także, że postępowanie przed Prezydentem m.st. Warszawy, zakończone wydaniem decyzji nr 98</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GK</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DW</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 xml:space="preserve">2012, toczyło się bez udziału następców prawnych L A D tj. </w:t>
      </w:r>
      <w:r w:rsidRPr="00B63D16">
        <w:rPr>
          <w:rFonts w:ascii="Arial" w:eastAsia="Times New Roman" w:hAnsi="Arial" w:cs="Arial"/>
          <w:bCs/>
          <w:szCs w:val="24"/>
          <w:lang w:eastAsia="pl-PL"/>
        </w:rPr>
        <w:t>B K-O, H K-O i J K-O</w:t>
      </w:r>
      <w:r w:rsidRPr="00B63D16">
        <w:rPr>
          <w:rFonts w:ascii="Arial" w:eastAsia="Times New Roman" w:hAnsi="Arial" w:cs="Arial"/>
          <w:szCs w:val="24"/>
          <w:lang w:eastAsia="pl-PL"/>
        </w:rPr>
        <w:t xml:space="preserve">. Jak ustalono, spadek po L A D nabył w całości A J K-O. Natomiast spadek po A J K-O nabyli: żona B K- O oraz dzieci H </w:t>
      </w:r>
      <w:r w:rsidR="00196F71">
        <w:rPr>
          <w:rFonts w:ascii="Arial" w:eastAsia="Times New Roman" w:hAnsi="Arial" w:cs="Arial"/>
          <w:szCs w:val="24"/>
          <w:lang w:eastAsia="pl-PL"/>
        </w:rPr>
        <w:t>K</w:t>
      </w:r>
      <w:r w:rsidRPr="00B63D16">
        <w:rPr>
          <w:rFonts w:ascii="Arial" w:eastAsia="Times New Roman" w:hAnsi="Arial" w:cs="Arial"/>
          <w:szCs w:val="24"/>
          <w:lang w:eastAsia="pl-PL"/>
        </w:rPr>
        <w:t>-O i J K-O po każde z nich. Powyższe oznacza, że miała miejsce wadliwość polegająca na procedowaniu i skierowaniu orzeczenia do osoby zmarłej. Decyzja wywołała zatem skutki niemożliwe do zaakceptowania z punktu widzenia wymagań praworządności i powinna zostać usunięta z obrotu prawnego.</w:t>
      </w:r>
    </w:p>
    <w:p w14:paraId="4A5FBFCE" w14:textId="0D242F37" w:rsidR="0096646D" w:rsidRPr="00B63D16" w:rsidRDefault="0096646D" w:rsidP="00196F71">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W ocenie Komisji decyzja Prezydenta m.st. Warszawy nr 98</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GK</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DW</w:t>
      </w:r>
      <w:r w:rsidR="00B63D16">
        <w:rPr>
          <w:rFonts w:ascii="Arial" w:eastAsia="Times New Roman" w:hAnsi="Arial" w:cs="Arial"/>
          <w:szCs w:val="24"/>
          <w:lang w:eastAsia="pl-PL"/>
        </w:rPr>
        <w:t xml:space="preserve"> ukośnik </w:t>
      </w:r>
      <w:r w:rsidRPr="00B63D16">
        <w:rPr>
          <w:rFonts w:ascii="Arial" w:eastAsia="Times New Roman" w:hAnsi="Arial" w:cs="Arial"/>
          <w:szCs w:val="24"/>
          <w:lang w:eastAsia="pl-PL"/>
        </w:rPr>
        <w:t>2012 została wydana z rażącym naruszeniem prawa (tj. art</w:t>
      </w:r>
      <w:r w:rsidR="00196F71">
        <w:rPr>
          <w:rFonts w:ascii="Arial" w:eastAsia="Times New Roman" w:hAnsi="Arial" w:cs="Arial"/>
          <w:szCs w:val="24"/>
          <w:lang w:eastAsia="pl-PL"/>
        </w:rPr>
        <w:t>ykułów</w:t>
      </w:r>
      <w:r w:rsidRPr="00B63D16">
        <w:rPr>
          <w:rFonts w:ascii="Arial" w:eastAsia="Times New Roman" w:hAnsi="Arial" w:cs="Arial"/>
          <w:szCs w:val="24"/>
          <w:lang w:eastAsia="pl-PL"/>
        </w:rPr>
        <w:t xml:space="preserve"> 28 i 29 k.p.a.), ponieważ skierowana została do osoby, która nie żyła w dacie jej wydania. Wobec powyższego spełniona została przesłanka z art</w:t>
      </w:r>
      <w:r w:rsidR="00196F71">
        <w:rPr>
          <w:rFonts w:ascii="Arial" w:eastAsia="Times New Roman" w:hAnsi="Arial" w:cs="Arial"/>
          <w:szCs w:val="24"/>
          <w:lang w:eastAsia="pl-PL"/>
        </w:rPr>
        <w:t>ykułu</w:t>
      </w:r>
      <w:r w:rsidRPr="00B63D16">
        <w:rPr>
          <w:rFonts w:ascii="Arial" w:eastAsia="Times New Roman" w:hAnsi="Arial" w:cs="Arial"/>
          <w:szCs w:val="24"/>
          <w:lang w:eastAsia="pl-PL"/>
        </w:rPr>
        <w:t xml:space="preserve"> 29 ust</w:t>
      </w:r>
      <w:r w:rsidR="00196F71">
        <w:rPr>
          <w:rFonts w:ascii="Arial" w:eastAsia="Times New Roman" w:hAnsi="Arial" w:cs="Arial"/>
          <w:szCs w:val="24"/>
          <w:lang w:eastAsia="pl-PL"/>
        </w:rPr>
        <w:t>ęp</w:t>
      </w:r>
      <w:r w:rsidRPr="00B63D16">
        <w:rPr>
          <w:rFonts w:ascii="Arial" w:eastAsia="Times New Roman" w:hAnsi="Arial" w:cs="Arial"/>
          <w:szCs w:val="24"/>
          <w:lang w:eastAsia="pl-PL"/>
        </w:rPr>
        <w:t xml:space="preserve"> 1 </w:t>
      </w:r>
      <w:r w:rsidR="00196F71">
        <w:rPr>
          <w:rFonts w:ascii="Arial" w:eastAsia="Times New Roman" w:hAnsi="Arial" w:cs="Arial"/>
          <w:szCs w:val="24"/>
          <w:lang w:eastAsia="pl-PL"/>
        </w:rPr>
        <w:t>punkt</w:t>
      </w:r>
      <w:r w:rsidRPr="00B63D16">
        <w:rPr>
          <w:rFonts w:ascii="Arial" w:eastAsia="Times New Roman" w:hAnsi="Arial" w:cs="Arial"/>
          <w:szCs w:val="24"/>
          <w:lang w:eastAsia="pl-PL"/>
        </w:rPr>
        <w:t xml:space="preserve"> 3a ustawy z dnia 9 marca 2017 r., a tym samym należało stwierdzić nieważność kontrolowanej decyzji.</w:t>
      </w:r>
    </w:p>
    <w:p w14:paraId="564E1920" w14:textId="6868E781" w:rsidR="0096646D" w:rsidRPr="00B63D16" w:rsidRDefault="0096646D" w:rsidP="00196F71">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lastRenderedPageBreak/>
        <w:t>Niezależnie od powyższego wskazać trzeba, iż Prezydent m.st. Warszawy, kierując decyzję do osoby zmarłej naruszył zawartą w art</w:t>
      </w:r>
      <w:r w:rsidR="00196F71">
        <w:rPr>
          <w:rFonts w:ascii="Arial" w:eastAsia="Times New Roman" w:hAnsi="Arial" w:cs="Arial"/>
          <w:szCs w:val="24"/>
          <w:lang w:eastAsia="pl-PL"/>
        </w:rPr>
        <w:t>ykule</w:t>
      </w:r>
      <w:r w:rsidRPr="00B63D16">
        <w:rPr>
          <w:rFonts w:ascii="Arial" w:eastAsia="Times New Roman" w:hAnsi="Arial" w:cs="Arial"/>
          <w:szCs w:val="24"/>
          <w:lang w:eastAsia="pl-PL"/>
        </w:rPr>
        <w:t xml:space="preserve"> 10 </w:t>
      </w:r>
      <w:r w:rsidR="00196F71">
        <w:rPr>
          <w:rFonts w:ascii="Arial" w:eastAsia="Times New Roman" w:hAnsi="Arial" w:cs="Arial"/>
          <w:szCs w:val="24"/>
          <w:lang w:eastAsia="pl-PL"/>
        </w:rPr>
        <w:t>paragrafie</w:t>
      </w:r>
      <w:r w:rsidRPr="00B63D16">
        <w:rPr>
          <w:rFonts w:ascii="Arial" w:eastAsia="Times New Roman" w:hAnsi="Arial" w:cs="Arial"/>
          <w:szCs w:val="24"/>
          <w:lang w:eastAsia="pl-PL"/>
        </w:rPr>
        <w:t xml:space="preserve"> 1 k.p.a. zasadę czynnego udziału strony w postępowaniu i jej prawa do końcowego zapoznania się z materiałem dowodowym zgromadzonym w sprawie. W tak prowadzonym postępowaniu organ nie zrealizował zawartych w </w:t>
      </w:r>
      <w:r w:rsidR="00196F71">
        <w:rPr>
          <w:rFonts w:ascii="Arial" w:eastAsia="Times New Roman" w:hAnsi="Arial" w:cs="Arial"/>
          <w:szCs w:val="24"/>
          <w:lang w:eastAsia="pl-PL"/>
        </w:rPr>
        <w:t>artkułach</w:t>
      </w:r>
      <w:r w:rsidRPr="00B63D16">
        <w:rPr>
          <w:rFonts w:ascii="Arial" w:eastAsia="Times New Roman" w:hAnsi="Arial" w:cs="Arial"/>
          <w:szCs w:val="24"/>
          <w:lang w:eastAsia="pl-PL"/>
        </w:rPr>
        <w:t xml:space="preserve"> 6 i 7 k.p.a. w zw</w:t>
      </w:r>
      <w:r w:rsidR="00196F71">
        <w:rPr>
          <w:rFonts w:ascii="Arial" w:eastAsia="Times New Roman" w:hAnsi="Arial" w:cs="Arial"/>
          <w:szCs w:val="24"/>
          <w:lang w:eastAsia="pl-PL"/>
        </w:rPr>
        <w:t>iązku</w:t>
      </w:r>
      <w:r w:rsidRPr="00B63D16">
        <w:rPr>
          <w:rFonts w:ascii="Arial" w:eastAsia="Times New Roman" w:hAnsi="Arial" w:cs="Arial"/>
          <w:szCs w:val="24"/>
          <w:lang w:eastAsia="pl-PL"/>
        </w:rPr>
        <w:t xml:space="preserve"> z art</w:t>
      </w:r>
      <w:r w:rsidR="00196F71">
        <w:rPr>
          <w:rFonts w:ascii="Arial" w:eastAsia="Times New Roman" w:hAnsi="Arial" w:cs="Arial"/>
          <w:szCs w:val="24"/>
          <w:lang w:eastAsia="pl-PL"/>
        </w:rPr>
        <w:t>ykułem</w:t>
      </w:r>
      <w:r w:rsidRPr="00B63D16">
        <w:rPr>
          <w:rFonts w:ascii="Arial" w:eastAsia="Times New Roman" w:hAnsi="Arial" w:cs="Arial"/>
          <w:szCs w:val="24"/>
          <w:lang w:eastAsia="pl-PL"/>
        </w:rPr>
        <w:t xml:space="preserve"> 28 k.p.a. zasad praworządności i prawdy obiektywnej. Stosownie do treści przepisu </w:t>
      </w:r>
      <w:r w:rsidR="00196F71">
        <w:rPr>
          <w:rFonts w:ascii="Arial" w:eastAsia="Times New Roman" w:hAnsi="Arial" w:cs="Arial"/>
          <w:szCs w:val="24"/>
          <w:lang w:eastAsia="pl-PL"/>
        </w:rPr>
        <w:t>artykułu</w:t>
      </w:r>
      <w:r w:rsidRPr="00B63D16">
        <w:rPr>
          <w:rFonts w:ascii="Arial" w:eastAsia="Times New Roman" w:hAnsi="Arial" w:cs="Arial"/>
          <w:szCs w:val="24"/>
          <w:lang w:eastAsia="pl-PL"/>
        </w:rPr>
        <w:t xml:space="preserve"> 7 k.p.a.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Jak wskazano wyżej </w:t>
      </w:r>
      <w:r w:rsidR="00196F71">
        <w:rPr>
          <w:rFonts w:ascii="Arial" w:eastAsia="Times New Roman" w:hAnsi="Arial" w:cs="Arial"/>
          <w:szCs w:val="24"/>
          <w:lang w:eastAsia="pl-PL"/>
        </w:rPr>
        <w:t>artykuł</w:t>
      </w:r>
      <w:r w:rsidRPr="00B63D16">
        <w:rPr>
          <w:rFonts w:ascii="Arial" w:eastAsia="Times New Roman" w:hAnsi="Arial" w:cs="Arial"/>
          <w:szCs w:val="24"/>
          <w:lang w:eastAsia="pl-PL"/>
        </w:rPr>
        <w:t xml:space="preserve"> 7 formułuje trzy zasady. Przede wszystkim nakazuje organom administracji stanie na straży praworządności. Zasada legalizmu (praworządności) została wskazana także w art</w:t>
      </w:r>
      <w:r w:rsidR="000038EF">
        <w:rPr>
          <w:rFonts w:ascii="Arial" w:eastAsia="Times New Roman" w:hAnsi="Arial" w:cs="Arial"/>
          <w:szCs w:val="24"/>
          <w:lang w:eastAsia="pl-PL"/>
        </w:rPr>
        <w:t>ykule</w:t>
      </w:r>
      <w:r w:rsidRPr="00B63D16">
        <w:rPr>
          <w:rFonts w:ascii="Arial" w:eastAsia="Times New Roman" w:hAnsi="Arial" w:cs="Arial"/>
          <w:szCs w:val="24"/>
          <w:lang w:eastAsia="pl-PL"/>
        </w:rPr>
        <w:t xml:space="preserve"> 6, a ponowna wzmianka o niej w komentowanym przepisie wskazuje na ścisłe związki zasady legalizmu z zasadą prawdy obiektywnej oraz zasadą wyważania interesu społecznego i słusznego interesu obywateli. Jest zasadne w tym kontekście stwierdzenie, że w art</w:t>
      </w:r>
      <w:r w:rsidR="000038EF">
        <w:rPr>
          <w:rFonts w:ascii="Arial" w:eastAsia="Times New Roman" w:hAnsi="Arial" w:cs="Arial"/>
          <w:szCs w:val="24"/>
          <w:lang w:eastAsia="pl-PL"/>
        </w:rPr>
        <w:t>ykule</w:t>
      </w:r>
      <w:r w:rsidRPr="00B63D16">
        <w:rPr>
          <w:rFonts w:ascii="Arial" w:eastAsia="Times New Roman" w:hAnsi="Arial" w:cs="Arial"/>
          <w:szCs w:val="24"/>
          <w:lang w:eastAsia="pl-PL"/>
        </w:rPr>
        <w:t xml:space="preserve"> 7 zostały zawarte zasady rzetelnej procedury, które muszą być respektowane w państwie prawa. </w:t>
      </w:r>
      <w:r w:rsidRPr="00B63D16">
        <w:rPr>
          <w:rFonts w:ascii="Arial" w:eastAsia="Times New Roman" w:hAnsi="Arial" w:cs="Arial"/>
          <w:i/>
          <w:iCs/>
          <w:szCs w:val="24"/>
          <w:lang w:eastAsia="pl-PL"/>
        </w:rPr>
        <w:t xml:space="preserve">(zob. tezę wyroku NSA z 20 kwietnia 2000 </w:t>
      </w:r>
      <w:r w:rsidRPr="00B63D16">
        <w:rPr>
          <w:rFonts w:ascii="Arial" w:eastAsia="Times New Roman" w:hAnsi="Arial" w:cs="Arial"/>
          <w:i/>
          <w:iCs/>
          <w:spacing w:val="-20"/>
          <w:szCs w:val="24"/>
          <w:lang w:eastAsia="pl-PL"/>
        </w:rPr>
        <w:t>r.</w:t>
      </w:r>
      <w:r w:rsidRPr="00B63D16">
        <w:rPr>
          <w:rFonts w:ascii="Arial" w:eastAsia="Times New Roman" w:hAnsi="Arial" w:cs="Arial"/>
          <w:i/>
          <w:iCs/>
          <w:szCs w:val="24"/>
          <w:lang w:eastAsia="pl-PL"/>
        </w:rPr>
        <w:t xml:space="preserve"> </w:t>
      </w:r>
      <w:r w:rsidRPr="00B63D16">
        <w:rPr>
          <w:rFonts w:ascii="Arial" w:eastAsia="Times New Roman" w:hAnsi="Arial" w:cs="Arial"/>
          <w:i/>
          <w:iCs/>
          <w:spacing w:val="30"/>
          <w:szCs w:val="24"/>
          <w:lang w:eastAsia="pl-PL"/>
        </w:rPr>
        <w:t>(V SA</w:t>
      </w:r>
      <w:r w:rsidRPr="00B63D16">
        <w:rPr>
          <w:rFonts w:ascii="Arial" w:eastAsia="Times New Roman" w:hAnsi="Arial" w:cs="Arial"/>
          <w:i/>
          <w:iCs/>
          <w:szCs w:val="24"/>
          <w:lang w:eastAsia="pl-PL"/>
        </w:rPr>
        <w:t xml:space="preserve"> 1609</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 xml:space="preserve">99, ONSA 2001, nr 3, poz. 121): </w:t>
      </w:r>
      <w:r w:rsidRPr="00B63D16">
        <w:rPr>
          <w:rFonts w:ascii="Arial" w:eastAsia="Times New Roman" w:hAnsi="Arial" w:cs="Arial"/>
          <w:szCs w:val="24"/>
          <w:lang w:eastAsia="pl-PL"/>
        </w:rPr>
        <w:t>Przepis art</w:t>
      </w:r>
      <w:r w:rsidR="000038EF">
        <w:rPr>
          <w:rFonts w:ascii="Arial" w:eastAsia="Times New Roman" w:hAnsi="Arial" w:cs="Arial"/>
          <w:szCs w:val="24"/>
          <w:lang w:eastAsia="pl-PL"/>
        </w:rPr>
        <w:t>ykułu</w:t>
      </w:r>
      <w:r w:rsidRPr="00B63D16">
        <w:rPr>
          <w:rFonts w:ascii="Arial" w:eastAsia="Times New Roman" w:hAnsi="Arial" w:cs="Arial"/>
          <w:szCs w:val="24"/>
          <w:lang w:eastAsia="pl-PL"/>
        </w:rPr>
        <w:t xml:space="preserve"> 7 k.p.a. nakazuje organom administracji podejmowanie wszelkich kroków niezbędnych do dokładnego wyjaśnienia stanu faktycznego sprawy (zasada prawdy obiektywnej). Organ administracyjny nie może ograniczyć się do oczekiwania na przedstawienie przez stronę dowodów potwierdzających jej żądanie, ale powinien aktywnie dążyć do wyjaśnienia sprawy </w:t>
      </w:r>
      <w:r w:rsidRPr="00B63D16">
        <w:rPr>
          <w:rFonts w:ascii="Arial" w:eastAsia="Times New Roman" w:hAnsi="Arial" w:cs="Arial"/>
          <w:i/>
          <w:iCs/>
          <w:szCs w:val="24"/>
          <w:lang w:eastAsia="pl-PL"/>
        </w:rPr>
        <w:t xml:space="preserve">{zob. tezę pierwszą wyroku NSA z </w:t>
      </w:r>
      <w:r w:rsidRPr="00B63D16">
        <w:rPr>
          <w:rFonts w:ascii="Arial" w:eastAsia="Times New Roman" w:hAnsi="Arial" w:cs="Arial"/>
          <w:i/>
          <w:iCs/>
          <w:spacing w:val="30"/>
          <w:szCs w:val="24"/>
          <w:lang w:eastAsia="pl-PL"/>
        </w:rPr>
        <w:t xml:space="preserve">17 </w:t>
      </w:r>
      <w:r w:rsidRPr="00B63D16">
        <w:rPr>
          <w:rFonts w:ascii="Arial" w:eastAsia="Times New Roman" w:hAnsi="Arial" w:cs="Arial"/>
          <w:i/>
          <w:iCs/>
          <w:szCs w:val="24"/>
          <w:lang w:eastAsia="pl-PL"/>
        </w:rPr>
        <w:t xml:space="preserve">maja 1994 r., SA Lu 1921.93). </w:t>
      </w:r>
      <w:r w:rsidRPr="00B63D16">
        <w:rPr>
          <w:rFonts w:ascii="Arial" w:eastAsia="Times New Roman" w:hAnsi="Arial" w:cs="Arial"/>
          <w:szCs w:val="24"/>
          <w:lang w:eastAsia="pl-PL"/>
        </w:rPr>
        <w:t>Do elementów składowych decyzji, które każda wydana przez organ decyzja powinna zawierać, jak wskazuje przepis art</w:t>
      </w:r>
      <w:r w:rsidR="00076A69">
        <w:rPr>
          <w:rFonts w:ascii="Arial" w:eastAsia="Times New Roman" w:hAnsi="Arial" w:cs="Arial"/>
          <w:szCs w:val="24"/>
          <w:lang w:eastAsia="pl-PL"/>
        </w:rPr>
        <w:t>ykułu</w:t>
      </w:r>
      <w:r w:rsidRPr="00B63D16">
        <w:rPr>
          <w:rFonts w:ascii="Arial" w:eastAsia="Times New Roman" w:hAnsi="Arial" w:cs="Arial"/>
          <w:szCs w:val="24"/>
          <w:lang w:eastAsia="pl-PL"/>
        </w:rPr>
        <w:t xml:space="preserve"> 107 </w:t>
      </w:r>
      <w:r w:rsidR="00076A69">
        <w:rPr>
          <w:rFonts w:ascii="Arial" w:eastAsia="Times New Roman" w:hAnsi="Arial" w:cs="Arial"/>
          <w:szCs w:val="24"/>
          <w:lang w:eastAsia="pl-PL"/>
        </w:rPr>
        <w:t>paragraf</w:t>
      </w:r>
      <w:r w:rsidRPr="00B63D16">
        <w:rPr>
          <w:rFonts w:ascii="Arial" w:eastAsia="Times New Roman" w:hAnsi="Arial" w:cs="Arial"/>
          <w:szCs w:val="24"/>
          <w:lang w:eastAsia="pl-PL"/>
        </w:rPr>
        <w:t xml:space="preserve"> 1 k.p.a., należy: oznaczenie organu administracji publicznej, data wydania, oznaczenie strony lub stron, powołanie podstawy prawnej, rozstrzygnięcie, uzasadnienie faktyczne i prawne, pouczenie, czy i w jakim trybie służy od niej odwołanie oraz o prawie do zrzeczenia się odwołania i skutkach zrzeczenia się odwołania, podpis z podaniem imienia i nazwiska oraz stanowiska służbowego pracownika organu upoważnionego do wydania decyzji, a jeżeli decyzja wydana została w formie dokumentu elektronicznego - kwalifikowany podpis elektroniczny, w przypadku decyzji, w stosunku do której może być wniesione powództwo do sądu powszechnego, sprzeciw od decyzji lub skarga do sądu administracyjnego - pouczenie o </w:t>
      </w:r>
      <w:r w:rsidRPr="00B63D16">
        <w:rPr>
          <w:rFonts w:ascii="Arial" w:eastAsia="Times New Roman" w:hAnsi="Arial" w:cs="Arial"/>
          <w:szCs w:val="24"/>
          <w:lang w:eastAsia="pl-PL"/>
        </w:rPr>
        <w:lastRenderedPageBreak/>
        <w:t>dopuszczalności wniesienia powództwa, sprzeciwu od decyzji lub skargi oraz wysokości opłaty od powództwa lub wpisu od skargi lub sprzeciwu od decyzji, jeżeli mają one charakter stały, albo podstawy do wyliczenia opłaty lub wpisu o charakterze stosunkowym, a także możliwości ubiegania się przez stronę o zwolnienie od kosztów albo przyznanie prawa pomocy.</w:t>
      </w:r>
    </w:p>
    <w:p w14:paraId="0D26D1EC" w14:textId="1B861CEE" w:rsidR="0096646D" w:rsidRPr="00B63D16" w:rsidRDefault="0096646D" w:rsidP="00076A69">
      <w:pPr>
        <w:spacing w:after="480" w:line="360" w:lineRule="auto"/>
        <w:rPr>
          <w:rFonts w:ascii="Arial" w:eastAsia="Times New Roman" w:hAnsi="Arial" w:cs="Arial"/>
          <w:szCs w:val="24"/>
          <w:lang w:eastAsia="pl-PL"/>
        </w:rPr>
      </w:pPr>
      <w:r w:rsidRPr="00B63D16">
        <w:rPr>
          <w:rFonts w:ascii="Arial" w:eastAsia="Times New Roman" w:hAnsi="Arial" w:cs="Arial"/>
          <w:szCs w:val="24"/>
          <w:lang w:eastAsia="pl-PL"/>
        </w:rPr>
        <w:t xml:space="preserve">Z powołanych przepisów wynika, że Prezydent m.st. Warszawy, wydając decyzję odszkodowawczą, był obowiązany ustalić dokładnie stan faktyczny sprawy. W orzecznictwie sądowym panuje zgodny pogląd, że organ prowadzący postępowanie ma tak ustalić stan faktyczny sprawy, aby odpowiadał rzeczywistości. W szczególności jest obowiązany dokonać wszechstronnej oceny okoliczności konkretnego przypadku na podstawie analizy całego materiału dowodowego, a stanowisko wyrażone w decyzji uzasadnić w sposób wymagany przez przepisy kodeksu postępowania administracyjnego </w:t>
      </w:r>
      <w:r w:rsidRPr="00B63D16">
        <w:rPr>
          <w:rFonts w:ascii="Arial" w:eastAsia="Times New Roman" w:hAnsi="Arial" w:cs="Arial"/>
          <w:i/>
          <w:iCs/>
          <w:szCs w:val="24"/>
          <w:lang w:eastAsia="pl-PL"/>
        </w:rPr>
        <w:t>(np. wyrok NSA w Warszawie z dnia 26 maja 1981 r., SA 810</w:t>
      </w:r>
      <w:r w:rsidR="00B63D16">
        <w:rPr>
          <w:rFonts w:ascii="Arial" w:eastAsia="Times New Roman" w:hAnsi="Arial" w:cs="Arial"/>
          <w:i/>
          <w:iCs/>
          <w:szCs w:val="24"/>
          <w:lang w:eastAsia="pl-PL"/>
        </w:rPr>
        <w:t xml:space="preserve"> ukośnik </w:t>
      </w:r>
      <w:r w:rsidRPr="00B63D16">
        <w:rPr>
          <w:rFonts w:ascii="Arial" w:eastAsia="Times New Roman" w:hAnsi="Arial" w:cs="Arial"/>
          <w:i/>
          <w:iCs/>
          <w:szCs w:val="24"/>
          <w:lang w:eastAsia="pl-PL"/>
        </w:rPr>
        <w:t>81, ONSA 1981, nr 1, poz. 45).</w:t>
      </w:r>
    </w:p>
    <w:p w14:paraId="254FF06D" w14:textId="0F2F28C6" w:rsidR="0096646D" w:rsidRPr="00B63D16" w:rsidRDefault="0096646D" w:rsidP="00076A69">
      <w:pPr>
        <w:spacing w:after="480" w:line="360" w:lineRule="auto"/>
        <w:rPr>
          <w:rFonts w:ascii="Arial" w:hAnsi="Arial" w:cs="Arial"/>
          <w:szCs w:val="24"/>
        </w:rPr>
      </w:pPr>
      <w:r w:rsidRPr="00B63D16">
        <w:rPr>
          <w:rFonts w:ascii="Arial" w:hAnsi="Arial" w:cs="Arial"/>
          <w:szCs w:val="24"/>
        </w:rPr>
        <w:t>W świetle powyższych okoliczności</w:t>
      </w:r>
      <w:r w:rsidRPr="00B63D16">
        <w:rPr>
          <w:rFonts w:ascii="Arial" w:hAnsi="Arial" w:cs="Arial"/>
        </w:rPr>
        <w:t xml:space="preserve"> </w:t>
      </w:r>
      <w:r w:rsidRPr="00B63D16">
        <w:rPr>
          <w:rFonts w:ascii="Arial" w:hAnsi="Arial" w:cs="Arial"/>
          <w:szCs w:val="24"/>
        </w:rPr>
        <w:t xml:space="preserve">stwierdzić należy, iż L A D nie mógł być stroną w postępowaniu przed Prezydentem m. st. Warszawy. W ocenie Komisji, skierowane decyzji administracyjnej wobec nieżyjącej strony wyczerpuje przesłankę „rażącego naruszenia prawa” i prowadzić musi w konsekwencji do stwierdzenia nieważności decyzji administracyjnej w całości. </w:t>
      </w:r>
    </w:p>
    <w:p w14:paraId="5500E2A3" w14:textId="456B9BB1" w:rsidR="0096646D" w:rsidRDefault="00076A69" w:rsidP="0096646D">
      <w:pPr>
        <w:tabs>
          <w:tab w:val="left" w:pos="709"/>
        </w:tabs>
        <w:spacing w:after="480" w:line="360" w:lineRule="auto"/>
        <w:rPr>
          <w:rFonts w:ascii="Arial" w:hAnsi="Arial" w:cs="Arial"/>
          <w:b/>
          <w:bCs/>
          <w:szCs w:val="24"/>
        </w:rPr>
      </w:pPr>
      <w:r>
        <w:rPr>
          <w:rFonts w:ascii="Arial" w:hAnsi="Arial" w:cs="Arial"/>
          <w:b/>
          <w:bCs/>
          <w:szCs w:val="24"/>
        </w:rPr>
        <w:t>Punkt drugi. Działania organu w przedmiocie ustanowienia kuratora dla nieznanego z miejsca pobytu L A D</w:t>
      </w:r>
    </w:p>
    <w:p w14:paraId="7B68D463" w14:textId="77777777" w:rsidR="00076A69" w:rsidRPr="00076A69" w:rsidRDefault="00076A69" w:rsidP="00076A69">
      <w:pPr>
        <w:autoSpaceDN w:val="0"/>
        <w:spacing w:after="480" w:line="360" w:lineRule="auto"/>
        <w:textAlignment w:val="baseline"/>
        <w:rPr>
          <w:rFonts w:ascii="Arial" w:eastAsia="SimSun, ËÎĚĺ" w:hAnsi="Arial" w:cs="Arial"/>
          <w:kern w:val="3"/>
          <w:sz w:val="28"/>
          <w:szCs w:val="28"/>
          <w:lang w:eastAsia="ja-JP"/>
        </w:rPr>
      </w:pPr>
      <w:r w:rsidRPr="00076A69">
        <w:rPr>
          <w:rFonts w:ascii="Arial" w:eastAsia="Times New Roman" w:hAnsi="Arial" w:cs="Arial"/>
          <w:szCs w:val="24"/>
          <w:lang w:eastAsia="pl-PL"/>
        </w:rPr>
        <w:t xml:space="preserve">Zgodnie z treścią przepisu 184 </w:t>
      </w:r>
      <w:proofErr w:type="spellStart"/>
      <w:r w:rsidRPr="00076A69">
        <w:rPr>
          <w:rFonts w:ascii="Arial" w:eastAsia="Times New Roman" w:hAnsi="Arial" w:cs="Arial"/>
          <w:szCs w:val="24"/>
          <w:lang w:eastAsia="pl-PL"/>
        </w:rPr>
        <w:t>k.r.o</w:t>
      </w:r>
      <w:proofErr w:type="spellEnd"/>
      <w:r w:rsidRPr="00076A69">
        <w:rPr>
          <w:rFonts w:ascii="Arial" w:eastAsia="Times New Roman" w:hAnsi="Arial" w:cs="Arial"/>
          <w:szCs w:val="24"/>
          <w:lang w:eastAsia="pl-PL"/>
        </w:rPr>
        <w:t>. dla ochrony praw osoby, która z powodu nieobecności nie może prowadzić swoich spraw, a nie ma pełnomocnika, ustanawia się kuratora. To samo dotyczy wypadku, gdy pełnomocnik nieobecnego nie może wykonywać swoich czynności albo gdy je wykonywa nienależycie.</w:t>
      </w:r>
    </w:p>
    <w:p w14:paraId="7FA8E33B" w14:textId="42397AA0" w:rsidR="00076A69" w:rsidRPr="00076A69" w:rsidRDefault="00076A69" w:rsidP="00076A69">
      <w:pPr>
        <w:spacing w:after="480" w:line="360" w:lineRule="auto"/>
        <w:rPr>
          <w:rFonts w:ascii="Arial" w:eastAsia="Times New Roman" w:hAnsi="Arial" w:cs="Arial"/>
          <w:szCs w:val="24"/>
          <w:lang w:eastAsia="pl-PL"/>
        </w:rPr>
      </w:pPr>
      <w:r w:rsidRPr="00076A69">
        <w:rPr>
          <w:rFonts w:ascii="Arial" w:eastAsia="Times New Roman" w:hAnsi="Arial" w:cs="Arial"/>
          <w:szCs w:val="24"/>
          <w:lang w:eastAsia="pl-PL"/>
        </w:rPr>
        <w:t>Ustawodawca w tym przepisie, wprowadził pozytywną przesłankę ustanowienia kuratora, jaką stanowi nieobecność. W oparciu o ten przepis kuratora ustanawia się dla osoby nieobecnej, nie zaś dla osoby nieistniejącej (nieżyjącej) czy nieznanej. Sąd Najwyższy w uzasadnieniu postanowienia z dnia 24 lutego 1995 r., II CRN 155.94,</w:t>
      </w:r>
      <w:r w:rsidRPr="00076A69">
        <w:rPr>
          <w:rFonts w:ascii="Arial" w:eastAsia="Times New Roman" w:hAnsi="Arial" w:cs="Arial"/>
          <w:szCs w:val="24"/>
          <w:lang w:val="de-DE" w:eastAsia="de-DE"/>
        </w:rPr>
        <w:t xml:space="preserve"> LEX</w:t>
      </w:r>
      <w:r w:rsidRPr="00076A69">
        <w:rPr>
          <w:rFonts w:ascii="Arial" w:eastAsia="Times New Roman" w:hAnsi="Arial" w:cs="Arial"/>
          <w:szCs w:val="24"/>
          <w:lang w:eastAsia="pl-PL"/>
        </w:rPr>
        <w:t xml:space="preserve"> nr 497751, podkreślił, że „z istoty swojej działanie </w:t>
      </w:r>
      <w:r w:rsidRPr="00076A69">
        <w:rPr>
          <w:rFonts w:ascii="Arial" w:eastAsia="Times New Roman" w:hAnsi="Arial" w:cs="Arial"/>
          <w:i/>
          <w:iCs/>
          <w:szCs w:val="24"/>
          <w:lang w:eastAsia="pl-PL"/>
        </w:rPr>
        <w:t xml:space="preserve">kuratora </w:t>
      </w:r>
      <w:proofErr w:type="spellStart"/>
      <w:r w:rsidRPr="00076A69">
        <w:rPr>
          <w:rFonts w:ascii="Arial" w:eastAsia="Times New Roman" w:hAnsi="Arial" w:cs="Arial"/>
          <w:i/>
          <w:iCs/>
          <w:szCs w:val="24"/>
          <w:lang w:eastAsia="pl-PL"/>
        </w:rPr>
        <w:t>absentis</w:t>
      </w:r>
      <w:proofErr w:type="spellEnd"/>
      <w:r w:rsidRPr="00076A69">
        <w:rPr>
          <w:rFonts w:ascii="Arial" w:eastAsia="Times New Roman" w:hAnsi="Arial" w:cs="Arial"/>
          <w:i/>
          <w:iCs/>
          <w:szCs w:val="24"/>
          <w:lang w:eastAsia="pl-PL"/>
        </w:rPr>
        <w:t xml:space="preserve"> </w:t>
      </w:r>
      <w:r w:rsidRPr="00076A69">
        <w:rPr>
          <w:rFonts w:ascii="Arial" w:eastAsia="Times New Roman" w:hAnsi="Arial" w:cs="Arial"/>
          <w:szCs w:val="24"/>
          <w:lang w:eastAsia="pl-PL"/>
        </w:rPr>
        <w:t xml:space="preserve">jest </w:t>
      </w:r>
      <w:r w:rsidRPr="00076A69">
        <w:rPr>
          <w:rFonts w:ascii="Arial" w:eastAsia="Times New Roman" w:hAnsi="Arial" w:cs="Arial"/>
          <w:szCs w:val="24"/>
          <w:lang w:eastAsia="pl-PL"/>
        </w:rPr>
        <w:lastRenderedPageBreak/>
        <w:t>dopuszczalne i ma sens jedynie</w:t>
      </w:r>
      <w:r w:rsidRPr="00076A69">
        <w:rPr>
          <w:rFonts w:ascii="Arial" w:eastAsia="Times New Roman" w:hAnsi="Arial" w:cs="Arial"/>
          <w:b/>
          <w:bCs/>
          <w:szCs w:val="24"/>
          <w:lang w:eastAsia="pl-PL"/>
        </w:rPr>
        <w:t xml:space="preserve"> </w:t>
      </w:r>
      <w:r w:rsidRPr="00076A69">
        <w:rPr>
          <w:rFonts w:ascii="Arial" w:eastAsia="Times New Roman" w:hAnsi="Arial" w:cs="Arial"/>
          <w:szCs w:val="24"/>
          <w:lang w:eastAsia="pl-PL"/>
        </w:rPr>
        <w:t>wtedy, gdy osoba, dla której kurator ten został ustanowiony, żyje, lecz jest nieobecna". Z kolei, w orzeczeniu z dnia 10 października 1950 r., C 248</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50, NP 1951</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12, poz. 40, Sąd ten podkreślił, że kurator dla osoby nieobecnej może być ustanowiony wówczas, gdy istnieje prawdopodobieństwo, że osoba ta żyje. Jeśli bowiem prawdopodobieństwo to zostaje wykluczone i ustalony zostanie fakt zgonu tej osoby, wówczas kuratela traci podstawę faktyczną i prawną.</w:t>
      </w:r>
    </w:p>
    <w:p w14:paraId="0D2245A6" w14:textId="4D526F33" w:rsidR="00076A69" w:rsidRPr="00076A69" w:rsidRDefault="00076A69" w:rsidP="00076A69">
      <w:pPr>
        <w:spacing w:after="480" w:line="360" w:lineRule="auto"/>
        <w:rPr>
          <w:rFonts w:ascii="Arial" w:eastAsia="Times New Roman" w:hAnsi="Arial" w:cs="Arial"/>
          <w:szCs w:val="24"/>
          <w:lang w:eastAsia="pl-PL"/>
        </w:rPr>
      </w:pPr>
      <w:r w:rsidRPr="00076A69">
        <w:rPr>
          <w:rFonts w:ascii="Arial" w:eastAsia="Times New Roman" w:hAnsi="Arial" w:cs="Arial"/>
          <w:szCs w:val="24"/>
          <w:lang w:eastAsia="pl-PL"/>
        </w:rPr>
        <w:t>Zgodnie z treścią art</w:t>
      </w:r>
      <w:r>
        <w:rPr>
          <w:rFonts w:ascii="Arial" w:eastAsia="Times New Roman" w:hAnsi="Arial" w:cs="Arial"/>
          <w:szCs w:val="24"/>
          <w:lang w:eastAsia="pl-PL"/>
        </w:rPr>
        <w:t xml:space="preserve">ykułu </w:t>
      </w:r>
      <w:r w:rsidRPr="00076A69">
        <w:rPr>
          <w:rFonts w:ascii="Arial" w:eastAsia="Times New Roman" w:hAnsi="Arial" w:cs="Arial"/>
          <w:szCs w:val="24"/>
          <w:lang w:eastAsia="pl-PL"/>
        </w:rPr>
        <w:t xml:space="preserve">601 k.p.c. dla osoby, która z powodu nieobecności nie może prowadzić swoich spraw, a nie ma pełnomocnika, ustanawia kuratora na wniosek osoby zainteresowanej sąd opiekuńczy miejsca ostatniego zamieszkania lub pobytu osoby nieobecnej. Artykuł 601 k.p.c. realizuje materialnoprawną normę </w:t>
      </w:r>
      <w:r>
        <w:rPr>
          <w:rFonts w:ascii="Arial" w:eastAsia="Times New Roman" w:hAnsi="Arial" w:cs="Arial"/>
          <w:szCs w:val="24"/>
          <w:lang w:eastAsia="pl-PL"/>
        </w:rPr>
        <w:t>artykułu</w:t>
      </w:r>
      <w:r w:rsidRPr="00076A69">
        <w:rPr>
          <w:rFonts w:ascii="Arial" w:eastAsia="Times New Roman" w:hAnsi="Arial" w:cs="Arial"/>
          <w:szCs w:val="24"/>
          <w:lang w:eastAsia="pl-PL"/>
        </w:rPr>
        <w:t xml:space="preserve"> 184 </w:t>
      </w:r>
      <w:proofErr w:type="spellStart"/>
      <w:r w:rsidRPr="00076A69">
        <w:rPr>
          <w:rFonts w:ascii="Arial" w:eastAsia="Times New Roman" w:hAnsi="Arial" w:cs="Arial"/>
          <w:szCs w:val="24"/>
          <w:lang w:eastAsia="pl-PL"/>
        </w:rPr>
        <w:t>k.r.o</w:t>
      </w:r>
      <w:proofErr w:type="spellEnd"/>
      <w:r w:rsidRPr="00076A69">
        <w:rPr>
          <w:rFonts w:ascii="Arial" w:eastAsia="Times New Roman" w:hAnsi="Arial" w:cs="Arial"/>
          <w:szCs w:val="24"/>
          <w:lang w:eastAsia="pl-PL"/>
        </w:rPr>
        <w:t>., przewidującą ustanowienie kuratora dla ochrony praw osoby, która - nie mając pełnomocnika - nie może z powodu nieobecności prowadzić swoich spraw albo też gdy pełnomocnik tej osoby nie może wykonywać swoich czynności lub gdy je wykonuje nienależycie. Zawężenie znaczeniowe, które wynika z art</w:t>
      </w:r>
      <w:r w:rsidR="00833C5F">
        <w:rPr>
          <w:rFonts w:ascii="Arial" w:eastAsia="Times New Roman" w:hAnsi="Arial" w:cs="Arial"/>
          <w:szCs w:val="24"/>
          <w:lang w:eastAsia="pl-PL"/>
        </w:rPr>
        <w:t xml:space="preserve">ykułu </w:t>
      </w:r>
      <w:r w:rsidRPr="00076A69">
        <w:rPr>
          <w:rFonts w:ascii="Arial" w:eastAsia="Times New Roman" w:hAnsi="Arial" w:cs="Arial"/>
          <w:szCs w:val="24"/>
          <w:lang w:eastAsia="pl-PL"/>
        </w:rPr>
        <w:t xml:space="preserve"> 601 k.p.c. jest pozorne, w związku z czym należy oczywiście przyjmować, że ustanowienie </w:t>
      </w:r>
      <w:r w:rsidRPr="00076A69">
        <w:rPr>
          <w:rFonts w:ascii="Arial" w:eastAsia="Times New Roman" w:hAnsi="Arial" w:cs="Arial"/>
          <w:i/>
          <w:iCs/>
          <w:szCs w:val="24"/>
          <w:lang w:eastAsia="pl-PL"/>
        </w:rPr>
        <w:t xml:space="preserve">kuratora </w:t>
      </w:r>
      <w:proofErr w:type="spellStart"/>
      <w:r w:rsidRPr="00076A69">
        <w:rPr>
          <w:rFonts w:ascii="Arial" w:eastAsia="Times New Roman" w:hAnsi="Arial" w:cs="Arial"/>
          <w:i/>
          <w:iCs/>
          <w:szCs w:val="24"/>
          <w:lang w:eastAsia="pl-PL"/>
        </w:rPr>
        <w:t>absentis</w:t>
      </w:r>
      <w:proofErr w:type="spellEnd"/>
      <w:r w:rsidRPr="00076A69">
        <w:rPr>
          <w:rFonts w:ascii="Arial" w:eastAsia="Times New Roman" w:hAnsi="Arial" w:cs="Arial"/>
          <w:i/>
          <w:iCs/>
          <w:szCs w:val="24"/>
          <w:lang w:eastAsia="pl-PL"/>
        </w:rPr>
        <w:t xml:space="preserve"> </w:t>
      </w:r>
      <w:r w:rsidRPr="00076A69">
        <w:rPr>
          <w:rFonts w:ascii="Arial" w:eastAsia="Times New Roman" w:hAnsi="Arial" w:cs="Arial"/>
          <w:szCs w:val="24"/>
          <w:lang w:eastAsia="pl-PL"/>
        </w:rPr>
        <w:t>przez sąd opiekuńczy dotyczy obu sytuacji faktycznych opisanych w art</w:t>
      </w:r>
      <w:r w:rsidR="00833C5F">
        <w:rPr>
          <w:rFonts w:ascii="Arial" w:eastAsia="Times New Roman" w:hAnsi="Arial" w:cs="Arial"/>
          <w:szCs w:val="24"/>
          <w:lang w:eastAsia="pl-PL"/>
        </w:rPr>
        <w:t>ykule</w:t>
      </w:r>
      <w:r w:rsidRPr="00076A69">
        <w:rPr>
          <w:rFonts w:ascii="Arial" w:eastAsia="Times New Roman" w:hAnsi="Arial" w:cs="Arial"/>
          <w:szCs w:val="24"/>
          <w:lang w:eastAsia="pl-PL"/>
        </w:rPr>
        <w:t xml:space="preserve"> 184 </w:t>
      </w:r>
      <w:proofErr w:type="spellStart"/>
      <w:r w:rsidRPr="00076A69">
        <w:rPr>
          <w:rFonts w:ascii="Arial" w:eastAsia="Times New Roman" w:hAnsi="Arial" w:cs="Arial"/>
          <w:szCs w:val="24"/>
          <w:lang w:eastAsia="pl-PL"/>
        </w:rPr>
        <w:t>k.r.o</w:t>
      </w:r>
      <w:proofErr w:type="spellEnd"/>
      <w:r w:rsidRPr="00076A69">
        <w:rPr>
          <w:rFonts w:ascii="Arial" w:eastAsia="Times New Roman" w:hAnsi="Arial" w:cs="Arial"/>
          <w:szCs w:val="24"/>
          <w:lang w:eastAsia="pl-PL"/>
        </w:rPr>
        <w:t>. Wniosek może złożyć każda osoba zainteresowana w rozumieniu art</w:t>
      </w:r>
      <w:r w:rsidR="00833C5F">
        <w:rPr>
          <w:rFonts w:ascii="Arial" w:eastAsia="Times New Roman" w:hAnsi="Arial" w:cs="Arial"/>
          <w:szCs w:val="24"/>
          <w:lang w:eastAsia="pl-PL"/>
        </w:rPr>
        <w:t>ykułu</w:t>
      </w:r>
      <w:r w:rsidRPr="00076A69">
        <w:rPr>
          <w:rFonts w:ascii="Arial" w:eastAsia="Times New Roman" w:hAnsi="Arial" w:cs="Arial"/>
          <w:szCs w:val="24"/>
          <w:lang w:eastAsia="pl-PL"/>
        </w:rPr>
        <w:t xml:space="preserve"> 510 </w:t>
      </w:r>
      <w:proofErr w:type="spellStart"/>
      <w:r w:rsidRPr="00076A69">
        <w:rPr>
          <w:rFonts w:ascii="Arial" w:eastAsia="Times New Roman" w:hAnsi="Arial" w:cs="Arial"/>
          <w:szCs w:val="24"/>
          <w:lang w:eastAsia="pl-PL"/>
        </w:rPr>
        <w:t>k.p.c</w:t>
      </w:r>
      <w:proofErr w:type="spellEnd"/>
      <w:r w:rsidRPr="00076A69">
        <w:rPr>
          <w:rFonts w:ascii="Arial" w:eastAsia="Times New Roman" w:hAnsi="Arial" w:cs="Arial"/>
          <w:szCs w:val="24"/>
          <w:lang w:eastAsia="pl-PL"/>
        </w:rPr>
        <w:t>, która wykaże ponadto konieczność ochrony przez kuratora praw nieobecnego. Jeżeli interes prawny w ustanowieniu kuratora wynika z prawa publicznego, wnioskodawcą może być również - na podstawie art</w:t>
      </w:r>
      <w:r w:rsidR="00833C5F">
        <w:rPr>
          <w:rFonts w:ascii="Arial" w:eastAsia="Times New Roman" w:hAnsi="Arial" w:cs="Arial"/>
          <w:szCs w:val="24"/>
          <w:lang w:eastAsia="pl-PL"/>
        </w:rPr>
        <w:t>ykułu</w:t>
      </w:r>
      <w:r w:rsidRPr="00076A69">
        <w:rPr>
          <w:rFonts w:ascii="Arial" w:eastAsia="Times New Roman" w:hAnsi="Arial" w:cs="Arial"/>
          <w:szCs w:val="24"/>
          <w:lang w:eastAsia="pl-PL"/>
        </w:rPr>
        <w:t xml:space="preserve"> 34 </w:t>
      </w:r>
      <w:r w:rsidR="00833C5F">
        <w:rPr>
          <w:rFonts w:ascii="Arial" w:eastAsia="Times New Roman" w:hAnsi="Arial" w:cs="Arial"/>
          <w:szCs w:val="24"/>
          <w:lang w:eastAsia="pl-PL"/>
        </w:rPr>
        <w:t>paragraf</w:t>
      </w:r>
      <w:r w:rsidRPr="00076A69">
        <w:rPr>
          <w:rFonts w:ascii="Arial" w:eastAsia="Times New Roman" w:hAnsi="Arial" w:cs="Arial"/>
          <w:szCs w:val="24"/>
          <w:lang w:eastAsia="pl-PL"/>
        </w:rPr>
        <w:t xml:space="preserve"> 1 k.p.a. - organ administracyjny.</w:t>
      </w:r>
    </w:p>
    <w:p w14:paraId="76D6A47A" w14:textId="62C3F26C" w:rsidR="00076A69" w:rsidRPr="00076A69" w:rsidRDefault="00076A69" w:rsidP="00833C5F">
      <w:pPr>
        <w:spacing w:after="480" w:line="360" w:lineRule="auto"/>
        <w:rPr>
          <w:rFonts w:ascii="Arial" w:eastAsia="Times New Roman" w:hAnsi="Arial" w:cs="Arial"/>
          <w:szCs w:val="24"/>
          <w:lang w:eastAsia="pl-PL"/>
        </w:rPr>
      </w:pPr>
      <w:r w:rsidRPr="00076A69">
        <w:rPr>
          <w:rFonts w:ascii="Arial" w:eastAsia="Times New Roman" w:hAnsi="Arial" w:cs="Arial"/>
          <w:szCs w:val="24"/>
          <w:lang w:eastAsia="pl-PL"/>
        </w:rPr>
        <w:t>Wskazać należy, iż kurator wyznaczony przez sąd na podstawie art</w:t>
      </w:r>
      <w:r w:rsidR="00833C5F">
        <w:rPr>
          <w:rFonts w:ascii="Arial" w:eastAsia="Times New Roman" w:hAnsi="Arial" w:cs="Arial"/>
          <w:szCs w:val="24"/>
          <w:lang w:eastAsia="pl-PL"/>
        </w:rPr>
        <w:t>ykułu</w:t>
      </w:r>
      <w:r w:rsidRPr="00076A69">
        <w:rPr>
          <w:rFonts w:ascii="Arial" w:eastAsia="Times New Roman" w:hAnsi="Arial" w:cs="Arial"/>
          <w:szCs w:val="24"/>
          <w:lang w:eastAsia="pl-PL"/>
        </w:rPr>
        <w:t xml:space="preserve"> 184 </w:t>
      </w:r>
      <w:r w:rsidR="00833C5F">
        <w:rPr>
          <w:rFonts w:ascii="Arial" w:eastAsia="Times New Roman" w:hAnsi="Arial" w:cs="Arial"/>
          <w:szCs w:val="24"/>
          <w:lang w:eastAsia="pl-PL"/>
        </w:rPr>
        <w:t>paragraf</w:t>
      </w:r>
      <w:r w:rsidRPr="00076A69">
        <w:rPr>
          <w:rFonts w:ascii="Arial" w:eastAsia="Times New Roman" w:hAnsi="Arial" w:cs="Arial"/>
          <w:szCs w:val="24"/>
          <w:lang w:eastAsia="pl-PL"/>
        </w:rPr>
        <w:t xml:space="preserve"> 1 </w:t>
      </w:r>
      <w:proofErr w:type="spellStart"/>
      <w:r w:rsidRPr="00076A69">
        <w:rPr>
          <w:rFonts w:ascii="Arial" w:eastAsia="Times New Roman" w:hAnsi="Arial" w:cs="Arial"/>
          <w:szCs w:val="24"/>
          <w:lang w:eastAsia="pl-PL"/>
        </w:rPr>
        <w:t>k.r.o</w:t>
      </w:r>
      <w:proofErr w:type="spellEnd"/>
      <w:r w:rsidRPr="00076A69">
        <w:rPr>
          <w:rFonts w:ascii="Arial" w:eastAsia="Times New Roman" w:hAnsi="Arial" w:cs="Arial"/>
          <w:szCs w:val="24"/>
          <w:lang w:eastAsia="pl-PL"/>
        </w:rPr>
        <w:t>. do zastępowania strony w postępowaniu administracyjnym nie jest kuratorem prawa materialnego. Pod tą nazwą rozumie się zwykle kuratora wyznaczonego do ochrony praw reprezentowanej osoby, niepolegającej jedynie na zastępowaniu jej w konkretnej sprawie. Jest on kuratorem w danym postępowaniu, podobnie jak kurator procesowy ustanowiony na podstawie art</w:t>
      </w:r>
      <w:r w:rsidR="00833C5F">
        <w:rPr>
          <w:rFonts w:ascii="Arial" w:eastAsia="Times New Roman" w:hAnsi="Arial" w:cs="Arial"/>
          <w:szCs w:val="24"/>
          <w:lang w:eastAsia="pl-PL"/>
        </w:rPr>
        <w:t>ykułu</w:t>
      </w:r>
      <w:r w:rsidRPr="00076A69">
        <w:rPr>
          <w:rFonts w:ascii="Arial" w:eastAsia="Times New Roman" w:hAnsi="Arial" w:cs="Arial"/>
          <w:szCs w:val="24"/>
          <w:lang w:eastAsia="pl-PL"/>
        </w:rPr>
        <w:t xml:space="preserve"> 143 k.p.c. O charakterze kuratora decyduje cel ustanowienia, nie zaś jego podstawa prawna (por. uchwała SN z dnia 9 lutego 1989 r., III CZP 117</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88, OSNCP 1990, nr 1, poz. 11; postanowienie SN z dnia 20 marca 1991 r., III CRN 70</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91,</w:t>
      </w:r>
      <w:r w:rsidRPr="00076A69">
        <w:rPr>
          <w:rFonts w:ascii="Arial" w:eastAsia="Times New Roman" w:hAnsi="Arial" w:cs="Arial"/>
          <w:szCs w:val="24"/>
          <w:lang w:val="de-DE" w:eastAsia="de-DE"/>
        </w:rPr>
        <w:t xml:space="preserve"> LEX</w:t>
      </w:r>
      <w:r w:rsidRPr="00076A69">
        <w:rPr>
          <w:rFonts w:ascii="Arial" w:eastAsia="Times New Roman" w:hAnsi="Arial" w:cs="Arial"/>
          <w:szCs w:val="24"/>
          <w:lang w:eastAsia="pl-PL"/>
        </w:rPr>
        <w:t xml:space="preserve"> nr 110597 oraz wyrok SN z dnia 23 maja 2003 r., III CA 1</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03,</w:t>
      </w:r>
      <w:r w:rsidRPr="00076A69">
        <w:rPr>
          <w:rFonts w:ascii="Arial" w:eastAsia="Times New Roman" w:hAnsi="Arial" w:cs="Arial"/>
          <w:szCs w:val="24"/>
          <w:lang w:val="de-DE" w:eastAsia="de-DE"/>
        </w:rPr>
        <w:t xml:space="preserve"> LEX</w:t>
      </w:r>
      <w:r w:rsidRPr="00076A69">
        <w:rPr>
          <w:rFonts w:ascii="Arial" w:eastAsia="Times New Roman" w:hAnsi="Arial" w:cs="Arial"/>
          <w:szCs w:val="24"/>
          <w:lang w:eastAsia="pl-PL"/>
        </w:rPr>
        <w:t xml:space="preserve"> nr 83837). W sentencji postanowienia o ustanowieniu kuratora sąd opiekuńczy ustala zakres </w:t>
      </w:r>
      <w:r w:rsidRPr="00076A69">
        <w:rPr>
          <w:rFonts w:ascii="Arial" w:eastAsia="Times New Roman" w:hAnsi="Arial" w:cs="Arial"/>
          <w:szCs w:val="24"/>
          <w:lang w:eastAsia="pl-PL"/>
        </w:rPr>
        <w:lastRenderedPageBreak/>
        <w:t xml:space="preserve">uprawnień </w:t>
      </w:r>
      <w:r w:rsidRPr="00076A69">
        <w:rPr>
          <w:rFonts w:ascii="Arial" w:eastAsia="Times New Roman" w:hAnsi="Arial" w:cs="Arial"/>
          <w:i/>
          <w:iCs/>
          <w:szCs w:val="24"/>
          <w:lang w:eastAsia="pl-PL"/>
        </w:rPr>
        <w:t xml:space="preserve">kuratora </w:t>
      </w:r>
      <w:proofErr w:type="spellStart"/>
      <w:r w:rsidRPr="00076A69">
        <w:rPr>
          <w:rFonts w:ascii="Arial" w:eastAsia="Times New Roman" w:hAnsi="Arial" w:cs="Arial"/>
          <w:i/>
          <w:iCs/>
          <w:szCs w:val="24"/>
          <w:lang w:eastAsia="pl-PL"/>
        </w:rPr>
        <w:t>absentis</w:t>
      </w:r>
      <w:proofErr w:type="spellEnd"/>
      <w:r w:rsidRPr="00076A69">
        <w:rPr>
          <w:rFonts w:ascii="Arial" w:eastAsia="Times New Roman" w:hAnsi="Arial" w:cs="Arial"/>
          <w:i/>
          <w:iCs/>
          <w:szCs w:val="24"/>
          <w:lang w:eastAsia="pl-PL"/>
        </w:rPr>
        <w:t xml:space="preserve">, </w:t>
      </w:r>
      <w:r w:rsidRPr="00076A69">
        <w:rPr>
          <w:rFonts w:ascii="Arial" w:eastAsia="Times New Roman" w:hAnsi="Arial" w:cs="Arial"/>
          <w:szCs w:val="24"/>
          <w:lang w:eastAsia="pl-PL"/>
        </w:rPr>
        <w:t>stosownie do tego, jakich działań wymaga ochrona praw nieobecnego, (zob. Komentarz do art</w:t>
      </w:r>
      <w:r w:rsidR="00833C5F">
        <w:rPr>
          <w:rFonts w:ascii="Arial" w:eastAsia="Times New Roman" w:hAnsi="Arial" w:cs="Arial"/>
          <w:szCs w:val="24"/>
          <w:lang w:eastAsia="pl-PL"/>
        </w:rPr>
        <w:t>ykułu</w:t>
      </w:r>
      <w:r w:rsidRPr="00076A69">
        <w:rPr>
          <w:rFonts w:ascii="Arial" w:eastAsia="Times New Roman" w:hAnsi="Arial" w:cs="Arial"/>
          <w:szCs w:val="24"/>
          <w:lang w:eastAsia="pl-PL"/>
        </w:rPr>
        <w:t xml:space="preserve"> 601 k.p.c. </w:t>
      </w:r>
      <w:proofErr w:type="spellStart"/>
      <w:r w:rsidRPr="00076A69">
        <w:rPr>
          <w:rFonts w:ascii="Arial" w:eastAsia="Times New Roman" w:hAnsi="Arial" w:cs="Arial"/>
          <w:szCs w:val="24"/>
          <w:lang w:eastAsia="pl-PL"/>
        </w:rPr>
        <w:t>Ereciński</w:t>
      </w:r>
      <w:proofErr w:type="spellEnd"/>
      <w:r w:rsidRPr="00076A69">
        <w:rPr>
          <w:rFonts w:ascii="Arial" w:eastAsia="Times New Roman" w:hAnsi="Arial" w:cs="Arial"/>
          <w:szCs w:val="24"/>
          <w:lang w:eastAsia="pl-PL"/>
        </w:rPr>
        <w:t xml:space="preserve"> Tadeusz, Kodeks postępowania cywilnego. Komentarz.</w:t>
      </w:r>
      <w:r w:rsidRPr="00076A69">
        <w:rPr>
          <w:rFonts w:ascii="Arial" w:eastAsia="Times New Roman" w:hAnsi="Arial" w:cs="Arial"/>
          <w:szCs w:val="24"/>
          <w:lang w:val="de-DE" w:eastAsia="de-DE"/>
        </w:rPr>
        <w:t xml:space="preserve"> Tom</w:t>
      </w:r>
      <w:r w:rsidRPr="00076A69">
        <w:rPr>
          <w:rFonts w:ascii="Arial" w:eastAsia="Times New Roman" w:hAnsi="Arial" w:cs="Arial"/>
          <w:szCs w:val="24"/>
          <w:lang w:eastAsia="pl-PL"/>
        </w:rPr>
        <w:t xml:space="preserve"> IV. Postępowanie rozpoznawcze. Postępowanie zabezpieczające, wyd. V, opublikowano: WK 2016).</w:t>
      </w:r>
    </w:p>
    <w:p w14:paraId="2370DED9" w14:textId="21CCA097" w:rsidR="00076A69" w:rsidRPr="00076A69" w:rsidRDefault="00076A69" w:rsidP="00833C5F">
      <w:pPr>
        <w:spacing w:after="480" w:line="360" w:lineRule="auto"/>
        <w:rPr>
          <w:rFonts w:ascii="Arial" w:eastAsia="Times New Roman" w:hAnsi="Arial" w:cs="Arial"/>
          <w:szCs w:val="24"/>
          <w:lang w:eastAsia="pl-PL"/>
        </w:rPr>
      </w:pPr>
      <w:r w:rsidRPr="00076A69">
        <w:rPr>
          <w:rFonts w:ascii="Arial" w:eastAsia="Times New Roman" w:hAnsi="Arial" w:cs="Arial"/>
          <w:szCs w:val="24"/>
          <w:lang w:eastAsia="pl-PL"/>
        </w:rPr>
        <w:t xml:space="preserve">W przypadku powzięcia informacji o śmierci osoby nieznanej z miejsca pobytu w toku postępowania, kontynuacja postępowania z udziałem kuratora </w:t>
      </w:r>
      <w:proofErr w:type="spellStart"/>
      <w:r w:rsidRPr="00076A69">
        <w:rPr>
          <w:rFonts w:ascii="Arial" w:eastAsia="Times New Roman" w:hAnsi="Arial" w:cs="Arial"/>
          <w:szCs w:val="24"/>
          <w:lang w:eastAsia="pl-PL"/>
        </w:rPr>
        <w:t>absentis</w:t>
      </w:r>
      <w:proofErr w:type="spellEnd"/>
      <w:r w:rsidRPr="00076A69">
        <w:rPr>
          <w:rFonts w:ascii="Arial" w:eastAsia="Times New Roman" w:hAnsi="Arial" w:cs="Arial"/>
          <w:szCs w:val="24"/>
          <w:lang w:eastAsia="pl-PL"/>
        </w:rPr>
        <w:t xml:space="preserve"> jest niedopuszczalna, gdyż takie ustalenie wyłącza rację bytu i możność dalszego udziału kuratora oraz przesądza o niedopuszczalności czynności dokonywanych przez niego na rzecz takiej osoby (</w:t>
      </w:r>
      <w:proofErr w:type="spellStart"/>
      <w:r w:rsidRPr="00076A69">
        <w:rPr>
          <w:rFonts w:ascii="Arial" w:eastAsia="Times New Roman" w:hAnsi="Arial" w:cs="Arial"/>
          <w:szCs w:val="24"/>
          <w:lang w:eastAsia="pl-PL"/>
        </w:rPr>
        <w:t>zob</w:t>
      </w:r>
      <w:proofErr w:type="spellEnd"/>
      <w:r w:rsidRPr="00076A69">
        <w:rPr>
          <w:rFonts w:ascii="Arial" w:eastAsia="Times New Roman" w:hAnsi="Arial" w:cs="Arial"/>
          <w:szCs w:val="24"/>
          <w:lang w:eastAsia="pl-PL"/>
        </w:rPr>
        <w:t>: postanowienie Sądu Najwyższego Izba Cywilna z dnia 21 października 2015 r., sygn. akt III CZ 47</w:t>
      </w:r>
      <w:r>
        <w:rPr>
          <w:rFonts w:ascii="Arial" w:eastAsia="Times New Roman" w:hAnsi="Arial" w:cs="Arial"/>
          <w:szCs w:val="24"/>
          <w:lang w:eastAsia="pl-PL"/>
        </w:rPr>
        <w:t xml:space="preserve"> ukośnik </w:t>
      </w:r>
      <w:r w:rsidRPr="00076A69">
        <w:rPr>
          <w:rFonts w:ascii="Arial" w:eastAsia="Times New Roman" w:hAnsi="Arial" w:cs="Arial"/>
          <w:szCs w:val="24"/>
          <w:lang w:eastAsia="pl-PL"/>
        </w:rPr>
        <w:t xml:space="preserve">15, </w:t>
      </w:r>
      <w:proofErr w:type="spellStart"/>
      <w:r w:rsidRPr="00076A69">
        <w:rPr>
          <w:rFonts w:ascii="Arial" w:eastAsia="Times New Roman" w:hAnsi="Arial" w:cs="Arial"/>
          <w:szCs w:val="24"/>
          <w:lang w:eastAsia="pl-PL"/>
        </w:rPr>
        <w:t>Legalis</w:t>
      </w:r>
      <w:proofErr w:type="spellEnd"/>
      <w:r w:rsidRPr="00076A69">
        <w:rPr>
          <w:rFonts w:ascii="Arial" w:eastAsia="Times New Roman" w:hAnsi="Arial" w:cs="Arial"/>
          <w:szCs w:val="24"/>
          <w:lang w:eastAsia="pl-PL"/>
        </w:rPr>
        <w:t xml:space="preserve"> nr 1350351). Kurator ustanowiony dla osoby nieobecnej nie może działać w zakresie kompetencji kuratora spadku, a tymczasem do tego wniosku prowadziłoby uznanie dopuszczalności ustanowienia kuratora </w:t>
      </w:r>
      <w:proofErr w:type="spellStart"/>
      <w:r w:rsidRPr="00076A69">
        <w:rPr>
          <w:rFonts w:ascii="Arial" w:eastAsia="Times New Roman" w:hAnsi="Arial" w:cs="Arial"/>
          <w:i/>
          <w:iCs/>
          <w:szCs w:val="24"/>
          <w:lang w:eastAsia="pl-PL"/>
        </w:rPr>
        <w:t>absentis</w:t>
      </w:r>
      <w:proofErr w:type="spellEnd"/>
      <w:r w:rsidRPr="00076A69">
        <w:rPr>
          <w:rFonts w:ascii="Arial" w:eastAsia="Times New Roman" w:hAnsi="Arial" w:cs="Arial"/>
          <w:i/>
          <w:iCs/>
          <w:szCs w:val="24"/>
          <w:lang w:eastAsia="pl-PL"/>
        </w:rPr>
        <w:t xml:space="preserve"> </w:t>
      </w:r>
      <w:r w:rsidRPr="00076A69">
        <w:rPr>
          <w:rFonts w:ascii="Arial" w:eastAsia="Times New Roman" w:hAnsi="Arial" w:cs="Arial"/>
          <w:szCs w:val="24"/>
          <w:lang w:eastAsia="pl-PL"/>
        </w:rPr>
        <w:t>dla osoby zmarłej.</w:t>
      </w:r>
    </w:p>
    <w:p w14:paraId="3C21EE7E" w14:textId="38403A0B" w:rsidR="00076A69" w:rsidRPr="00076A69" w:rsidRDefault="00076A69" w:rsidP="00833C5F">
      <w:pPr>
        <w:autoSpaceDN w:val="0"/>
        <w:spacing w:after="480" w:line="360" w:lineRule="auto"/>
        <w:textAlignment w:val="baseline"/>
        <w:rPr>
          <w:rFonts w:ascii="Arial" w:eastAsia="SimSun, ËÎĚĺ" w:hAnsi="Arial" w:cs="Arial"/>
          <w:kern w:val="3"/>
          <w:szCs w:val="24"/>
          <w:lang w:eastAsia="ja-JP"/>
        </w:rPr>
      </w:pPr>
      <w:r w:rsidRPr="00076A69">
        <w:rPr>
          <w:rFonts w:ascii="Arial" w:eastAsia="SimSun, ËÎĚĺ" w:hAnsi="Arial" w:cs="Arial"/>
          <w:kern w:val="3"/>
          <w:szCs w:val="24"/>
          <w:lang w:eastAsia="ja-JP"/>
        </w:rPr>
        <w:t>W ocenie Komisji, Prezydent m. st. Warszawy nie wykazał należytej staranności przy poszukiwaniu danych dotyczących miejsca pobytu L A D, a wniosek organu o ustanowienie dla niego kuratora był w okolicznościach sprawy nieuzasadniony. Przede wszystkim wskazać należy, iż jak już ustalono, L A D, dawny współwłaściciel nieruchomości położonej przy ulicy Jakubowskiej 18 w Warszawie urodził się w 1887 roku. W chwili wydania decyzji o ustaleniu i przyznaniu odszkodowania miałby zatem 125 lat. Już sama ta okoliczność powinna wzbudzić wątpliwości organu prowadzącego postępowanie.</w:t>
      </w:r>
    </w:p>
    <w:p w14:paraId="7CC7326F" w14:textId="358D06F2" w:rsidR="00076A69" w:rsidRPr="00076A69" w:rsidRDefault="00076A69" w:rsidP="00833C5F">
      <w:pPr>
        <w:autoSpaceDN w:val="0"/>
        <w:spacing w:after="480" w:line="360" w:lineRule="auto"/>
        <w:textAlignment w:val="baseline"/>
        <w:rPr>
          <w:rFonts w:ascii="Arial" w:eastAsia="SimSun, ËÎĚĺ" w:hAnsi="Arial" w:cs="Arial"/>
          <w:kern w:val="3"/>
          <w:szCs w:val="24"/>
          <w:lang w:eastAsia="ja-JP"/>
        </w:rPr>
      </w:pPr>
      <w:r w:rsidRPr="00076A69">
        <w:rPr>
          <w:rFonts w:ascii="Arial" w:eastAsia="SimSun, ËÎĚĺ" w:hAnsi="Arial" w:cs="Arial"/>
          <w:kern w:val="3"/>
          <w:szCs w:val="24"/>
          <w:lang w:eastAsia="ja-JP"/>
        </w:rPr>
        <w:t xml:space="preserve">Prezydent m.st. Warszawy podejmował wiele czynności w celu ustalenia danych L D, zwracając się do Archiwum Państwowego w Warszawie o informację, czy w księgach meldunkowych m.in. przy ul. Ż zameldowany był L A D lub inne osoby o tym nazwisku. Po uzyskaniu informacji o tym, że pod wskazanymi adresami zameldowani byli O D i J D zwrócił się do warszawskich sądów o ustalenie, czy po którejś z tych osób toczyło się postępowanie spadkowe. Zwracał się również do Wydziału Ochrony Informacji Niejawnych Centrum Personalizacji Dokumentów MSWiA. Czynności te jednak obejmowały jedynie Warszawę, jednak nie zwrócił się choćby do Sądu Rejonowego dla Warszawy-Mokotowa w Warszawie o przesłanie dokumentu, na podstawie którego L A D został wpisany jako współwłaściciel nieruchomości położonej w Warszawie przy ulicy Jakubowskiej 18 lub innych aktów notarialnych, </w:t>
      </w:r>
      <w:r w:rsidRPr="00076A69">
        <w:rPr>
          <w:rFonts w:ascii="Arial" w:eastAsia="SimSun, ËÎĚĺ" w:hAnsi="Arial" w:cs="Arial"/>
          <w:kern w:val="3"/>
          <w:szCs w:val="24"/>
          <w:lang w:eastAsia="ja-JP"/>
        </w:rPr>
        <w:lastRenderedPageBreak/>
        <w:t>stanowiących podstawy wpisów w księdze wieczystej. We wszystkich tych dokumentach wyraźnie wskazano, że L A D</w:t>
      </w:r>
      <w:r w:rsidR="00833C5F">
        <w:rPr>
          <w:rFonts w:ascii="Arial" w:eastAsia="SimSun, ËÎĚĺ" w:hAnsi="Arial" w:cs="Arial"/>
          <w:kern w:val="3"/>
          <w:szCs w:val="24"/>
          <w:lang w:eastAsia="ja-JP"/>
        </w:rPr>
        <w:t xml:space="preserve"> </w:t>
      </w:r>
      <w:r w:rsidRPr="00076A69">
        <w:rPr>
          <w:rFonts w:ascii="Arial" w:eastAsia="SimSun, ËÎĚĺ" w:hAnsi="Arial" w:cs="Arial"/>
          <w:kern w:val="3"/>
          <w:szCs w:val="24"/>
          <w:lang w:eastAsia="ja-JP"/>
        </w:rPr>
        <w:t xml:space="preserve">był mieszkańcem Ł. Zatem należało zwrócić się do Urzędu Stanu Cywilnego lub Archiwum Państwowego w Ł celem pozyskania konkretnych danych. Organ ustalił jedynie, że pod znanym mu adresem w Warszawie (Ż) zamieszkiwali O D i J D (z domu G). Z analizy akt Sądu Rejonowego dla Warszawy - Mokotowa w Warszawie „” wynika, że O D i L D byli braćmi. Co więcej, z tych akt wynika również, iż L D zmarł przed 1946 r. W aktach bowiem znajduje się postanowienie z 1946 r. (data dzienna nieczytelna), w którym postępowanie w przedmiocie zatwierdzenia wpisu zostało zawieszone do czasu rozpoznania postępowania spadkowego po L D. Zdaniem Komisji, w zaistniałych okolicznościach, gdyby organ administracyjny wykazał się większym zaangażowaniem w poszukiwanie danych na temat L A D, dawnego współwłaściciela nieruchomości przy ul. Jakubowskiej 18 w Warszawie, nie zaszłaby potrzeba zwracania się z wnioskiem do sądu o ustanowienie dla niego kuratora. </w:t>
      </w:r>
    </w:p>
    <w:p w14:paraId="00E6C44A" w14:textId="1E5CC87F" w:rsidR="00076A69" w:rsidRPr="00076A69" w:rsidRDefault="00076A69" w:rsidP="00833C5F">
      <w:pPr>
        <w:autoSpaceDN w:val="0"/>
        <w:spacing w:after="480" w:line="360" w:lineRule="auto"/>
        <w:textAlignment w:val="baseline"/>
        <w:rPr>
          <w:rFonts w:ascii="Arial" w:eastAsia="SimSun, ËÎĚĺ" w:hAnsi="Arial" w:cs="Arial"/>
          <w:kern w:val="3"/>
          <w:szCs w:val="24"/>
          <w:lang w:eastAsia="ja-JP"/>
        </w:rPr>
      </w:pPr>
      <w:r w:rsidRPr="00076A69">
        <w:rPr>
          <w:rFonts w:ascii="Arial" w:eastAsia="SimSun, ËÎĚĺ" w:hAnsi="Arial" w:cs="Arial"/>
          <w:kern w:val="3"/>
          <w:szCs w:val="24"/>
          <w:lang w:eastAsia="ja-JP"/>
        </w:rPr>
        <w:t xml:space="preserve">Stwierdzić należy, iż działania Prezydenta m.st. Warszawy były nie tylko nieefektywne, ale również nie doprowadziły do żadnych ustaleń dotyczących zgonu L A D. W ocenie Komisji oczywistym jest, że Prezydent m.st. Warszawy powinien powziąć wątpliwość występując z wnioskiem o ustanowienie kuratora dla osoby nieobecnej, że L A D może być osobą nieżyjącą. W skutek zaniechań Prezydenta m.st. Warszawy, decyzja odszkodowawcza została wydana w stosunku do osoby zmarłej. </w:t>
      </w:r>
    </w:p>
    <w:p w14:paraId="3004F704" w14:textId="1ECE2A08" w:rsidR="00076A69" w:rsidRDefault="00076A69" w:rsidP="00833C5F">
      <w:pPr>
        <w:autoSpaceDN w:val="0"/>
        <w:spacing w:after="480" w:line="360" w:lineRule="auto"/>
        <w:textAlignment w:val="baseline"/>
        <w:rPr>
          <w:rFonts w:ascii="Arial" w:eastAsia="SimSun, ËÎĚĺ" w:hAnsi="Arial" w:cs="Arial"/>
          <w:kern w:val="3"/>
          <w:szCs w:val="24"/>
          <w:lang w:eastAsia="ja-JP"/>
        </w:rPr>
      </w:pPr>
      <w:r w:rsidRPr="00076A69">
        <w:rPr>
          <w:rFonts w:ascii="Arial" w:eastAsia="SimSun, ËÎĚĺ" w:hAnsi="Arial" w:cs="Arial"/>
          <w:kern w:val="3"/>
          <w:szCs w:val="24"/>
          <w:lang w:eastAsia="ja-JP"/>
        </w:rPr>
        <w:t>W świetle powyższych okoliczności, należy stwierdzić, że Prezydent m.st. Warszawy nie dokonał prawidłowych ustaleń odnośnie adresata decyzji kierując ją do osoby zmarłej - reprezentowanej przez kuratora. L A D zmarł przed wydaniem decyzji odszkodowawczej, a zatem nie mógł być stroną w postępowaniu przed Prezydentem m.st. Warszawy. Tym samym wydanie decyzji przez Prezydenta m.st. Warszawy doprowadziło do rażącego naruszenia prawa w rozumieniu art</w:t>
      </w:r>
      <w:r w:rsidR="00833C5F">
        <w:rPr>
          <w:rFonts w:ascii="Arial" w:eastAsia="SimSun, ËÎĚĺ" w:hAnsi="Arial" w:cs="Arial"/>
          <w:kern w:val="3"/>
          <w:szCs w:val="24"/>
          <w:lang w:eastAsia="ja-JP"/>
        </w:rPr>
        <w:t>ykułu</w:t>
      </w:r>
      <w:r w:rsidRPr="00076A69">
        <w:rPr>
          <w:rFonts w:ascii="Arial" w:eastAsia="SimSun, ËÎĚĺ" w:hAnsi="Arial" w:cs="Arial"/>
          <w:kern w:val="3"/>
          <w:szCs w:val="24"/>
          <w:lang w:eastAsia="ja-JP"/>
        </w:rPr>
        <w:t xml:space="preserve"> 156 </w:t>
      </w:r>
      <w:r w:rsidR="00833C5F">
        <w:rPr>
          <w:rFonts w:ascii="Arial" w:eastAsia="SimSun, ËÎĚĺ" w:hAnsi="Arial" w:cs="Arial"/>
          <w:kern w:val="3"/>
          <w:szCs w:val="24"/>
          <w:lang w:eastAsia="ja-JP"/>
        </w:rPr>
        <w:t>paragraf</w:t>
      </w:r>
      <w:r w:rsidRPr="00076A69">
        <w:rPr>
          <w:rFonts w:ascii="Arial" w:eastAsia="SimSun, ËÎĚĺ" w:hAnsi="Arial" w:cs="Arial"/>
          <w:kern w:val="3"/>
          <w:szCs w:val="24"/>
          <w:lang w:eastAsia="ja-JP"/>
        </w:rPr>
        <w:t xml:space="preserve"> 1 </w:t>
      </w:r>
      <w:r w:rsidR="00833C5F">
        <w:rPr>
          <w:rFonts w:ascii="Arial" w:eastAsia="SimSun, ËÎĚĺ" w:hAnsi="Arial" w:cs="Arial"/>
          <w:kern w:val="3"/>
          <w:szCs w:val="24"/>
          <w:lang w:eastAsia="ja-JP"/>
        </w:rPr>
        <w:t>punkt</w:t>
      </w:r>
      <w:r w:rsidRPr="00076A69">
        <w:rPr>
          <w:rFonts w:ascii="Arial" w:eastAsia="SimSun, ËÎĚĺ" w:hAnsi="Arial" w:cs="Arial"/>
          <w:kern w:val="3"/>
          <w:szCs w:val="24"/>
          <w:lang w:eastAsia="ja-JP"/>
        </w:rPr>
        <w:t xml:space="preserve"> 2 k.p.a. Wypełniona więc została przesłanka z art</w:t>
      </w:r>
      <w:r w:rsidR="00833C5F">
        <w:rPr>
          <w:rFonts w:ascii="Arial" w:eastAsia="SimSun, ËÎĚĺ" w:hAnsi="Arial" w:cs="Arial"/>
          <w:kern w:val="3"/>
          <w:szCs w:val="24"/>
          <w:lang w:eastAsia="ja-JP"/>
        </w:rPr>
        <w:t>ykułu</w:t>
      </w:r>
      <w:r w:rsidRPr="00076A69">
        <w:rPr>
          <w:rFonts w:ascii="Arial" w:eastAsia="SimSun, ËÎĚĺ" w:hAnsi="Arial" w:cs="Arial"/>
          <w:kern w:val="3"/>
          <w:szCs w:val="24"/>
          <w:lang w:eastAsia="ja-JP"/>
        </w:rPr>
        <w:t xml:space="preserve"> 29 ust</w:t>
      </w:r>
      <w:r w:rsidR="005E4B21">
        <w:rPr>
          <w:rFonts w:ascii="Arial" w:eastAsia="SimSun, ËÎĚĺ" w:hAnsi="Arial" w:cs="Arial"/>
          <w:kern w:val="3"/>
          <w:szCs w:val="24"/>
          <w:lang w:eastAsia="ja-JP"/>
        </w:rPr>
        <w:t>ę</w:t>
      </w:r>
      <w:r w:rsidR="00833C5F">
        <w:rPr>
          <w:rFonts w:ascii="Arial" w:eastAsia="SimSun, ËÎĚĺ" w:hAnsi="Arial" w:cs="Arial"/>
          <w:kern w:val="3"/>
          <w:szCs w:val="24"/>
          <w:lang w:eastAsia="ja-JP"/>
        </w:rPr>
        <w:t>p</w:t>
      </w:r>
      <w:r w:rsidRPr="00076A69">
        <w:rPr>
          <w:rFonts w:ascii="Arial" w:eastAsia="SimSun, ËÎĚĺ" w:hAnsi="Arial" w:cs="Arial"/>
          <w:kern w:val="3"/>
          <w:szCs w:val="24"/>
          <w:lang w:eastAsia="ja-JP"/>
        </w:rPr>
        <w:t xml:space="preserve"> 1 </w:t>
      </w:r>
      <w:r w:rsidR="005E4B21">
        <w:rPr>
          <w:rFonts w:ascii="Arial" w:eastAsia="SimSun, ËÎĚĺ" w:hAnsi="Arial" w:cs="Arial"/>
          <w:kern w:val="3"/>
          <w:szCs w:val="24"/>
          <w:lang w:eastAsia="ja-JP"/>
        </w:rPr>
        <w:t>punkt</w:t>
      </w:r>
      <w:r w:rsidRPr="00076A69">
        <w:rPr>
          <w:rFonts w:ascii="Arial" w:eastAsia="SimSun, ËÎĚĺ" w:hAnsi="Arial" w:cs="Arial"/>
          <w:kern w:val="3"/>
          <w:szCs w:val="24"/>
          <w:lang w:eastAsia="ja-JP"/>
        </w:rPr>
        <w:t xml:space="preserve"> 3a ustawy.</w:t>
      </w:r>
    </w:p>
    <w:p w14:paraId="662F3A5D" w14:textId="052D5E97" w:rsidR="005E4B21" w:rsidRPr="005E4B21" w:rsidRDefault="005E4B21" w:rsidP="005E4B21">
      <w:pPr>
        <w:autoSpaceDN w:val="0"/>
        <w:spacing w:after="480" w:line="360" w:lineRule="auto"/>
        <w:textAlignment w:val="baseline"/>
        <w:rPr>
          <w:rFonts w:ascii="Arial" w:eastAsia="SimSun, ËÎĚĺ" w:hAnsi="Arial" w:cs="Arial"/>
          <w:b/>
          <w:bCs/>
          <w:kern w:val="3"/>
          <w:szCs w:val="24"/>
          <w:lang w:eastAsia="ja-JP"/>
        </w:rPr>
      </w:pPr>
      <w:r w:rsidRPr="005E4B21">
        <w:rPr>
          <w:rFonts w:ascii="Arial" w:eastAsia="SimSun, ËÎĚĺ" w:hAnsi="Arial" w:cs="Arial"/>
          <w:b/>
          <w:bCs/>
          <w:kern w:val="3"/>
          <w:szCs w:val="24"/>
          <w:lang w:eastAsia="ja-JP"/>
        </w:rPr>
        <w:t>Punkt trzeci. Inne okoliczności wskazane we wniosku Urzędu m.st. Warszawy</w:t>
      </w:r>
    </w:p>
    <w:p w14:paraId="646C3792" w14:textId="0F9CCA23" w:rsidR="005E4B21" w:rsidRPr="005E4B21" w:rsidRDefault="005E4B21" w:rsidP="005E4B21">
      <w:pPr>
        <w:tabs>
          <w:tab w:val="left" w:pos="709"/>
        </w:tabs>
        <w:spacing w:after="480" w:line="360" w:lineRule="auto"/>
        <w:rPr>
          <w:rStyle w:val="FontStyle29"/>
          <w:rFonts w:ascii="Arial" w:hAnsi="Arial" w:cs="Arial"/>
          <w:sz w:val="24"/>
          <w:szCs w:val="24"/>
        </w:rPr>
      </w:pPr>
      <w:r w:rsidRPr="005E4B21">
        <w:rPr>
          <w:rStyle w:val="FontStyle29"/>
          <w:rFonts w:ascii="Arial" w:hAnsi="Arial" w:cs="Arial"/>
          <w:sz w:val="24"/>
          <w:szCs w:val="24"/>
        </w:rPr>
        <w:lastRenderedPageBreak/>
        <w:t xml:space="preserve">W złożonym z dniu 2022 r. wniosku o stwierdzenie nieważności decyzji z dnia 14 lutego 2012 r. Dyrektor Biura Spraw Dekretowych wskazał również na wątpliwości związane z przeznaczeniem nieruchomości położonej przy ulicy Jakubowskiej 18 pod budownictwo jednorodzinne. Podniósł, iż został pozyskany nowy dowód w postaci księgi meldunkowej założonej dla przedmiotowej nieruchomości. </w:t>
      </w:r>
    </w:p>
    <w:p w14:paraId="269CBA13" w14:textId="0D034954" w:rsidR="005E4B21" w:rsidRPr="005E4B21" w:rsidRDefault="005E4B21" w:rsidP="005E4B21">
      <w:pPr>
        <w:tabs>
          <w:tab w:val="left" w:pos="709"/>
        </w:tabs>
        <w:spacing w:after="480" w:line="360" w:lineRule="auto"/>
        <w:rPr>
          <w:rStyle w:val="FontStyle29"/>
          <w:rFonts w:ascii="Arial" w:hAnsi="Arial" w:cs="Arial"/>
          <w:sz w:val="24"/>
          <w:szCs w:val="24"/>
        </w:rPr>
      </w:pPr>
      <w:r w:rsidRPr="005E4B21">
        <w:rPr>
          <w:rStyle w:val="FontStyle29"/>
          <w:rFonts w:ascii="Arial" w:hAnsi="Arial" w:cs="Arial"/>
          <w:sz w:val="24"/>
          <w:szCs w:val="24"/>
        </w:rPr>
        <w:t>W uzasadnieniu decyzji odszkodowawczej Prezydent odwołał się jedynie do tego, że w planie nieruchomość ta była przeznaczona pod zabudowę luźną, co nie oznacza jeszcze, że była to zabudowa jednorodzinna. Z załączonych kopii ksiąg meldunkowych z budynku przy ulicy Jakubowskiej 18, wynika, że w budynku tym znajdowało się 18 lokali mieszkalnych, w których od lat 40. XX w. meldowano różne osoby. Pierwsze wpisy o zameldowaniu lokatorów w poszczególnych lokalach pochodzą z 1945 r. Przez całe lata 50. XX w. dokwaterowywano kolejnych lokatorów. Ostatnie wpisy o zameldowaniu pochodzą z 1966 r. Wskazane okoliczności nasuwają wątpliwości co do przeznaczenia nieruchomości pod budownictwo jednorodzinne, jednak, podkreślić należy, iż Komisja – wobec stwierdzenia nieważności decyzji wydanej z rażącym naruszeniem prawa – nie badała już szczegółowo wskazanych wyżej okoliczności.</w:t>
      </w:r>
    </w:p>
    <w:p w14:paraId="659B432A" w14:textId="6F9975F4" w:rsidR="005E4B21" w:rsidRPr="005E4B21" w:rsidRDefault="005E4B21" w:rsidP="005E4B21">
      <w:pPr>
        <w:pStyle w:val="Nagwek2"/>
        <w:spacing w:before="0" w:after="480" w:line="360" w:lineRule="auto"/>
        <w:rPr>
          <w:rFonts w:ascii="Arial" w:eastAsia="Times New Roman" w:hAnsi="Arial" w:cs="Arial"/>
          <w:b/>
          <w:bCs/>
          <w:color w:val="auto"/>
          <w:sz w:val="24"/>
          <w:szCs w:val="24"/>
          <w:lang w:eastAsia="pl-PL"/>
        </w:rPr>
      </w:pPr>
      <w:r w:rsidRPr="005E4B21">
        <w:rPr>
          <w:rFonts w:ascii="Arial" w:eastAsia="Times New Roman" w:hAnsi="Arial" w:cs="Arial"/>
          <w:b/>
          <w:bCs/>
          <w:color w:val="auto"/>
          <w:sz w:val="24"/>
          <w:szCs w:val="24"/>
          <w:lang w:eastAsia="pl-PL"/>
        </w:rPr>
        <w:t>Punkt czwarty. Strony postępowania rozpoznawczego</w:t>
      </w:r>
    </w:p>
    <w:p w14:paraId="106CA16A" w14:textId="2CEB4271" w:rsidR="005E4B21" w:rsidRPr="005E4B21" w:rsidRDefault="005E4B21" w:rsidP="005E4B21">
      <w:pPr>
        <w:tabs>
          <w:tab w:val="left" w:pos="709"/>
        </w:tabs>
        <w:spacing w:after="480" w:line="360" w:lineRule="auto"/>
        <w:rPr>
          <w:rFonts w:ascii="Arial" w:hAnsi="Arial" w:cs="Arial"/>
          <w:bCs/>
          <w:szCs w:val="24"/>
        </w:rPr>
      </w:pPr>
      <w:r w:rsidRPr="005E4B21">
        <w:rPr>
          <w:rFonts w:ascii="Arial" w:hAnsi="Arial" w:cs="Arial"/>
          <w:kern w:val="1"/>
          <w:szCs w:val="24"/>
        </w:rPr>
        <w:t>Na podstawie art</w:t>
      </w:r>
      <w:r>
        <w:rPr>
          <w:rFonts w:ascii="Arial" w:hAnsi="Arial" w:cs="Arial"/>
          <w:kern w:val="1"/>
          <w:szCs w:val="24"/>
        </w:rPr>
        <w:t>ykułu</w:t>
      </w:r>
      <w:r w:rsidRPr="005E4B21">
        <w:rPr>
          <w:rFonts w:ascii="Arial" w:hAnsi="Arial" w:cs="Arial"/>
          <w:kern w:val="1"/>
          <w:szCs w:val="24"/>
        </w:rPr>
        <w:t xml:space="preserve"> 38 ust</w:t>
      </w:r>
      <w:r>
        <w:rPr>
          <w:rFonts w:ascii="Arial" w:hAnsi="Arial" w:cs="Arial"/>
          <w:kern w:val="1"/>
          <w:szCs w:val="24"/>
        </w:rPr>
        <w:t>ęp</w:t>
      </w:r>
      <w:r w:rsidRPr="005E4B21">
        <w:rPr>
          <w:rFonts w:ascii="Arial" w:hAnsi="Arial" w:cs="Arial"/>
          <w:kern w:val="1"/>
          <w:szCs w:val="24"/>
        </w:rPr>
        <w:t xml:space="preserve"> 1 ustawy z dnia 9 marca 2017 r. w związku z art</w:t>
      </w:r>
      <w:r>
        <w:rPr>
          <w:rFonts w:ascii="Arial" w:hAnsi="Arial" w:cs="Arial"/>
          <w:kern w:val="1"/>
          <w:szCs w:val="24"/>
        </w:rPr>
        <w:t>ykułem</w:t>
      </w:r>
      <w:r w:rsidRPr="005E4B21">
        <w:rPr>
          <w:rFonts w:ascii="Arial" w:hAnsi="Arial" w:cs="Arial"/>
          <w:kern w:val="1"/>
          <w:szCs w:val="24"/>
        </w:rPr>
        <w:t xml:space="preserve"> 28 k.p.a. stroną jest każdy, czyjego interesu prawnego lub obowiązku dotyczy postępowanie albo kto żąda czynności organu ze względu na swój interes prawny lub obowiązek. Jako strony postępowania rozpoznawczego przyjęto: </w:t>
      </w:r>
      <w:r w:rsidRPr="005E4B21">
        <w:rPr>
          <w:rFonts w:ascii="Arial" w:hAnsi="Arial" w:cs="Arial"/>
          <w:bCs/>
          <w:szCs w:val="24"/>
        </w:rPr>
        <w:t>D Ż, A P, M P oraz następców prawnych L A D: B K – O, H K – O i J K - O</w:t>
      </w:r>
      <w:r w:rsidRPr="005E4B21">
        <w:rPr>
          <w:rFonts w:ascii="Arial" w:hAnsi="Arial" w:cs="Arial"/>
          <w:kern w:val="1"/>
          <w:szCs w:val="24"/>
        </w:rPr>
        <w:t>.</w:t>
      </w:r>
    </w:p>
    <w:p w14:paraId="32791C5A" w14:textId="42D509E8" w:rsidR="005E4B21" w:rsidRPr="005E4B21" w:rsidRDefault="005E4B21" w:rsidP="005E4B21">
      <w:pPr>
        <w:tabs>
          <w:tab w:val="left" w:pos="709"/>
        </w:tabs>
        <w:spacing w:after="480" w:line="360" w:lineRule="auto"/>
        <w:rPr>
          <w:rFonts w:ascii="Arial" w:eastAsia="Times New Roman" w:hAnsi="Arial" w:cs="Arial"/>
          <w:kern w:val="2"/>
          <w:szCs w:val="24"/>
          <w:lang w:eastAsia="ar-SA"/>
        </w:rPr>
      </w:pPr>
      <w:r w:rsidRPr="005E4B21">
        <w:rPr>
          <w:rFonts w:ascii="Arial" w:eastAsia="Times New Roman" w:hAnsi="Arial" w:cs="Arial"/>
          <w:kern w:val="2"/>
          <w:szCs w:val="24"/>
          <w:lang w:eastAsia="ar-SA"/>
        </w:rPr>
        <w:t>Zgodnie z treścią art</w:t>
      </w:r>
      <w:r>
        <w:rPr>
          <w:rFonts w:ascii="Arial" w:eastAsia="Times New Roman" w:hAnsi="Arial" w:cs="Arial"/>
          <w:kern w:val="2"/>
          <w:szCs w:val="24"/>
          <w:lang w:eastAsia="ar-SA"/>
        </w:rPr>
        <w:t>ykułu</w:t>
      </w:r>
      <w:r w:rsidRPr="005E4B21">
        <w:rPr>
          <w:rFonts w:ascii="Arial" w:eastAsia="Times New Roman" w:hAnsi="Arial" w:cs="Arial"/>
          <w:kern w:val="2"/>
          <w:szCs w:val="24"/>
          <w:lang w:eastAsia="ar-SA"/>
        </w:rPr>
        <w:t xml:space="preserve"> 16 ust</w:t>
      </w:r>
      <w:r>
        <w:rPr>
          <w:rFonts w:ascii="Arial" w:eastAsia="Times New Roman" w:hAnsi="Arial" w:cs="Arial"/>
          <w:kern w:val="2"/>
          <w:szCs w:val="24"/>
          <w:lang w:eastAsia="ar-SA"/>
        </w:rPr>
        <w:t>ęp</w:t>
      </w:r>
      <w:r w:rsidRPr="005E4B21">
        <w:rPr>
          <w:rFonts w:ascii="Arial" w:eastAsia="Times New Roman" w:hAnsi="Arial" w:cs="Arial"/>
          <w:kern w:val="2"/>
          <w:szCs w:val="24"/>
          <w:lang w:eastAsia="ar-SA"/>
        </w:rPr>
        <w:t xml:space="preserve"> 2 ustawy z dnia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6B416F0D" w14:textId="7AE20071" w:rsidR="005E4B21" w:rsidRPr="005E4B21" w:rsidRDefault="005E4B21" w:rsidP="005E4B21">
      <w:pPr>
        <w:pStyle w:val="Akapitzlist"/>
        <w:tabs>
          <w:tab w:val="left" w:pos="709"/>
        </w:tabs>
        <w:spacing w:after="480" w:line="360" w:lineRule="auto"/>
        <w:ind w:left="0"/>
        <w:rPr>
          <w:rFonts w:ascii="Arial" w:eastAsia="Times New Roman" w:hAnsi="Arial" w:cs="Arial"/>
          <w:color w:val="000000" w:themeColor="text1"/>
          <w:kern w:val="1"/>
          <w:szCs w:val="24"/>
          <w:lang w:eastAsia="ar-SA"/>
        </w:rPr>
      </w:pPr>
      <w:r>
        <w:rPr>
          <w:rFonts w:ascii="Arial" w:hAnsi="Arial" w:cs="Arial"/>
          <w:b/>
          <w:bCs/>
          <w:color w:val="000000" w:themeColor="text1"/>
          <w:szCs w:val="24"/>
        </w:rPr>
        <w:t>Punkt piąty. Konkluzja</w:t>
      </w:r>
    </w:p>
    <w:p w14:paraId="484E3511" w14:textId="4E6134C4" w:rsidR="005E4B21" w:rsidRPr="005E4B21" w:rsidRDefault="005E4B21" w:rsidP="005E4B21">
      <w:pPr>
        <w:tabs>
          <w:tab w:val="left" w:pos="709"/>
        </w:tabs>
        <w:autoSpaceDN w:val="0"/>
        <w:spacing w:after="480" w:line="360" w:lineRule="auto"/>
        <w:textAlignment w:val="baseline"/>
        <w:rPr>
          <w:rFonts w:ascii="Arial" w:hAnsi="Arial" w:cs="Arial"/>
          <w:bCs/>
          <w:szCs w:val="24"/>
        </w:rPr>
      </w:pPr>
      <w:r w:rsidRPr="005E4B21">
        <w:rPr>
          <w:rFonts w:ascii="Arial" w:hAnsi="Arial" w:cs="Arial"/>
          <w:bCs/>
          <w:szCs w:val="24"/>
        </w:rPr>
        <w:lastRenderedPageBreak/>
        <w:t xml:space="preserve">Mając na względzie ustalenia faktyczne i prawną analizę sprawy, Komisja orzekła jak  w sentencji na podstawie </w:t>
      </w:r>
      <w:r w:rsidRPr="005E4B21">
        <w:rPr>
          <w:rFonts w:ascii="Arial" w:eastAsia="Calibri" w:hAnsi="Arial" w:cs="Arial"/>
          <w:bCs/>
          <w:szCs w:val="24"/>
        </w:rPr>
        <w:t>art</w:t>
      </w:r>
      <w:r>
        <w:rPr>
          <w:rFonts w:ascii="Arial" w:eastAsia="Calibri" w:hAnsi="Arial" w:cs="Arial"/>
          <w:bCs/>
          <w:szCs w:val="24"/>
        </w:rPr>
        <w:t xml:space="preserve">ykułu </w:t>
      </w:r>
      <w:r w:rsidRPr="005E4B21">
        <w:rPr>
          <w:rFonts w:ascii="Arial" w:eastAsia="Calibri" w:hAnsi="Arial" w:cs="Arial"/>
          <w:bCs/>
          <w:szCs w:val="24"/>
        </w:rPr>
        <w:t>29 ust</w:t>
      </w:r>
      <w:r>
        <w:rPr>
          <w:rFonts w:ascii="Arial" w:eastAsia="Calibri" w:hAnsi="Arial" w:cs="Arial"/>
          <w:bCs/>
          <w:szCs w:val="24"/>
        </w:rPr>
        <w:t>ęp</w:t>
      </w:r>
      <w:r w:rsidRPr="005E4B21">
        <w:rPr>
          <w:rFonts w:ascii="Arial" w:eastAsia="Calibri" w:hAnsi="Arial" w:cs="Arial"/>
          <w:bCs/>
          <w:szCs w:val="24"/>
        </w:rPr>
        <w:t xml:space="preserve"> 1 </w:t>
      </w:r>
      <w:r>
        <w:rPr>
          <w:rFonts w:ascii="Arial" w:eastAsia="Calibri" w:hAnsi="Arial" w:cs="Arial"/>
          <w:bCs/>
          <w:szCs w:val="24"/>
        </w:rPr>
        <w:t>punkt</w:t>
      </w:r>
      <w:r w:rsidRPr="005E4B21">
        <w:rPr>
          <w:rFonts w:ascii="Arial" w:eastAsia="Calibri" w:hAnsi="Arial" w:cs="Arial"/>
          <w:bCs/>
          <w:szCs w:val="24"/>
        </w:rPr>
        <w:t xml:space="preserve"> 3a w związku z art</w:t>
      </w:r>
      <w:r>
        <w:rPr>
          <w:rFonts w:ascii="Arial" w:eastAsia="Calibri" w:hAnsi="Arial" w:cs="Arial"/>
          <w:bCs/>
          <w:szCs w:val="24"/>
        </w:rPr>
        <w:t>ykułem</w:t>
      </w:r>
      <w:r w:rsidRPr="005E4B21">
        <w:rPr>
          <w:rFonts w:ascii="Arial" w:eastAsia="Calibri" w:hAnsi="Arial" w:cs="Arial"/>
          <w:bCs/>
          <w:szCs w:val="24"/>
        </w:rPr>
        <w:t xml:space="preserve"> 30 ust</w:t>
      </w:r>
      <w:r>
        <w:rPr>
          <w:rFonts w:ascii="Arial" w:eastAsia="Calibri" w:hAnsi="Arial" w:cs="Arial"/>
          <w:bCs/>
          <w:szCs w:val="24"/>
        </w:rPr>
        <w:t>ęp</w:t>
      </w:r>
      <w:r w:rsidRPr="005E4B21">
        <w:rPr>
          <w:rFonts w:ascii="Arial" w:eastAsia="Calibri" w:hAnsi="Arial" w:cs="Arial"/>
          <w:bCs/>
          <w:szCs w:val="24"/>
        </w:rPr>
        <w:t xml:space="preserve"> 1 </w:t>
      </w:r>
      <w:r>
        <w:rPr>
          <w:rFonts w:ascii="Arial" w:eastAsia="Calibri" w:hAnsi="Arial" w:cs="Arial"/>
          <w:bCs/>
          <w:szCs w:val="24"/>
        </w:rPr>
        <w:t>punkt</w:t>
      </w:r>
      <w:r w:rsidRPr="005E4B21">
        <w:rPr>
          <w:rFonts w:ascii="Arial" w:eastAsia="Calibri" w:hAnsi="Arial" w:cs="Arial"/>
          <w:bCs/>
          <w:szCs w:val="24"/>
        </w:rPr>
        <w:t xml:space="preserve"> 4 ustawy z dnia 9 marca 2017 r. w związku z art</w:t>
      </w:r>
      <w:r>
        <w:rPr>
          <w:rFonts w:ascii="Arial" w:eastAsia="Calibri" w:hAnsi="Arial" w:cs="Arial"/>
          <w:bCs/>
          <w:szCs w:val="24"/>
        </w:rPr>
        <w:t>ykułem</w:t>
      </w:r>
      <w:r w:rsidRPr="005E4B21">
        <w:rPr>
          <w:rFonts w:ascii="Arial" w:eastAsia="Calibri" w:hAnsi="Arial" w:cs="Arial"/>
          <w:bCs/>
          <w:szCs w:val="24"/>
        </w:rPr>
        <w:t xml:space="preserve"> 156 </w:t>
      </w:r>
      <w:r>
        <w:rPr>
          <w:rFonts w:ascii="Arial" w:eastAsia="Calibri" w:hAnsi="Arial" w:cs="Arial"/>
          <w:bCs/>
          <w:szCs w:val="24"/>
        </w:rPr>
        <w:t>paragraf</w:t>
      </w:r>
      <w:r w:rsidRPr="005E4B21">
        <w:rPr>
          <w:rFonts w:ascii="Arial" w:eastAsia="Calibri" w:hAnsi="Arial" w:cs="Arial"/>
          <w:bCs/>
          <w:szCs w:val="24"/>
        </w:rPr>
        <w:t xml:space="preserve"> 1 </w:t>
      </w:r>
      <w:r>
        <w:rPr>
          <w:rFonts w:ascii="Arial" w:eastAsia="Calibri" w:hAnsi="Arial" w:cs="Arial"/>
          <w:bCs/>
          <w:szCs w:val="24"/>
        </w:rPr>
        <w:t>punkt</w:t>
      </w:r>
      <w:r w:rsidRPr="005E4B21">
        <w:rPr>
          <w:rFonts w:ascii="Arial" w:eastAsia="Calibri" w:hAnsi="Arial" w:cs="Arial"/>
          <w:bCs/>
          <w:szCs w:val="24"/>
        </w:rPr>
        <w:t xml:space="preserve"> 2 k.p.a. w związku z art</w:t>
      </w:r>
      <w:r>
        <w:rPr>
          <w:rFonts w:ascii="Arial" w:eastAsia="Calibri" w:hAnsi="Arial" w:cs="Arial"/>
          <w:bCs/>
          <w:szCs w:val="24"/>
        </w:rPr>
        <w:t>ykułem</w:t>
      </w:r>
      <w:r w:rsidRPr="005E4B21">
        <w:rPr>
          <w:rFonts w:ascii="Arial" w:eastAsia="Calibri" w:hAnsi="Arial" w:cs="Arial"/>
          <w:bCs/>
          <w:szCs w:val="24"/>
        </w:rPr>
        <w:t xml:space="preserve"> 38 ust</w:t>
      </w:r>
      <w:r>
        <w:rPr>
          <w:rFonts w:ascii="Arial" w:eastAsia="Calibri" w:hAnsi="Arial" w:cs="Arial"/>
          <w:bCs/>
          <w:szCs w:val="24"/>
        </w:rPr>
        <w:t>ęp</w:t>
      </w:r>
      <w:r w:rsidRPr="005E4B21">
        <w:rPr>
          <w:rFonts w:ascii="Arial" w:eastAsia="Calibri" w:hAnsi="Arial" w:cs="Arial"/>
          <w:bCs/>
          <w:szCs w:val="24"/>
        </w:rPr>
        <w:t xml:space="preserve"> 1 ustawy z dnia 9 marca 2017 r.</w:t>
      </w:r>
    </w:p>
    <w:p w14:paraId="23B92BA3" w14:textId="5469E7BF" w:rsidR="00D329D9" w:rsidRPr="00151380" w:rsidRDefault="00D329D9" w:rsidP="00867B03">
      <w:pPr>
        <w:tabs>
          <w:tab w:val="left" w:pos="709"/>
        </w:tabs>
        <w:spacing w:after="480" w:line="360" w:lineRule="auto"/>
        <w:rPr>
          <w:rFonts w:ascii="Arial" w:hAnsi="Arial" w:cs="Arial"/>
          <w:b/>
          <w:color w:val="000000" w:themeColor="text1"/>
          <w:kern w:val="3"/>
          <w:szCs w:val="24"/>
        </w:rPr>
      </w:pPr>
      <w:r w:rsidRPr="00151380">
        <w:rPr>
          <w:rFonts w:ascii="Arial" w:hAnsi="Arial" w:cs="Arial"/>
          <w:b/>
          <w:color w:val="000000" w:themeColor="text1"/>
          <w:kern w:val="3"/>
          <w:szCs w:val="24"/>
        </w:rPr>
        <w:t>Przewodniczący Komisji</w:t>
      </w:r>
    </w:p>
    <w:p w14:paraId="7698EC26" w14:textId="6E2666C7" w:rsidR="00032062" w:rsidRPr="00B47D50" w:rsidRDefault="00D329D9" w:rsidP="00B47D50">
      <w:pPr>
        <w:tabs>
          <w:tab w:val="left" w:pos="709"/>
        </w:tabs>
        <w:autoSpaceDE w:val="0"/>
        <w:autoSpaceDN w:val="0"/>
        <w:adjustRightInd w:val="0"/>
        <w:spacing w:after="480" w:line="360" w:lineRule="auto"/>
        <w:rPr>
          <w:rFonts w:ascii="Arial" w:hAnsi="Arial" w:cs="Arial"/>
          <w:b/>
          <w:color w:val="000000" w:themeColor="text1"/>
          <w:kern w:val="3"/>
          <w:szCs w:val="24"/>
        </w:rPr>
      </w:pPr>
      <w:r w:rsidRPr="00151380">
        <w:rPr>
          <w:rFonts w:ascii="Arial" w:hAnsi="Arial" w:cs="Arial"/>
          <w:b/>
          <w:color w:val="000000" w:themeColor="text1"/>
          <w:kern w:val="3"/>
          <w:szCs w:val="24"/>
        </w:rPr>
        <w:t>Sebastian Kaleta</w:t>
      </w:r>
    </w:p>
    <w:p w14:paraId="6DA3D230" w14:textId="77777777" w:rsidR="00032062" w:rsidRPr="00326AF8" w:rsidRDefault="00032062" w:rsidP="004F4230">
      <w:pPr>
        <w:pStyle w:val="Style14"/>
        <w:widowControl/>
        <w:spacing w:before="48" w:after="480" w:line="360" w:lineRule="auto"/>
        <w:rPr>
          <w:rStyle w:val="FontStyle43"/>
          <w:rFonts w:ascii="Arial" w:hAnsi="Arial" w:cs="Arial"/>
          <w:sz w:val="24"/>
          <w:szCs w:val="24"/>
        </w:rPr>
      </w:pPr>
      <w:r w:rsidRPr="00326AF8">
        <w:rPr>
          <w:rStyle w:val="FontStyle43"/>
          <w:rFonts w:ascii="Arial" w:hAnsi="Arial" w:cs="Arial"/>
          <w:sz w:val="24"/>
          <w:szCs w:val="24"/>
        </w:rPr>
        <w:t>Pouczenie:</w:t>
      </w:r>
    </w:p>
    <w:p w14:paraId="40C379B1" w14:textId="24E23D79" w:rsidR="00032062" w:rsidRPr="00326AF8" w:rsidRDefault="00032062" w:rsidP="00032062">
      <w:pPr>
        <w:pStyle w:val="Style17"/>
        <w:widowControl/>
        <w:tabs>
          <w:tab w:val="left" w:pos="883"/>
        </w:tabs>
        <w:spacing w:after="480" w:line="360" w:lineRule="auto"/>
        <w:ind w:right="10" w:firstLine="0"/>
        <w:jc w:val="left"/>
        <w:rPr>
          <w:rStyle w:val="FontStyle50"/>
          <w:rFonts w:ascii="Arial" w:hAnsi="Arial" w:cs="Arial"/>
          <w:sz w:val="24"/>
          <w:szCs w:val="24"/>
        </w:rPr>
      </w:pPr>
      <w:r>
        <w:rPr>
          <w:rStyle w:val="FontStyle50"/>
          <w:rFonts w:ascii="Arial" w:hAnsi="Arial" w:cs="Arial"/>
          <w:sz w:val="24"/>
          <w:szCs w:val="24"/>
        </w:rPr>
        <w:t xml:space="preserve">Punkt pierwszy. </w:t>
      </w:r>
      <w:r w:rsidRPr="00326AF8">
        <w:rPr>
          <w:rStyle w:val="FontStyle50"/>
          <w:rFonts w:ascii="Arial" w:hAnsi="Arial" w:cs="Arial"/>
          <w:sz w:val="24"/>
          <w:szCs w:val="24"/>
        </w:rPr>
        <w:t>Niniejsza decyzja jest ostateczna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16</w:t>
      </w:r>
      <w:r w:rsidR="001B75A5">
        <w:rPr>
          <w:rStyle w:val="FontStyle50"/>
          <w:rFonts w:ascii="Arial" w:hAnsi="Arial" w:cs="Arial"/>
          <w:sz w:val="24"/>
          <w:szCs w:val="24"/>
        </w:rPr>
        <w:t xml:space="preserve"> Kodeksu postępowania administracyjnego </w:t>
      </w:r>
      <w:r w:rsidRPr="00326AF8">
        <w:rPr>
          <w:rStyle w:val="FontStyle50"/>
          <w:rFonts w:ascii="Arial" w:hAnsi="Arial" w:cs="Arial"/>
          <w:sz w:val="24"/>
          <w:szCs w:val="24"/>
        </w:rPr>
        <w:t>). Strona może wnieść skargę do Wojewódzkiego Sądu Administracyjnego w Warszawie, ul. Jasna 2</w:t>
      </w:r>
      <w:r w:rsidR="009C278A">
        <w:rPr>
          <w:rStyle w:val="FontStyle50"/>
          <w:rFonts w:ascii="Arial" w:hAnsi="Arial" w:cs="Arial"/>
          <w:sz w:val="24"/>
          <w:szCs w:val="24"/>
        </w:rPr>
        <w:t xml:space="preserve"> ukośnik </w:t>
      </w:r>
      <w:r w:rsidRPr="00326AF8">
        <w:rPr>
          <w:rStyle w:val="FontStyle50"/>
          <w:rFonts w:ascii="Arial" w:hAnsi="Arial" w:cs="Arial"/>
          <w:sz w:val="24"/>
          <w:szCs w:val="24"/>
        </w:rPr>
        <w:t>4, 00-013 Warszawa, za pośrednictwem Komisji do spraw reprywatyzacji nieruchomości warszawskich w terminie 30 dni od dnia doręczenia decyzji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52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oraz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Skarga powinna czynić zadość wymogom określonym w</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57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Do skargi należy dołączyć jej odpisy i odpisy załączników dla doręczenia ich stronom (w tym dla tut. organu), a ponadto jeżeli w Sądzie nie złożono załączników w oryginale po jednym odpisie każdego załącznika do akt sądowych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47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w:t>
      </w:r>
    </w:p>
    <w:p w14:paraId="262057B0" w14:textId="27B9418C" w:rsidR="00032062" w:rsidRDefault="00032062" w:rsidP="00032062">
      <w:pPr>
        <w:pStyle w:val="Style17"/>
        <w:widowControl/>
        <w:tabs>
          <w:tab w:val="left" w:pos="883"/>
        </w:tabs>
        <w:spacing w:after="480" w:line="360" w:lineRule="auto"/>
        <w:ind w:right="19" w:firstLine="0"/>
        <w:jc w:val="left"/>
        <w:rPr>
          <w:rStyle w:val="FontStyle50"/>
          <w:rFonts w:ascii="Arial" w:hAnsi="Arial" w:cs="Arial"/>
          <w:sz w:val="24"/>
          <w:szCs w:val="24"/>
        </w:rPr>
      </w:pPr>
      <w:r>
        <w:rPr>
          <w:rStyle w:val="FontStyle50"/>
          <w:rFonts w:ascii="Arial" w:hAnsi="Arial" w:cs="Arial"/>
          <w:sz w:val="24"/>
          <w:szCs w:val="24"/>
        </w:rPr>
        <w:t xml:space="preserve">Punkt drugi: </w:t>
      </w:r>
      <w:r w:rsidRPr="00326AF8">
        <w:rPr>
          <w:rStyle w:val="FontStyle50"/>
          <w:rFonts w:ascii="Arial" w:hAnsi="Arial" w:cs="Arial"/>
          <w:sz w:val="24"/>
          <w:szCs w:val="24"/>
        </w:rPr>
        <w:t xml:space="preserve">Wpis od skargi do sądu administracyjnego ma charakter stały i wynosi 200 (dwieście) zł zgodnie z </w:t>
      </w:r>
      <w:r>
        <w:rPr>
          <w:rStyle w:val="FontStyle50"/>
          <w:rFonts w:ascii="Arial" w:hAnsi="Arial" w:cs="Arial"/>
          <w:sz w:val="24"/>
          <w:szCs w:val="24"/>
        </w:rPr>
        <w:t>paragrafem</w:t>
      </w:r>
      <w:r w:rsidRPr="00326AF8">
        <w:rPr>
          <w:rStyle w:val="FontStyle50"/>
          <w:rFonts w:ascii="Arial" w:hAnsi="Arial" w:cs="Arial"/>
          <w:sz w:val="24"/>
          <w:szCs w:val="24"/>
        </w:rPr>
        <w:t xml:space="preserve"> 2 us</w:t>
      </w:r>
      <w:r>
        <w:rPr>
          <w:rStyle w:val="FontStyle50"/>
          <w:rFonts w:ascii="Arial" w:hAnsi="Arial" w:cs="Arial"/>
          <w:sz w:val="24"/>
          <w:szCs w:val="24"/>
        </w:rPr>
        <w:t>tępem</w:t>
      </w:r>
      <w:r w:rsidRPr="00326AF8">
        <w:rPr>
          <w:rStyle w:val="FontStyle50"/>
          <w:rFonts w:ascii="Arial" w:hAnsi="Arial" w:cs="Arial"/>
          <w:sz w:val="24"/>
          <w:szCs w:val="24"/>
        </w:rPr>
        <w:t xml:space="preserve"> 3 </w:t>
      </w:r>
      <w:r>
        <w:rPr>
          <w:rStyle w:val="FontStyle50"/>
          <w:rFonts w:ascii="Arial" w:hAnsi="Arial" w:cs="Arial"/>
          <w:sz w:val="24"/>
          <w:szCs w:val="24"/>
        </w:rPr>
        <w:t>punktem</w:t>
      </w:r>
      <w:r w:rsidRPr="00326AF8">
        <w:rPr>
          <w:rStyle w:val="FontStyle50"/>
          <w:rFonts w:ascii="Arial" w:hAnsi="Arial" w:cs="Arial"/>
          <w:sz w:val="24"/>
          <w:szCs w:val="24"/>
        </w:rPr>
        <w:t xml:space="preserve"> 5 rozporządzenia Rady Ministrów z dnia 16 grudnia 2003 r. w sprawie wysokości oraz szczegółowych zasad pobierania wpisu w postępowaniu przed sądami administracyjnymi (</w:t>
      </w:r>
      <w:r>
        <w:rPr>
          <w:rStyle w:val="FontStyle50"/>
          <w:rFonts w:ascii="Arial" w:hAnsi="Arial" w:cs="Arial"/>
          <w:sz w:val="24"/>
          <w:szCs w:val="24"/>
        </w:rPr>
        <w:t>Dziennik Ustaw</w:t>
      </w:r>
      <w:r w:rsidRPr="00326AF8">
        <w:rPr>
          <w:rStyle w:val="FontStyle50"/>
          <w:rFonts w:ascii="Arial" w:hAnsi="Arial" w:cs="Arial"/>
          <w:sz w:val="24"/>
          <w:szCs w:val="24"/>
        </w:rPr>
        <w:t xml:space="preserve"> Nr 221, </w:t>
      </w:r>
      <w:r w:rsidR="00DE1F31">
        <w:rPr>
          <w:rStyle w:val="FontStyle50"/>
          <w:rFonts w:ascii="Arial" w:hAnsi="Arial" w:cs="Arial"/>
          <w:sz w:val="24"/>
          <w:szCs w:val="24"/>
        </w:rPr>
        <w:t>pozycja</w:t>
      </w:r>
      <w:r w:rsidRPr="00326AF8">
        <w:rPr>
          <w:rStyle w:val="FontStyle50"/>
          <w:rFonts w:ascii="Arial" w:hAnsi="Arial" w:cs="Arial"/>
          <w:sz w:val="24"/>
          <w:szCs w:val="24"/>
        </w:rPr>
        <w:t xml:space="preserve"> 2193 z </w:t>
      </w:r>
      <w:proofErr w:type="spellStart"/>
      <w:r w:rsidRPr="00326AF8">
        <w:rPr>
          <w:rStyle w:val="FontStyle50"/>
          <w:rFonts w:ascii="Arial" w:hAnsi="Arial" w:cs="Arial"/>
          <w:sz w:val="24"/>
          <w:szCs w:val="24"/>
        </w:rPr>
        <w:t>późn</w:t>
      </w:r>
      <w:proofErr w:type="spellEnd"/>
      <w:r w:rsidRPr="00326AF8">
        <w:rPr>
          <w:rStyle w:val="FontStyle50"/>
          <w:rFonts w:ascii="Arial" w:hAnsi="Arial" w:cs="Arial"/>
          <w:sz w:val="24"/>
          <w:szCs w:val="24"/>
        </w:rPr>
        <w:t>. zm.).</w:t>
      </w:r>
    </w:p>
    <w:p w14:paraId="315A8A9D" w14:textId="77777777" w:rsidR="00032062" w:rsidRPr="00326AF8" w:rsidRDefault="00032062" w:rsidP="00032062">
      <w:pPr>
        <w:pStyle w:val="Style17"/>
        <w:widowControl/>
        <w:tabs>
          <w:tab w:val="left" w:pos="883"/>
        </w:tabs>
        <w:spacing w:line="360" w:lineRule="auto"/>
        <w:ind w:right="19" w:firstLine="0"/>
        <w:jc w:val="left"/>
        <w:rPr>
          <w:rStyle w:val="FontStyle50"/>
          <w:rFonts w:ascii="Arial" w:hAnsi="Arial" w:cs="Arial"/>
          <w:sz w:val="24"/>
          <w:szCs w:val="24"/>
        </w:rPr>
      </w:pPr>
    </w:p>
    <w:p w14:paraId="41D0D35A" w14:textId="5AC7D3A5" w:rsidR="00032062" w:rsidRDefault="00032062" w:rsidP="0003206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trzeci: </w:t>
      </w:r>
      <w:r w:rsidRPr="00326AF8">
        <w:rPr>
          <w:rStyle w:val="FontStyle50"/>
          <w:rFonts w:ascii="Arial" w:hAnsi="Arial" w:cs="Arial"/>
          <w:sz w:val="24"/>
          <w:szCs w:val="24"/>
        </w:rPr>
        <w:t>W myśl zaś</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243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w:t>
      </w:r>
      <w:r w:rsidRPr="00326AF8">
        <w:rPr>
          <w:rStyle w:val="FontStyle50"/>
          <w:rFonts w:ascii="Arial" w:hAnsi="Arial" w:cs="Arial"/>
          <w:sz w:val="24"/>
          <w:szCs w:val="24"/>
        </w:rPr>
        <w:lastRenderedPageBreak/>
        <w:t>oświadczenie strony o niezatrudnieniu lub niepozostawaniu w innym stosunku prawnym z adwokatem, radcą prawnym, doradcą podatkowym lub rzecznikiem patentowym. Wniosek składa się na urzędowym formularzu według ustalonego wzoru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252 </w:t>
      </w:r>
      <w:r>
        <w:rPr>
          <w:rStyle w:val="FontStyle50"/>
          <w:rFonts w:ascii="Arial" w:hAnsi="Arial" w:cs="Arial"/>
          <w:sz w:val="24"/>
          <w:szCs w:val="24"/>
        </w:rPr>
        <w:t>paragraf</w:t>
      </w:r>
      <w:r w:rsidRPr="00326AF8">
        <w:rPr>
          <w:rStyle w:val="FontStyle50"/>
          <w:rFonts w:ascii="Arial" w:hAnsi="Arial" w:cs="Arial"/>
          <w:sz w:val="24"/>
          <w:szCs w:val="24"/>
        </w:rPr>
        <w:t xml:space="preserve"> 1 i</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Zgodnie zaś 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244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prawo pomocy obejmuje zwolnienie od kosztów sądowych oraz ustanowienie adwokata, radcy prawnego, doradcy podatkowego lub rzecznika patentowego.</w:t>
      </w:r>
    </w:p>
    <w:p w14:paraId="7BA2247B" w14:textId="77777777" w:rsidR="00032062" w:rsidRPr="00326AF8" w:rsidRDefault="00032062" w:rsidP="00032062">
      <w:pPr>
        <w:pStyle w:val="Style17"/>
        <w:widowControl/>
        <w:tabs>
          <w:tab w:val="left" w:pos="883"/>
        </w:tabs>
        <w:spacing w:line="360" w:lineRule="auto"/>
        <w:ind w:right="5" w:firstLine="0"/>
        <w:jc w:val="left"/>
        <w:rPr>
          <w:rStyle w:val="FontStyle50"/>
          <w:rFonts w:ascii="Arial" w:hAnsi="Arial" w:cs="Arial"/>
          <w:sz w:val="24"/>
          <w:szCs w:val="24"/>
        </w:rPr>
      </w:pPr>
    </w:p>
    <w:p w14:paraId="03490A6D" w14:textId="67347C06" w:rsidR="00032062" w:rsidRDefault="00032062" w:rsidP="000655C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czwarty: </w:t>
      </w:r>
      <w:r w:rsidRPr="00326AF8">
        <w:rPr>
          <w:rStyle w:val="FontStyle50"/>
          <w:rFonts w:ascii="Arial" w:hAnsi="Arial" w:cs="Arial"/>
          <w:sz w:val="24"/>
          <w:szCs w:val="24"/>
        </w:rPr>
        <w:t>Z uwagi na to, że doręczenie decyzji następuje w formie publicznego ogłoszenia na podstawie art</w:t>
      </w:r>
      <w:r>
        <w:rPr>
          <w:rStyle w:val="FontStyle50"/>
          <w:rFonts w:ascii="Arial" w:hAnsi="Arial" w:cs="Arial"/>
          <w:sz w:val="24"/>
          <w:szCs w:val="24"/>
        </w:rPr>
        <w:t>ykułu</w:t>
      </w:r>
      <w:r w:rsidRPr="00326AF8">
        <w:rPr>
          <w:rStyle w:val="FontStyle50"/>
          <w:rFonts w:ascii="Arial" w:hAnsi="Arial" w:cs="Arial"/>
          <w:sz w:val="24"/>
          <w:szCs w:val="24"/>
        </w:rPr>
        <w:t xml:space="preserve"> 16 </w:t>
      </w:r>
      <w:proofErr w:type="spellStart"/>
      <w:r w:rsidRPr="00326AF8">
        <w:rPr>
          <w:rStyle w:val="FontStyle50"/>
          <w:rFonts w:ascii="Arial" w:hAnsi="Arial" w:cs="Arial"/>
          <w:sz w:val="24"/>
          <w:szCs w:val="24"/>
        </w:rPr>
        <w:t>ust</w:t>
      </w:r>
      <w:r w:rsidR="000655C2">
        <w:rPr>
          <w:rStyle w:val="FontStyle50"/>
          <w:rFonts w:ascii="Arial" w:hAnsi="Arial" w:cs="Arial"/>
          <w:sz w:val="24"/>
          <w:szCs w:val="24"/>
        </w:rPr>
        <w:t>ep</w:t>
      </w:r>
      <w:proofErr w:type="spellEnd"/>
      <w:r w:rsidRPr="00326AF8">
        <w:rPr>
          <w:rStyle w:val="FontStyle50"/>
          <w:rFonts w:ascii="Arial" w:hAnsi="Arial" w:cs="Arial"/>
          <w:sz w:val="24"/>
          <w:szCs w:val="24"/>
        </w:rPr>
        <w:t xml:space="preserve"> 3 ustawy z dnia 9 marca 2017 r. w zw</w:t>
      </w:r>
      <w:r w:rsidR="000655C2">
        <w:rPr>
          <w:rStyle w:val="FontStyle50"/>
          <w:rFonts w:ascii="Arial" w:hAnsi="Arial" w:cs="Arial"/>
          <w:sz w:val="24"/>
          <w:szCs w:val="24"/>
        </w:rPr>
        <w:t>iązku</w:t>
      </w:r>
      <w:r w:rsidRPr="00326AF8">
        <w:rPr>
          <w:rStyle w:val="FontStyle50"/>
          <w:rFonts w:ascii="Arial" w:hAnsi="Arial" w:cs="Arial"/>
          <w:sz w:val="24"/>
          <w:szCs w:val="24"/>
        </w:rPr>
        <w:t xml:space="preserve"> 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49 </w:t>
      </w:r>
      <w:r w:rsidR="000655C2">
        <w:rPr>
          <w:rStyle w:val="FontStyle50"/>
          <w:rFonts w:ascii="Arial" w:hAnsi="Arial" w:cs="Arial"/>
          <w:sz w:val="24"/>
          <w:szCs w:val="24"/>
        </w:rPr>
        <w:t>paragraf</w:t>
      </w:r>
      <w:r w:rsidRPr="00326AF8">
        <w:rPr>
          <w:rStyle w:val="FontStyle50"/>
          <w:rFonts w:ascii="Arial" w:hAnsi="Arial" w:cs="Arial"/>
          <w:sz w:val="24"/>
          <w:szCs w:val="24"/>
        </w:rPr>
        <w:t xml:space="preserve"> 1</w:t>
      </w:r>
      <w:r w:rsidR="001B75A5">
        <w:rPr>
          <w:rStyle w:val="FontStyle50"/>
          <w:rFonts w:ascii="Arial" w:hAnsi="Arial" w:cs="Arial"/>
          <w:sz w:val="24"/>
          <w:szCs w:val="24"/>
        </w:rPr>
        <w:t xml:space="preserve"> Kodeksu postępowania administracyjnego </w:t>
      </w:r>
      <w:r w:rsidRPr="00326AF8">
        <w:rPr>
          <w:rStyle w:val="FontStyle50"/>
          <w:rFonts w:ascii="Arial" w:hAnsi="Arial" w:cs="Arial"/>
          <w:sz w:val="24"/>
          <w:szCs w:val="24"/>
        </w:rPr>
        <w:t>Komisja informuje, że z treścią decyzji strony mogą zapoznać się w urzędzie zapewniającym obsługę administracyjno-biurową Komisji w dniach i godzinach pracy tego urzędu.</w:t>
      </w:r>
    </w:p>
    <w:p w14:paraId="4778064F" w14:textId="77777777" w:rsidR="000655C2" w:rsidRPr="00326AF8" w:rsidRDefault="000655C2" w:rsidP="00032062">
      <w:pPr>
        <w:pStyle w:val="Style17"/>
        <w:widowControl/>
        <w:tabs>
          <w:tab w:val="left" w:pos="883"/>
        </w:tabs>
        <w:spacing w:line="360" w:lineRule="auto"/>
        <w:ind w:right="5" w:firstLine="0"/>
        <w:jc w:val="left"/>
        <w:rPr>
          <w:rStyle w:val="FontStyle50"/>
          <w:rFonts w:ascii="Arial" w:hAnsi="Arial" w:cs="Arial"/>
          <w:sz w:val="24"/>
          <w:szCs w:val="24"/>
        </w:rPr>
      </w:pPr>
    </w:p>
    <w:p w14:paraId="2421AC33" w14:textId="55EFB9D7" w:rsidR="00032062" w:rsidRPr="00326AF8" w:rsidRDefault="000655C2" w:rsidP="000655C2">
      <w:pPr>
        <w:pStyle w:val="Style17"/>
        <w:widowControl/>
        <w:tabs>
          <w:tab w:val="left" w:pos="883"/>
        </w:tabs>
        <w:spacing w:line="360" w:lineRule="auto"/>
        <w:ind w:firstLine="0"/>
        <w:jc w:val="left"/>
        <w:rPr>
          <w:rStyle w:val="FontStyle50"/>
          <w:rFonts w:ascii="Arial" w:hAnsi="Arial" w:cs="Arial"/>
          <w:sz w:val="24"/>
          <w:szCs w:val="24"/>
        </w:rPr>
      </w:pPr>
      <w:r>
        <w:rPr>
          <w:rStyle w:val="FontStyle50"/>
          <w:rFonts w:ascii="Arial" w:hAnsi="Arial" w:cs="Arial"/>
          <w:sz w:val="24"/>
          <w:szCs w:val="24"/>
        </w:rPr>
        <w:t xml:space="preserve">Punkt piąty: </w:t>
      </w:r>
      <w:r w:rsidR="00032062" w:rsidRPr="00326AF8">
        <w:rPr>
          <w:rStyle w:val="FontStyle50"/>
          <w:rFonts w:ascii="Arial" w:hAnsi="Arial" w:cs="Arial"/>
          <w:sz w:val="24"/>
          <w:szCs w:val="24"/>
        </w:rPr>
        <w:t>W myśl zaś art</w:t>
      </w:r>
      <w:r>
        <w:rPr>
          <w:rStyle w:val="FontStyle50"/>
          <w:rFonts w:ascii="Arial" w:hAnsi="Arial" w:cs="Arial"/>
          <w:sz w:val="24"/>
          <w:szCs w:val="24"/>
        </w:rPr>
        <w:t>ykułu</w:t>
      </w:r>
      <w:r w:rsidR="00032062" w:rsidRPr="00326AF8">
        <w:rPr>
          <w:rStyle w:val="FontStyle50"/>
          <w:rFonts w:ascii="Arial" w:hAnsi="Arial" w:cs="Arial"/>
          <w:sz w:val="24"/>
          <w:szCs w:val="24"/>
        </w:rPr>
        <w:t xml:space="preserve"> 16 ust</w:t>
      </w:r>
      <w:r>
        <w:rPr>
          <w:rStyle w:val="FontStyle50"/>
          <w:rFonts w:ascii="Arial" w:hAnsi="Arial" w:cs="Arial"/>
          <w:sz w:val="24"/>
          <w:szCs w:val="24"/>
        </w:rPr>
        <w:t>ęp</w:t>
      </w:r>
      <w:r w:rsidR="00032062" w:rsidRPr="00326AF8">
        <w:rPr>
          <w:rStyle w:val="FontStyle50"/>
          <w:rFonts w:ascii="Arial" w:hAnsi="Arial" w:cs="Arial"/>
          <w:sz w:val="24"/>
          <w:szCs w:val="24"/>
        </w:rPr>
        <w:t xml:space="preserve">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6673997" w14:textId="69A16F92" w:rsidR="00961586" w:rsidRPr="00614344" w:rsidRDefault="00961586" w:rsidP="00032062">
      <w:pPr>
        <w:spacing w:after="480" w:line="360" w:lineRule="auto"/>
        <w:rPr>
          <w:rFonts w:ascii="Arial" w:hAnsi="Arial" w:cs="Arial"/>
          <w:szCs w:val="20"/>
        </w:rPr>
      </w:pPr>
    </w:p>
    <w:sectPr w:rsidR="00961586" w:rsidRPr="00614344">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4039" w14:textId="77777777" w:rsidR="007B57D0" w:rsidRDefault="007B57D0">
      <w:pPr>
        <w:spacing w:after="0" w:line="240" w:lineRule="auto"/>
      </w:pPr>
      <w:r>
        <w:separator/>
      </w:r>
    </w:p>
  </w:endnote>
  <w:endnote w:type="continuationSeparator" w:id="0">
    <w:p w14:paraId="0D783A33" w14:textId="77777777" w:rsidR="007B57D0" w:rsidRDefault="007B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ËÎĚĺ">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2EBD20E"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16E45">
      <w:rPr>
        <w:rStyle w:val="Numerstrony"/>
        <w:noProof/>
      </w:rPr>
      <w:t>34</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Pr="00416E45" w:rsidRDefault="00805711" w:rsidP="00747AA4">
    <w:pPr>
      <w:pStyle w:val="Stopka"/>
      <w:framePr w:wrap="around" w:vAnchor="text" w:hAnchor="margin" w:xAlign="center" w:y="1"/>
      <w:rPr>
        <w:rStyle w:val="Numerstrony"/>
        <w:rFonts w:ascii="Times New Roman" w:hAnsi="Times New Roman" w:cs="Times New Roman"/>
        <w:sz w:val="24"/>
        <w:szCs w:val="24"/>
      </w:rPr>
    </w:pPr>
    <w:r w:rsidRPr="00416E45">
      <w:rPr>
        <w:rStyle w:val="Numerstrony"/>
        <w:rFonts w:ascii="Times New Roman" w:hAnsi="Times New Roman" w:cs="Times New Roman"/>
        <w:sz w:val="24"/>
        <w:szCs w:val="24"/>
      </w:rPr>
      <w:fldChar w:fldCharType="begin"/>
    </w:r>
    <w:r w:rsidRPr="00416E45">
      <w:rPr>
        <w:rStyle w:val="Numerstrony"/>
        <w:rFonts w:ascii="Times New Roman" w:hAnsi="Times New Roman" w:cs="Times New Roman"/>
        <w:sz w:val="24"/>
        <w:szCs w:val="24"/>
      </w:rPr>
      <w:instrText xml:space="preserve"> PAGE </w:instrText>
    </w:r>
    <w:r w:rsidRPr="00416E45">
      <w:rPr>
        <w:rStyle w:val="Numerstrony"/>
        <w:rFonts w:ascii="Times New Roman" w:hAnsi="Times New Roman" w:cs="Times New Roman"/>
        <w:sz w:val="24"/>
        <w:szCs w:val="24"/>
      </w:rPr>
      <w:fldChar w:fldCharType="separate"/>
    </w:r>
    <w:r w:rsidR="00795B16">
      <w:rPr>
        <w:rStyle w:val="Numerstrony"/>
        <w:rFonts w:ascii="Times New Roman" w:hAnsi="Times New Roman" w:cs="Times New Roman"/>
        <w:noProof/>
        <w:sz w:val="24"/>
        <w:szCs w:val="24"/>
      </w:rPr>
      <w:t>39</w:t>
    </w:r>
    <w:r w:rsidRPr="00416E45">
      <w:rPr>
        <w:rStyle w:val="Numerstrony"/>
        <w:rFonts w:ascii="Times New Roman" w:hAnsi="Times New Roman" w:cs="Times New Roman"/>
        <w:sz w:val="24"/>
        <w:szCs w:val="24"/>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42E2" w14:textId="77777777" w:rsidR="007B57D0" w:rsidRDefault="007B57D0">
      <w:pPr>
        <w:spacing w:after="0" w:line="240" w:lineRule="auto"/>
      </w:pPr>
      <w:r>
        <w:separator/>
      </w:r>
    </w:p>
  </w:footnote>
  <w:footnote w:type="continuationSeparator" w:id="0">
    <w:p w14:paraId="28F68B49" w14:textId="77777777" w:rsidR="007B57D0" w:rsidRDefault="007B5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0F18FC"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2CC"/>
    <w:multiLevelType w:val="multilevel"/>
    <w:tmpl w:val="AA66B5B2"/>
    <w:lvl w:ilvl="0">
      <w:start w:val="1"/>
      <w:numFmt w:val="decimal"/>
      <w:lvlText w:val="%1."/>
      <w:lvlJc w:val="left"/>
      <w:pPr>
        <w:ind w:left="720" w:hanging="360"/>
      </w:pPr>
      <w:rPr>
        <w:b/>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 w15:restartNumberingAfterBreak="0">
    <w:nsid w:val="04AD08EA"/>
    <w:multiLevelType w:val="hybridMultilevel"/>
    <w:tmpl w:val="5BD69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50065"/>
    <w:multiLevelType w:val="hybridMultilevel"/>
    <w:tmpl w:val="2C3C89D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515531">
    <w:abstractNumId w:val="1"/>
  </w:num>
  <w:num w:numId="2" w16cid:durableId="1083334581">
    <w:abstractNumId w:val="0"/>
  </w:num>
  <w:num w:numId="3" w16cid:durableId="96307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2FCC"/>
    <w:rsid w:val="000038EF"/>
    <w:rsid w:val="000045F9"/>
    <w:rsid w:val="000128A3"/>
    <w:rsid w:val="00013CBA"/>
    <w:rsid w:val="00023B9A"/>
    <w:rsid w:val="000261EC"/>
    <w:rsid w:val="000268DC"/>
    <w:rsid w:val="00027E08"/>
    <w:rsid w:val="00032062"/>
    <w:rsid w:val="00032291"/>
    <w:rsid w:val="00043398"/>
    <w:rsid w:val="00045AF9"/>
    <w:rsid w:val="00047338"/>
    <w:rsid w:val="00053BF4"/>
    <w:rsid w:val="000655C2"/>
    <w:rsid w:val="00065D30"/>
    <w:rsid w:val="00076A69"/>
    <w:rsid w:val="00077BDD"/>
    <w:rsid w:val="00077DFD"/>
    <w:rsid w:val="00080AE1"/>
    <w:rsid w:val="0008231A"/>
    <w:rsid w:val="000847EF"/>
    <w:rsid w:val="000909BA"/>
    <w:rsid w:val="00094D24"/>
    <w:rsid w:val="000971D7"/>
    <w:rsid w:val="00097816"/>
    <w:rsid w:val="00097D6C"/>
    <w:rsid w:val="000A3F45"/>
    <w:rsid w:val="000A518F"/>
    <w:rsid w:val="000A6C5C"/>
    <w:rsid w:val="000A7A63"/>
    <w:rsid w:val="000B3745"/>
    <w:rsid w:val="000B5EE1"/>
    <w:rsid w:val="000B6ECA"/>
    <w:rsid w:val="000B747C"/>
    <w:rsid w:val="000C0662"/>
    <w:rsid w:val="000C6380"/>
    <w:rsid w:val="000C7102"/>
    <w:rsid w:val="000C71D8"/>
    <w:rsid w:val="000D1DD8"/>
    <w:rsid w:val="000D228B"/>
    <w:rsid w:val="000D5037"/>
    <w:rsid w:val="000E1ED5"/>
    <w:rsid w:val="000F65A9"/>
    <w:rsid w:val="00104726"/>
    <w:rsid w:val="001063B5"/>
    <w:rsid w:val="001065E9"/>
    <w:rsid w:val="0010750A"/>
    <w:rsid w:val="00112A34"/>
    <w:rsid w:val="0011477D"/>
    <w:rsid w:val="00115F41"/>
    <w:rsid w:val="00117B6B"/>
    <w:rsid w:val="001204F5"/>
    <w:rsid w:val="001258E3"/>
    <w:rsid w:val="00126BE8"/>
    <w:rsid w:val="00131B37"/>
    <w:rsid w:val="0013756F"/>
    <w:rsid w:val="0014445B"/>
    <w:rsid w:val="001476C7"/>
    <w:rsid w:val="00151380"/>
    <w:rsid w:val="0015407C"/>
    <w:rsid w:val="001542FC"/>
    <w:rsid w:val="001564CB"/>
    <w:rsid w:val="00156806"/>
    <w:rsid w:val="00172224"/>
    <w:rsid w:val="001813A9"/>
    <w:rsid w:val="001854F3"/>
    <w:rsid w:val="00187C5C"/>
    <w:rsid w:val="00190E93"/>
    <w:rsid w:val="00191333"/>
    <w:rsid w:val="0019149F"/>
    <w:rsid w:val="00196F71"/>
    <w:rsid w:val="001A3348"/>
    <w:rsid w:val="001A55F9"/>
    <w:rsid w:val="001A5A76"/>
    <w:rsid w:val="001B1156"/>
    <w:rsid w:val="001B3A60"/>
    <w:rsid w:val="001B418B"/>
    <w:rsid w:val="001B75A5"/>
    <w:rsid w:val="001E5B09"/>
    <w:rsid w:val="001E75C0"/>
    <w:rsid w:val="001E7BCA"/>
    <w:rsid w:val="001F0FBB"/>
    <w:rsid w:val="001F384F"/>
    <w:rsid w:val="001F4138"/>
    <w:rsid w:val="00201636"/>
    <w:rsid w:val="00203477"/>
    <w:rsid w:val="00204A98"/>
    <w:rsid w:val="00204EA0"/>
    <w:rsid w:val="00207C8D"/>
    <w:rsid w:val="00210D85"/>
    <w:rsid w:val="00212EC5"/>
    <w:rsid w:val="00234436"/>
    <w:rsid w:val="00236B13"/>
    <w:rsid w:val="00241428"/>
    <w:rsid w:val="00241743"/>
    <w:rsid w:val="00246467"/>
    <w:rsid w:val="002514EA"/>
    <w:rsid w:val="00252A16"/>
    <w:rsid w:val="00253A69"/>
    <w:rsid w:val="00261D93"/>
    <w:rsid w:val="0026339B"/>
    <w:rsid w:val="00266B48"/>
    <w:rsid w:val="002712FE"/>
    <w:rsid w:val="00272050"/>
    <w:rsid w:val="0027381B"/>
    <w:rsid w:val="00273E2E"/>
    <w:rsid w:val="00281D8C"/>
    <w:rsid w:val="00281E79"/>
    <w:rsid w:val="002848EB"/>
    <w:rsid w:val="00285B4C"/>
    <w:rsid w:val="00287FC6"/>
    <w:rsid w:val="002A1537"/>
    <w:rsid w:val="002A34F9"/>
    <w:rsid w:val="002A5016"/>
    <w:rsid w:val="002A6EAE"/>
    <w:rsid w:val="002B3BC3"/>
    <w:rsid w:val="002B66E6"/>
    <w:rsid w:val="002C0290"/>
    <w:rsid w:val="002C5AFC"/>
    <w:rsid w:val="002C6383"/>
    <w:rsid w:val="002D0259"/>
    <w:rsid w:val="002D4D4B"/>
    <w:rsid w:val="002E22DE"/>
    <w:rsid w:val="002E44D5"/>
    <w:rsid w:val="002E5FBA"/>
    <w:rsid w:val="002F25DC"/>
    <w:rsid w:val="002F6DED"/>
    <w:rsid w:val="003029AF"/>
    <w:rsid w:val="00302E0C"/>
    <w:rsid w:val="00303B91"/>
    <w:rsid w:val="00304A2D"/>
    <w:rsid w:val="00304E3E"/>
    <w:rsid w:val="003116E8"/>
    <w:rsid w:val="00312E8D"/>
    <w:rsid w:val="00323B3D"/>
    <w:rsid w:val="003251C8"/>
    <w:rsid w:val="00325E87"/>
    <w:rsid w:val="003337CA"/>
    <w:rsid w:val="0033664C"/>
    <w:rsid w:val="003450D3"/>
    <w:rsid w:val="00346CB3"/>
    <w:rsid w:val="00347B29"/>
    <w:rsid w:val="00351567"/>
    <w:rsid w:val="00351AC3"/>
    <w:rsid w:val="00352FBF"/>
    <w:rsid w:val="003547C8"/>
    <w:rsid w:val="003600F7"/>
    <w:rsid w:val="003610CF"/>
    <w:rsid w:val="003655CE"/>
    <w:rsid w:val="003747A1"/>
    <w:rsid w:val="0037539E"/>
    <w:rsid w:val="00381B31"/>
    <w:rsid w:val="003826ED"/>
    <w:rsid w:val="003832E8"/>
    <w:rsid w:val="003847D8"/>
    <w:rsid w:val="00387F97"/>
    <w:rsid w:val="00392F32"/>
    <w:rsid w:val="00394B43"/>
    <w:rsid w:val="003A78C7"/>
    <w:rsid w:val="003B1419"/>
    <w:rsid w:val="003B531E"/>
    <w:rsid w:val="003B5B55"/>
    <w:rsid w:val="003B6D38"/>
    <w:rsid w:val="003B7EE6"/>
    <w:rsid w:val="003C13D7"/>
    <w:rsid w:val="003C3E0F"/>
    <w:rsid w:val="003D325E"/>
    <w:rsid w:val="003D532F"/>
    <w:rsid w:val="003D7DFE"/>
    <w:rsid w:val="003D7FD3"/>
    <w:rsid w:val="003E4E98"/>
    <w:rsid w:val="003E6675"/>
    <w:rsid w:val="003E7FB3"/>
    <w:rsid w:val="003F19E2"/>
    <w:rsid w:val="003F1A65"/>
    <w:rsid w:val="003F5D5D"/>
    <w:rsid w:val="00400177"/>
    <w:rsid w:val="004022DD"/>
    <w:rsid w:val="004024AE"/>
    <w:rsid w:val="004066EC"/>
    <w:rsid w:val="00406812"/>
    <w:rsid w:val="00411B3B"/>
    <w:rsid w:val="00415CF6"/>
    <w:rsid w:val="00416081"/>
    <w:rsid w:val="00416E45"/>
    <w:rsid w:val="00432CC3"/>
    <w:rsid w:val="00440689"/>
    <w:rsid w:val="0044661A"/>
    <w:rsid w:val="00446B2D"/>
    <w:rsid w:val="004479AB"/>
    <w:rsid w:val="00453C9D"/>
    <w:rsid w:val="004546DC"/>
    <w:rsid w:val="00462322"/>
    <w:rsid w:val="00470077"/>
    <w:rsid w:val="00475BF9"/>
    <w:rsid w:val="00477075"/>
    <w:rsid w:val="00485954"/>
    <w:rsid w:val="00491358"/>
    <w:rsid w:val="004921B5"/>
    <w:rsid w:val="0049248A"/>
    <w:rsid w:val="00492C01"/>
    <w:rsid w:val="00494603"/>
    <w:rsid w:val="00495371"/>
    <w:rsid w:val="00496BEC"/>
    <w:rsid w:val="00496C77"/>
    <w:rsid w:val="004A0278"/>
    <w:rsid w:val="004A20E6"/>
    <w:rsid w:val="004A34C1"/>
    <w:rsid w:val="004A4ED3"/>
    <w:rsid w:val="004A65AC"/>
    <w:rsid w:val="004B02E3"/>
    <w:rsid w:val="004B2296"/>
    <w:rsid w:val="004B5309"/>
    <w:rsid w:val="004B5C20"/>
    <w:rsid w:val="004B67EF"/>
    <w:rsid w:val="004B6FF4"/>
    <w:rsid w:val="004C482F"/>
    <w:rsid w:val="004D46C2"/>
    <w:rsid w:val="004D5ADA"/>
    <w:rsid w:val="004D6253"/>
    <w:rsid w:val="004E3057"/>
    <w:rsid w:val="004E7026"/>
    <w:rsid w:val="004F212B"/>
    <w:rsid w:val="004F4230"/>
    <w:rsid w:val="0050002C"/>
    <w:rsid w:val="005016EA"/>
    <w:rsid w:val="00504E06"/>
    <w:rsid w:val="00511D6C"/>
    <w:rsid w:val="00513317"/>
    <w:rsid w:val="00524279"/>
    <w:rsid w:val="00527D2E"/>
    <w:rsid w:val="00532843"/>
    <w:rsid w:val="00542A36"/>
    <w:rsid w:val="00542E81"/>
    <w:rsid w:val="00551FDD"/>
    <w:rsid w:val="00556BB2"/>
    <w:rsid w:val="00556BF1"/>
    <w:rsid w:val="00560427"/>
    <w:rsid w:val="005610CA"/>
    <w:rsid w:val="005641B7"/>
    <w:rsid w:val="005706CF"/>
    <w:rsid w:val="0057181C"/>
    <w:rsid w:val="00575289"/>
    <w:rsid w:val="00575E80"/>
    <w:rsid w:val="00582506"/>
    <w:rsid w:val="00592B89"/>
    <w:rsid w:val="00594F92"/>
    <w:rsid w:val="00597A4E"/>
    <w:rsid w:val="005A3FC1"/>
    <w:rsid w:val="005A613D"/>
    <w:rsid w:val="005B23F5"/>
    <w:rsid w:val="005B4AD5"/>
    <w:rsid w:val="005C1BBA"/>
    <w:rsid w:val="005C51A3"/>
    <w:rsid w:val="005C5FAC"/>
    <w:rsid w:val="005D04B5"/>
    <w:rsid w:val="005D3CF0"/>
    <w:rsid w:val="005D46D3"/>
    <w:rsid w:val="005D4B25"/>
    <w:rsid w:val="005D55EF"/>
    <w:rsid w:val="005E4B21"/>
    <w:rsid w:val="005E4FD0"/>
    <w:rsid w:val="005E7C30"/>
    <w:rsid w:val="005E7E41"/>
    <w:rsid w:val="005F1FE2"/>
    <w:rsid w:val="005F685A"/>
    <w:rsid w:val="005F7719"/>
    <w:rsid w:val="005F7EE3"/>
    <w:rsid w:val="006005ED"/>
    <w:rsid w:val="006006D8"/>
    <w:rsid w:val="00605FA5"/>
    <w:rsid w:val="0060622F"/>
    <w:rsid w:val="00607C1A"/>
    <w:rsid w:val="00612ED8"/>
    <w:rsid w:val="00614344"/>
    <w:rsid w:val="00616628"/>
    <w:rsid w:val="00616D13"/>
    <w:rsid w:val="00622454"/>
    <w:rsid w:val="00623321"/>
    <w:rsid w:val="006263B6"/>
    <w:rsid w:val="006333B5"/>
    <w:rsid w:val="00637667"/>
    <w:rsid w:val="00641C80"/>
    <w:rsid w:val="00644FD9"/>
    <w:rsid w:val="00647D48"/>
    <w:rsid w:val="00650B1A"/>
    <w:rsid w:val="00661A6F"/>
    <w:rsid w:val="00662E3A"/>
    <w:rsid w:val="00665999"/>
    <w:rsid w:val="00665FF5"/>
    <w:rsid w:val="00671428"/>
    <w:rsid w:val="006731FE"/>
    <w:rsid w:val="006753C4"/>
    <w:rsid w:val="00680E75"/>
    <w:rsid w:val="00681364"/>
    <w:rsid w:val="00681F60"/>
    <w:rsid w:val="00683926"/>
    <w:rsid w:val="00683C41"/>
    <w:rsid w:val="00686281"/>
    <w:rsid w:val="00691D21"/>
    <w:rsid w:val="00694C34"/>
    <w:rsid w:val="006A1E75"/>
    <w:rsid w:val="006A4FF2"/>
    <w:rsid w:val="006B1DCC"/>
    <w:rsid w:val="006B6516"/>
    <w:rsid w:val="006C0960"/>
    <w:rsid w:val="006C2DE5"/>
    <w:rsid w:val="006C2E6B"/>
    <w:rsid w:val="006C4921"/>
    <w:rsid w:val="006C570A"/>
    <w:rsid w:val="006D187A"/>
    <w:rsid w:val="006D3783"/>
    <w:rsid w:val="006D562B"/>
    <w:rsid w:val="006D73B8"/>
    <w:rsid w:val="006D74F8"/>
    <w:rsid w:val="006E3C36"/>
    <w:rsid w:val="006E4859"/>
    <w:rsid w:val="006E661D"/>
    <w:rsid w:val="006F0C37"/>
    <w:rsid w:val="006F2E32"/>
    <w:rsid w:val="006F6FE4"/>
    <w:rsid w:val="006F7392"/>
    <w:rsid w:val="006F7CEE"/>
    <w:rsid w:val="00702689"/>
    <w:rsid w:val="00706AF0"/>
    <w:rsid w:val="00706DCC"/>
    <w:rsid w:val="00706F0A"/>
    <w:rsid w:val="00714865"/>
    <w:rsid w:val="007200AD"/>
    <w:rsid w:val="00722287"/>
    <w:rsid w:val="00725A80"/>
    <w:rsid w:val="0073558F"/>
    <w:rsid w:val="007370ED"/>
    <w:rsid w:val="007372F5"/>
    <w:rsid w:val="0074652B"/>
    <w:rsid w:val="00746C9C"/>
    <w:rsid w:val="00746D7E"/>
    <w:rsid w:val="00747AA4"/>
    <w:rsid w:val="0076795B"/>
    <w:rsid w:val="00767CC1"/>
    <w:rsid w:val="00783A99"/>
    <w:rsid w:val="00783E62"/>
    <w:rsid w:val="0078477D"/>
    <w:rsid w:val="007874FE"/>
    <w:rsid w:val="00787970"/>
    <w:rsid w:val="007934FC"/>
    <w:rsid w:val="00795B16"/>
    <w:rsid w:val="00797385"/>
    <w:rsid w:val="007A73E1"/>
    <w:rsid w:val="007B1DBE"/>
    <w:rsid w:val="007B1F18"/>
    <w:rsid w:val="007B4ABA"/>
    <w:rsid w:val="007B57D0"/>
    <w:rsid w:val="007B5E06"/>
    <w:rsid w:val="007C24DF"/>
    <w:rsid w:val="007C372B"/>
    <w:rsid w:val="007C3CCD"/>
    <w:rsid w:val="007C43B1"/>
    <w:rsid w:val="007C7B60"/>
    <w:rsid w:val="007D7327"/>
    <w:rsid w:val="007E31A7"/>
    <w:rsid w:val="007E3736"/>
    <w:rsid w:val="007E4E0D"/>
    <w:rsid w:val="007E528F"/>
    <w:rsid w:val="007E6D67"/>
    <w:rsid w:val="007F4657"/>
    <w:rsid w:val="007F4842"/>
    <w:rsid w:val="0080167B"/>
    <w:rsid w:val="008022D6"/>
    <w:rsid w:val="008049BD"/>
    <w:rsid w:val="00805711"/>
    <w:rsid w:val="00806C43"/>
    <w:rsid w:val="00813BD2"/>
    <w:rsid w:val="00814DCF"/>
    <w:rsid w:val="0081508C"/>
    <w:rsid w:val="008174D0"/>
    <w:rsid w:val="00817DB4"/>
    <w:rsid w:val="00833C5F"/>
    <w:rsid w:val="00837878"/>
    <w:rsid w:val="00842B02"/>
    <w:rsid w:val="00843F0A"/>
    <w:rsid w:val="00844BD1"/>
    <w:rsid w:val="008478D9"/>
    <w:rsid w:val="008479D2"/>
    <w:rsid w:val="00850806"/>
    <w:rsid w:val="00853000"/>
    <w:rsid w:val="008604DB"/>
    <w:rsid w:val="00865169"/>
    <w:rsid w:val="00867B03"/>
    <w:rsid w:val="00874265"/>
    <w:rsid w:val="0087476E"/>
    <w:rsid w:val="00875EB4"/>
    <w:rsid w:val="008860F3"/>
    <w:rsid w:val="00886803"/>
    <w:rsid w:val="00887D25"/>
    <w:rsid w:val="00887E7E"/>
    <w:rsid w:val="008944F7"/>
    <w:rsid w:val="00896D4A"/>
    <w:rsid w:val="00897361"/>
    <w:rsid w:val="008A14EF"/>
    <w:rsid w:val="008A22F2"/>
    <w:rsid w:val="008B5C89"/>
    <w:rsid w:val="008B5DF5"/>
    <w:rsid w:val="008B77CB"/>
    <w:rsid w:val="008C1A2B"/>
    <w:rsid w:val="008C20C9"/>
    <w:rsid w:val="008C2E36"/>
    <w:rsid w:val="008C528D"/>
    <w:rsid w:val="008C620B"/>
    <w:rsid w:val="008D5734"/>
    <w:rsid w:val="008E1B3B"/>
    <w:rsid w:val="008E3F32"/>
    <w:rsid w:val="008E73D3"/>
    <w:rsid w:val="008E7A53"/>
    <w:rsid w:val="008F0A55"/>
    <w:rsid w:val="008F1F0A"/>
    <w:rsid w:val="008F245B"/>
    <w:rsid w:val="008F4FA6"/>
    <w:rsid w:val="00902E55"/>
    <w:rsid w:val="00905470"/>
    <w:rsid w:val="009056C1"/>
    <w:rsid w:val="00911F2E"/>
    <w:rsid w:val="0091235D"/>
    <w:rsid w:val="00915677"/>
    <w:rsid w:val="009208B6"/>
    <w:rsid w:val="009274B7"/>
    <w:rsid w:val="00930DF3"/>
    <w:rsid w:val="009328D8"/>
    <w:rsid w:val="00933C9A"/>
    <w:rsid w:val="009360B3"/>
    <w:rsid w:val="00937751"/>
    <w:rsid w:val="009400EF"/>
    <w:rsid w:val="00946F1C"/>
    <w:rsid w:val="00947868"/>
    <w:rsid w:val="00954945"/>
    <w:rsid w:val="00954DA3"/>
    <w:rsid w:val="00961586"/>
    <w:rsid w:val="009628C5"/>
    <w:rsid w:val="00962CA4"/>
    <w:rsid w:val="0096646D"/>
    <w:rsid w:val="00974971"/>
    <w:rsid w:val="00976A1A"/>
    <w:rsid w:val="00982FFC"/>
    <w:rsid w:val="009835AF"/>
    <w:rsid w:val="00991406"/>
    <w:rsid w:val="00997D8F"/>
    <w:rsid w:val="009A0CC0"/>
    <w:rsid w:val="009A649A"/>
    <w:rsid w:val="009A762E"/>
    <w:rsid w:val="009B4964"/>
    <w:rsid w:val="009C278A"/>
    <w:rsid w:val="009C58D3"/>
    <w:rsid w:val="009C6953"/>
    <w:rsid w:val="009D62CA"/>
    <w:rsid w:val="009D71BC"/>
    <w:rsid w:val="009E3656"/>
    <w:rsid w:val="009E4AD0"/>
    <w:rsid w:val="009E71EB"/>
    <w:rsid w:val="009F269C"/>
    <w:rsid w:val="009F3974"/>
    <w:rsid w:val="00A1117B"/>
    <w:rsid w:val="00A156A2"/>
    <w:rsid w:val="00A23B97"/>
    <w:rsid w:val="00A23F6C"/>
    <w:rsid w:val="00A263E6"/>
    <w:rsid w:val="00A31F89"/>
    <w:rsid w:val="00A338D0"/>
    <w:rsid w:val="00A42D87"/>
    <w:rsid w:val="00A52DF2"/>
    <w:rsid w:val="00A551EB"/>
    <w:rsid w:val="00A5790F"/>
    <w:rsid w:val="00A67D4C"/>
    <w:rsid w:val="00A73D3B"/>
    <w:rsid w:val="00A74322"/>
    <w:rsid w:val="00A77B52"/>
    <w:rsid w:val="00A801AD"/>
    <w:rsid w:val="00A83496"/>
    <w:rsid w:val="00A92961"/>
    <w:rsid w:val="00A948AF"/>
    <w:rsid w:val="00A94E68"/>
    <w:rsid w:val="00A95087"/>
    <w:rsid w:val="00AA52DD"/>
    <w:rsid w:val="00AB2195"/>
    <w:rsid w:val="00AB22A8"/>
    <w:rsid w:val="00AC050A"/>
    <w:rsid w:val="00AD00E1"/>
    <w:rsid w:val="00AD751F"/>
    <w:rsid w:val="00AD7890"/>
    <w:rsid w:val="00AE191C"/>
    <w:rsid w:val="00AE3D7B"/>
    <w:rsid w:val="00AF5EB8"/>
    <w:rsid w:val="00AF7AB9"/>
    <w:rsid w:val="00B1053C"/>
    <w:rsid w:val="00B16B1D"/>
    <w:rsid w:val="00B2451E"/>
    <w:rsid w:val="00B312BD"/>
    <w:rsid w:val="00B336E2"/>
    <w:rsid w:val="00B33850"/>
    <w:rsid w:val="00B3662A"/>
    <w:rsid w:val="00B36D59"/>
    <w:rsid w:val="00B46FA9"/>
    <w:rsid w:val="00B47D50"/>
    <w:rsid w:val="00B50504"/>
    <w:rsid w:val="00B50A96"/>
    <w:rsid w:val="00B5185B"/>
    <w:rsid w:val="00B543BB"/>
    <w:rsid w:val="00B552C9"/>
    <w:rsid w:val="00B573F0"/>
    <w:rsid w:val="00B5775D"/>
    <w:rsid w:val="00B63D16"/>
    <w:rsid w:val="00B66970"/>
    <w:rsid w:val="00B67E95"/>
    <w:rsid w:val="00B726B7"/>
    <w:rsid w:val="00B73CEF"/>
    <w:rsid w:val="00B76781"/>
    <w:rsid w:val="00B8412B"/>
    <w:rsid w:val="00B86176"/>
    <w:rsid w:val="00B9513D"/>
    <w:rsid w:val="00BA6854"/>
    <w:rsid w:val="00BA7C85"/>
    <w:rsid w:val="00BB4A3D"/>
    <w:rsid w:val="00BB507D"/>
    <w:rsid w:val="00BC3992"/>
    <w:rsid w:val="00BC6B3F"/>
    <w:rsid w:val="00BC7B9D"/>
    <w:rsid w:val="00BD17D7"/>
    <w:rsid w:val="00BD3B62"/>
    <w:rsid w:val="00BD5778"/>
    <w:rsid w:val="00BE26BE"/>
    <w:rsid w:val="00BE3EED"/>
    <w:rsid w:val="00BF07E7"/>
    <w:rsid w:val="00BF0AE7"/>
    <w:rsid w:val="00BF1466"/>
    <w:rsid w:val="00BF4FDB"/>
    <w:rsid w:val="00BF5E8E"/>
    <w:rsid w:val="00C242FF"/>
    <w:rsid w:val="00C24813"/>
    <w:rsid w:val="00C406E3"/>
    <w:rsid w:val="00C42B14"/>
    <w:rsid w:val="00C517FB"/>
    <w:rsid w:val="00C53E1D"/>
    <w:rsid w:val="00C6117A"/>
    <w:rsid w:val="00C61AF7"/>
    <w:rsid w:val="00C6699C"/>
    <w:rsid w:val="00C7556A"/>
    <w:rsid w:val="00C82CEA"/>
    <w:rsid w:val="00C82EA3"/>
    <w:rsid w:val="00C840DC"/>
    <w:rsid w:val="00C84EB5"/>
    <w:rsid w:val="00C857BF"/>
    <w:rsid w:val="00C91447"/>
    <w:rsid w:val="00C94FB1"/>
    <w:rsid w:val="00CA36F3"/>
    <w:rsid w:val="00CA7533"/>
    <w:rsid w:val="00CB0399"/>
    <w:rsid w:val="00CB6CBC"/>
    <w:rsid w:val="00CC400E"/>
    <w:rsid w:val="00CC4170"/>
    <w:rsid w:val="00CC6BC5"/>
    <w:rsid w:val="00CD0C17"/>
    <w:rsid w:val="00CD0E74"/>
    <w:rsid w:val="00CD0FF8"/>
    <w:rsid w:val="00CD279F"/>
    <w:rsid w:val="00CD3905"/>
    <w:rsid w:val="00CE1505"/>
    <w:rsid w:val="00CE71AE"/>
    <w:rsid w:val="00CF68C2"/>
    <w:rsid w:val="00CF7875"/>
    <w:rsid w:val="00D000B8"/>
    <w:rsid w:val="00D01624"/>
    <w:rsid w:val="00D06E07"/>
    <w:rsid w:val="00D116D3"/>
    <w:rsid w:val="00D12BAA"/>
    <w:rsid w:val="00D255CD"/>
    <w:rsid w:val="00D2755E"/>
    <w:rsid w:val="00D27F9E"/>
    <w:rsid w:val="00D32257"/>
    <w:rsid w:val="00D329D9"/>
    <w:rsid w:val="00D32B97"/>
    <w:rsid w:val="00D411E5"/>
    <w:rsid w:val="00D4156E"/>
    <w:rsid w:val="00D41DC4"/>
    <w:rsid w:val="00D47EC4"/>
    <w:rsid w:val="00D52162"/>
    <w:rsid w:val="00D54F3D"/>
    <w:rsid w:val="00D64653"/>
    <w:rsid w:val="00D65638"/>
    <w:rsid w:val="00D66539"/>
    <w:rsid w:val="00D708F3"/>
    <w:rsid w:val="00D852EB"/>
    <w:rsid w:val="00D96CCD"/>
    <w:rsid w:val="00DA0759"/>
    <w:rsid w:val="00DA6146"/>
    <w:rsid w:val="00DA6BB8"/>
    <w:rsid w:val="00DB1E63"/>
    <w:rsid w:val="00DC07FB"/>
    <w:rsid w:val="00DC0AC6"/>
    <w:rsid w:val="00DC4AD4"/>
    <w:rsid w:val="00DD3283"/>
    <w:rsid w:val="00DE1618"/>
    <w:rsid w:val="00DE1F31"/>
    <w:rsid w:val="00DE2F96"/>
    <w:rsid w:val="00DE445A"/>
    <w:rsid w:val="00DE474F"/>
    <w:rsid w:val="00DE5F24"/>
    <w:rsid w:val="00DE7397"/>
    <w:rsid w:val="00DF1087"/>
    <w:rsid w:val="00DF28EC"/>
    <w:rsid w:val="00DF4DE6"/>
    <w:rsid w:val="00DF52BB"/>
    <w:rsid w:val="00DF7078"/>
    <w:rsid w:val="00E00C67"/>
    <w:rsid w:val="00E02617"/>
    <w:rsid w:val="00E0528C"/>
    <w:rsid w:val="00E05D83"/>
    <w:rsid w:val="00E06930"/>
    <w:rsid w:val="00E06C5B"/>
    <w:rsid w:val="00E07BD3"/>
    <w:rsid w:val="00E1559A"/>
    <w:rsid w:val="00E17756"/>
    <w:rsid w:val="00E22939"/>
    <w:rsid w:val="00E243C1"/>
    <w:rsid w:val="00E26010"/>
    <w:rsid w:val="00E266BA"/>
    <w:rsid w:val="00E304EF"/>
    <w:rsid w:val="00E32C52"/>
    <w:rsid w:val="00E57D93"/>
    <w:rsid w:val="00E60E63"/>
    <w:rsid w:val="00E728B4"/>
    <w:rsid w:val="00E76B7B"/>
    <w:rsid w:val="00E80801"/>
    <w:rsid w:val="00E81402"/>
    <w:rsid w:val="00E81670"/>
    <w:rsid w:val="00E95B06"/>
    <w:rsid w:val="00EA0C42"/>
    <w:rsid w:val="00EB36BB"/>
    <w:rsid w:val="00EB6DE0"/>
    <w:rsid w:val="00EB6E45"/>
    <w:rsid w:val="00EC05CC"/>
    <w:rsid w:val="00ED2B83"/>
    <w:rsid w:val="00ED3579"/>
    <w:rsid w:val="00ED4616"/>
    <w:rsid w:val="00ED4E8F"/>
    <w:rsid w:val="00EE2814"/>
    <w:rsid w:val="00EE2FF9"/>
    <w:rsid w:val="00EE7353"/>
    <w:rsid w:val="00EF33D6"/>
    <w:rsid w:val="00EF699E"/>
    <w:rsid w:val="00F075C7"/>
    <w:rsid w:val="00F07E96"/>
    <w:rsid w:val="00F13A31"/>
    <w:rsid w:val="00F13E00"/>
    <w:rsid w:val="00F16833"/>
    <w:rsid w:val="00F25D57"/>
    <w:rsid w:val="00F30300"/>
    <w:rsid w:val="00F312E7"/>
    <w:rsid w:val="00F314E1"/>
    <w:rsid w:val="00F3340E"/>
    <w:rsid w:val="00F3596D"/>
    <w:rsid w:val="00F403E0"/>
    <w:rsid w:val="00F45483"/>
    <w:rsid w:val="00F510D0"/>
    <w:rsid w:val="00F5182F"/>
    <w:rsid w:val="00F53BD7"/>
    <w:rsid w:val="00F54B5E"/>
    <w:rsid w:val="00F606DA"/>
    <w:rsid w:val="00F76027"/>
    <w:rsid w:val="00F77B8E"/>
    <w:rsid w:val="00F83C45"/>
    <w:rsid w:val="00F844C5"/>
    <w:rsid w:val="00F90812"/>
    <w:rsid w:val="00F92820"/>
    <w:rsid w:val="00F92AD0"/>
    <w:rsid w:val="00F95101"/>
    <w:rsid w:val="00F956AD"/>
    <w:rsid w:val="00FA0157"/>
    <w:rsid w:val="00FA01C4"/>
    <w:rsid w:val="00FA1DFE"/>
    <w:rsid w:val="00FA648C"/>
    <w:rsid w:val="00FB019C"/>
    <w:rsid w:val="00FB23AA"/>
    <w:rsid w:val="00FB5B88"/>
    <w:rsid w:val="00FC4ACB"/>
    <w:rsid w:val="00FC63AE"/>
    <w:rsid w:val="00FD06F1"/>
    <w:rsid w:val="00FD09FF"/>
    <w:rsid w:val="00FD40C9"/>
    <w:rsid w:val="00FD4FD5"/>
    <w:rsid w:val="00FD58D4"/>
    <w:rsid w:val="00FE3BA0"/>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3B326548-4AAC-4AC6-ABFE-6032431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54"/>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AF7A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Poprawka">
    <w:name w:val="Revision"/>
    <w:hidden/>
    <w:uiPriority w:val="99"/>
    <w:semiHidden/>
    <w:rsid w:val="00902E55"/>
    <w:pPr>
      <w:suppressAutoHyphens w:val="0"/>
    </w:pPr>
  </w:style>
  <w:style w:type="character" w:customStyle="1" w:styleId="Nagwek4Znak">
    <w:name w:val="Nagłówek 4 Znak"/>
    <w:basedOn w:val="Domylnaczcionkaakapitu"/>
    <w:link w:val="Nagwek4"/>
    <w:uiPriority w:val="9"/>
    <w:rsid w:val="00AF7AB9"/>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253A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A69"/>
    <w:rPr>
      <w:rFonts w:ascii="Tahoma" w:hAnsi="Tahoma" w:cs="Tahoma"/>
      <w:sz w:val="16"/>
      <w:szCs w:val="16"/>
    </w:rPr>
  </w:style>
  <w:style w:type="character" w:styleId="Nierozpoznanawzmianka">
    <w:name w:val="Unresolved Mention"/>
    <w:basedOn w:val="Domylnaczcionkaakapitu"/>
    <w:uiPriority w:val="99"/>
    <w:semiHidden/>
    <w:unhideWhenUsed/>
    <w:rsid w:val="00A5790F"/>
    <w:rPr>
      <w:color w:val="605E5C"/>
      <w:shd w:val="clear" w:color="auto" w:fill="E1DFDD"/>
    </w:rPr>
  </w:style>
  <w:style w:type="character" w:customStyle="1" w:styleId="FontStyle30">
    <w:name w:val="Font Style30"/>
    <w:basedOn w:val="Domylnaczcionkaakapitu"/>
    <w:uiPriority w:val="99"/>
    <w:rsid w:val="005641B7"/>
    <w:rPr>
      <w:rFonts w:ascii="Times New Roman" w:hAnsi="Times New Roman" w:cs="Times New Roman"/>
      <w:sz w:val="20"/>
      <w:szCs w:val="20"/>
    </w:rPr>
  </w:style>
  <w:style w:type="paragraph" w:customStyle="1" w:styleId="Style13">
    <w:name w:val="Style13"/>
    <w:basedOn w:val="Normalny"/>
    <w:uiPriority w:val="99"/>
    <w:rsid w:val="004D5ADA"/>
    <w:pPr>
      <w:widowControl w:val="0"/>
      <w:suppressAutoHyphens w:val="0"/>
      <w:autoSpaceDE w:val="0"/>
      <w:autoSpaceDN w:val="0"/>
      <w:adjustRightInd w:val="0"/>
      <w:spacing w:after="0" w:line="411" w:lineRule="exact"/>
      <w:ind w:firstLine="710"/>
      <w:jc w:val="both"/>
    </w:pPr>
    <w:rPr>
      <w:rFonts w:eastAsiaTheme="minorEastAsia" w:cs="Times New Roman"/>
      <w:szCs w:val="24"/>
      <w:lang w:eastAsia="pl-PL"/>
    </w:rPr>
  </w:style>
  <w:style w:type="paragraph" w:customStyle="1" w:styleId="Style24">
    <w:name w:val="Style24"/>
    <w:basedOn w:val="Normalny"/>
    <w:uiPriority w:val="99"/>
    <w:rsid w:val="0076795B"/>
    <w:pPr>
      <w:widowControl w:val="0"/>
      <w:suppressAutoHyphens w:val="0"/>
      <w:autoSpaceDE w:val="0"/>
      <w:autoSpaceDN w:val="0"/>
      <w:adjustRightInd w:val="0"/>
      <w:spacing w:after="0" w:line="418" w:lineRule="exact"/>
      <w:ind w:firstLine="739"/>
      <w:jc w:val="both"/>
    </w:pPr>
    <w:rPr>
      <w:rFonts w:eastAsiaTheme="minorEastAsia" w:cs="Times New Roman"/>
      <w:szCs w:val="24"/>
      <w:lang w:eastAsia="pl-PL"/>
    </w:rPr>
  </w:style>
  <w:style w:type="character" w:customStyle="1" w:styleId="FontStyle32">
    <w:name w:val="Font Style32"/>
    <w:basedOn w:val="Domylnaczcionkaakapitu"/>
    <w:uiPriority w:val="99"/>
    <w:rsid w:val="0076795B"/>
    <w:rPr>
      <w:rFonts w:ascii="Courier New" w:hAnsi="Courier New" w:cs="Courier New"/>
      <w:b/>
      <w:bCs/>
      <w:i/>
      <w:iCs/>
      <w:sz w:val="20"/>
      <w:szCs w:val="20"/>
    </w:rPr>
  </w:style>
  <w:style w:type="character" w:customStyle="1" w:styleId="FontStyle33">
    <w:name w:val="Font Style33"/>
    <w:basedOn w:val="Domylnaczcionkaakapitu"/>
    <w:uiPriority w:val="99"/>
    <w:rsid w:val="0076795B"/>
    <w:rPr>
      <w:rFonts w:ascii="Times New Roman" w:hAnsi="Times New Roman" w:cs="Times New Roman"/>
      <w:sz w:val="20"/>
      <w:szCs w:val="20"/>
    </w:rPr>
  </w:style>
  <w:style w:type="character" w:customStyle="1" w:styleId="FontStyle34">
    <w:name w:val="Font Style34"/>
    <w:basedOn w:val="Domylnaczcionkaakapitu"/>
    <w:uiPriority w:val="99"/>
    <w:rsid w:val="0076795B"/>
    <w:rPr>
      <w:rFonts w:ascii="Times New Roman" w:hAnsi="Times New Roman" w:cs="Times New Roman"/>
      <w:b/>
      <w:bCs/>
      <w:spacing w:val="20"/>
      <w:sz w:val="16"/>
      <w:szCs w:val="16"/>
    </w:rPr>
  </w:style>
  <w:style w:type="character" w:customStyle="1" w:styleId="FontStyle41">
    <w:name w:val="Font Style41"/>
    <w:basedOn w:val="Domylnaczcionkaakapitu"/>
    <w:uiPriority w:val="99"/>
    <w:rsid w:val="0076795B"/>
    <w:rPr>
      <w:rFonts w:ascii="Candara" w:hAnsi="Candara" w:cs="Candara"/>
      <w:sz w:val="16"/>
      <w:szCs w:val="16"/>
    </w:rPr>
  </w:style>
  <w:style w:type="character" w:customStyle="1" w:styleId="FontStyle44">
    <w:name w:val="Font Style44"/>
    <w:basedOn w:val="Domylnaczcionkaakapitu"/>
    <w:uiPriority w:val="99"/>
    <w:rsid w:val="0076795B"/>
    <w:rPr>
      <w:rFonts w:ascii="Constantia" w:hAnsi="Constantia" w:cs="Constantia"/>
      <w:smallCaps/>
      <w:sz w:val="20"/>
      <w:szCs w:val="20"/>
    </w:rPr>
  </w:style>
  <w:style w:type="character" w:customStyle="1" w:styleId="FontStyle27">
    <w:name w:val="Font Style27"/>
    <w:basedOn w:val="Domylnaczcionkaakapitu"/>
    <w:uiPriority w:val="99"/>
    <w:rsid w:val="0013756F"/>
    <w:rPr>
      <w:rFonts w:ascii="Times New Roman" w:hAnsi="Times New Roman" w:cs="Times New Roman"/>
      <w:b/>
      <w:bCs/>
      <w:sz w:val="20"/>
      <w:szCs w:val="20"/>
    </w:rPr>
  </w:style>
  <w:style w:type="character" w:customStyle="1" w:styleId="FontStyle36">
    <w:name w:val="Font Style36"/>
    <w:basedOn w:val="Domylnaczcionkaakapitu"/>
    <w:uiPriority w:val="99"/>
    <w:rsid w:val="0013756F"/>
    <w:rPr>
      <w:rFonts w:ascii="Arial Black" w:hAnsi="Arial Black" w:cs="Arial Black"/>
      <w:i/>
      <w:iCs/>
      <w:spacing w:val="20"/>
      <w:sz w:val="22"/>
      <w:szCs w:val="22"/>
    </w:rPr>
  </w:style>
  <w:style w:type="character" w:customStyle="1" w:styleId="FontStyle37">
    <w:name w:val="Font Style37"/>
    <w:basedOn w:val="Domylnaczcionkaakapitu"/>
    <w:uiPriority w:val="99"/>
    <w:rsid w:val="0013756F"/>
    <w:rPr>
      <w:rFonts w:ascii="Georgia" w:hAnsi="Georgia" w:cs="Georgia"/>
      <w:b/>
      <w:bCs/>
      <w:smallCaps/>
      <w:sz w:val="16"/>
      <w:szCs w:val="16"/>
    </w:rPr>
  </w:style>
  <w:style w:type="character" w:customStyle="1" w:styleId="FontStyle31">
    <w:name w:val="Font Style31"/>
    <w:basedOn w:val="Domylnaczcionkaakapitu"/>
    <w:uiPriority w:val="99"/>
    <w:rsid w:val="00A83496"/>
    <w:rPr>
      <w:rFonts w:ascii="Times New Roman" w:hAnsi="Times New Roman" w:cs="Times New Roman"/>
      <w:b/>
      <w:bCs/>
      <w:sz w:val="20"/>
      <w:szCs w:val="20"/>
    </w:rPr>
  </w:style>
  <w:style w:type="character" w:customStyle="1" w:styleId="FontStyle38">
    <w:name w:val="Font Style38"/>
    <w:basedOn w:val="Domylnaczcionkaakapitu"/>
    <w:uiPriority w:val="99"/>
    <w:rsid w:val="00236B13"/>
    <w:rPr>
      <w:rFonts w:ascii="Times New Roman" w:hAnsi="Times New Roman" w:cs="Times New Roman"/>
      <w:sz w:val="16"/>
      <w:szCs w:val="16"/>
    </w:rPr>
  </w:style>
  <w:style w:type="character" w:customStyle="1" w:styleId="FontStyle39">
    <w:name w:val="Font Style39"/>
    <w:basedOn w:val="Domylnaczcionkaakapitu"/>
    <w:uiPriority w:val="99"/>
    <w:rsid w:val="00236B13"/>
    <w:rPr>
      <w:rFonts w:ascii="Times New Roman" w:hAnsi="Times New Roman" w:cs="Times New Roman"/>
      <w:b/>
      <w:bCs/>
      <w:i/>
      <w:iCs/>
      <w:sz w:val="20"/>
      <w:szCs w:val="20"/>
    </w:rPr>
  </w:style>
  <w:style w:type="character" w:customStyle="1" w:styleId="FontStyle46">
    <w:name w:val="Font Style46"/>
    <w:basedOn w:val="Domylnaczcionkaakapitu"/>
    <w:uiPriority w:val="99"/>
    <w:rsid w:val="00236B13"/>
    <w:rPr>
      <w:rFonts w:ascii="Times New Roman" w:hAnsi="Times New Roman" w:cs="Times New Roman"/>
      <w:b/>
      <w:bCs/>
      <w:i/>
      <w:iCs/>
      <w:spacing w:val="-10"/>
      <w:sz w:val="20"/>
      <w:szCs w:val="20"/>
    </w:rPr>
  </w:style>
  <w:style w:type="paragraph" w:customStyle="1" w:styleId="Style5">
    <w:name w:val="Style5"/>
    <w:basedOn w:val="Normalny"/>
    <w:uiPriority w:val="99"/>
    <w:rsid w:val="00637667"/>
    <w:pPr>
      <w:widowControl w:val="0"/>
      <w:suppressAutoHyphens w:val="0"/>
      <w:autoSpaceDE w:val="0"/>
      <w:autoSpaceDN w:val="0"/>
      <w:adjustRightInd w:val="0"/>
      <w:spacing w:after="0" w:line="413" w:lineRule="exact"/>
    </w:pPr>
    <w:rPr>
      <w:rFonts w:eastAsiaTheme="minorEastAsia" w:cs="Times New Roman"/>
      <w:szCs w:val="24"/>
      <w:lang w:eastAsia="pl-PL"/>
    </w:rPr>
  </w:style>
  <w:style w:type="paragraph" w:customStyle="1" w:styleId="Style15">
    <w:name w:val="Style15"/>
    <w:basedOn w:val="Normalny"/>
    <w:uiPriority w:val="99"/>
    <w:rsid w:val="00897361"/>
    <w:pPr>
      <w:widowControl w:val="0"/>
      <w:suppressAutoHyphens w:val="0"/>
      <w:autoSpaceDE w:val="0"/>
      <w:autoSpaceDN w:val="0"/>
      <w:adjustRightInd w:val="0"/>
      <w:spacing w:after="0" w:line="413" w:lineRule="exact"/>
      <w:ind w:firstLine="1382"/>
    </w:pPr>
    <w:rPr>
      <w:rFonts w:eastAsiaTheme="minorEastAsia" w:cs="Times New Roman"/>
      <w:szCs w:val="24"/>
      <w:lang w:eastAsia="pl-PL"/>
    </w:rPr>
  </w:style>
  <w:style w:type="paragraph" w:customStyle="1" w:styleId="Style23">
    <w:name w:val="Style23"/>
    <w:basedOn w:val="Normalny"/>
    <w:uiPriority w:val="99"/>
    <w:rsid w:val="00897361"/>
    <w:pPr>
      <w:widowControl w:val="0"/>
      <w:suppressAutoHyphens w:val="0"/>
      <w:autoSpaceDE w:val="0"/>
      <w:autoSpaceDN w:val="0"/>
      <w:adjustRightInd w:val="0"/>
      <w:spacing w:after="0" w:line="413" w:lineRule="exact"/>
      <w:ind w:firstLine="1618"/>
    </w:pPr>
    <w:rPr>
      <w:rFonts w:eastAsiaTheme="minorEastAsia" w:cs="Times New Roman"/>
      <w:szCs w:val="24"/>
      <w:lang w:eastAsia="pl-PL"/>
    </w:rPr>
  </w:style>
  <w:style w:type="character" w:customStyle="1" w:styleId="FontStyle42">
    <w:name w:val="Font Style42"/>
    <w:basedOn w:val="Domylnaczcionkaakapitu"/>
    <w:uiPriority w:val="99"/>
    <w:rsid w:val="00897361"/>
    <w:rPr>
      <w:rFonts w:ascii="Times New Roman" w:hAnsi="Times New Roman" w:cs="Times New Roman"/>
      <w:sz w:val="20"/>
      <w:szCs w:val="20"/>
    </w:rPr>
  </w:style>
  <w:style w:type="paragraph" w:customStyle="1" w:styleId="Style9">
    <w:name w:val="Style9"/>
    <w:basedOn w:val="Normalny"/>
    <w:uiPriority w:val="99"/>
    <w:rsid w:val="00FA1DFE"/>
    <w:pPr>
      <w:widowControl w:val="0"/>
      <w:suppressAutoHyphens w:val="0"/>
      <w:autoSpaceDE w:val="0"/>
      <w:autoSpaceDN w:val="0"/>
      <w:adjustRightInd w:val="0"/>
      <w:spacing w:after="0" w:line="413" w:lineRule="exact"/>
      <w:ind w:firstLine="571"/>
    </w:pPr>
    <w:rPr>
      <w:rFonts w:eastAsiaTheme="minorEastAsia" w:cs="Times New Roman"/>
      <w:szCs w:val="24"/>
      <w:lang w:eastAsia="pl-PL"/>
    </w:rPr>
  </w:style>
  <w:style w:type="character" w:customStyle="1" w:styleId="FontStyle45">
    <w:name w:val="Font Style45"/>
    <w:basedOn w:val="Domylnaczcionkaakapitu"/>
    <w:uiPriority w:val="99"/>
    <w:rsid w:val="00FA1DFE"/>
    <w:rPr>
      <w:rFonts w:ascii="Times New Roman" w:hAnsi="Times New Roman" w:cs="Times New Roman"/>
      <w:sz w:val="18"/>
      <w:szCs w:val="18"/>
    </w:rPr>
  </w:style>
  <w:style w:type="character" w:customStyle="1" w:styleId="FontStyle48">
    <w:name w:val="Font Style48"/>
    <w:basedOn w:val="Domylnaczcionkaakapitu"/>
    <w:uiPriority w:val="99"/>
    <w:rsid w:val="009C6953"/>
    <w:rPr>
      <w:rFonts w:ascii="Times New Roman" w:hAnsi="Times New Roman" w:cs="Times New Roman"/>
      <w:sz w:val="22"/>
      <w:szCs w:val="22"/>
    </w:rPr>
  </w:style>
  <w:style w:type="paragraph" w:customStyle="1" w:styleId="Style20">
    <w:name w:val="Style20"/>
    <w:basedOn w:val="Normalny"/>
    <w:uiPriority w:val="99"/>
    <w:rsid w:val="009C6953"/>
    <w:pPr>
      <w:widowControl w:val="0"/>
      <w:suppressAutoHyphens w:val="0"/>
      <w:autoSpaceDE w:val="0"/>
      <w:autoSpaceDN w:val="0"/>
      <w:adjustRightInd w:val="0"/>
      <w:spacing w:after="0" w:line="413" w:lineRule="exact"/>
      <w:ind w:firstLine="715"/>
      <w:jc w:val="both"/>
    </w:pPr>
    <w:rPr>
      <w:rFonts w:eastAsiaTheme="minorEastAsia" w:cs="Times New Roman"/>
      <w:szCs w:val="24"/>
      <w:lang w:eastAsia="pl-PL"/>
    </w:rPr>
  </w:style>
  <w:style w:type="paragraph" w:customStyle="1" w:styleId="Style14">
    <w:name w:val="Style14"/>
    <w:basedOn w:val="Normalny"/>
    <w:uiPriority w:val="99"/>
    <w:rsid w:val="00032062"/>
    <w:pPr>
      <w:widowControl w:val="0"/>
      <w:suppressAutoHyphens w:val="0"/>
      <w:autoSpaceDE w:val="0"/>
      <w:autoSpaceDN w:val="0"/>
      <w:adjustRightInd w:val="0"/>
      <w:spacing w:after="0" w:line="240" w:lineRule="auto"/>
    </w:pPr>
    <w:rPr>
      <w:rFonts w:eastAsiaTheme="minorEastAsia" w:cs="Times New Roman"/>
      <w:szCs w:val="24"/>
      <w:lang w:eastAsia="pl-PL"/>
    </w:rPr>
  </w:style>
  <w:style w:type="paragraph" w:customStyle="1" w:styleId="Style17">
    <w:name w:val="Style17"/>
    <w:basedOn w:val="Normalny"/>
    <w:uiPriority w:val="99"/>
    <w:rsid w:val="00032062"/>
    <w:pPr>
      <w:widowControl w:val="0"/>
      <w:suppressAutoHyphens w:val="0"/>
      <w:autoSpaceDE w:val="0"/>
      <w:autoSpaceDN w:val="0"/>
      <w:adjustRightInd w:val="0"/>
      <w:spacing w:after="0" w:line="343" w:lineRule="exact"/>
      <w:ind w:firstLine="686"/>
      <w:jc w:val="both"/>
    </w:pPr>
    <w:rPr>
      <w:rFonts w:eastAsiaTheme="minorEastAsia" w:cs="Times New Roman"/>
      <w:szCs w:val="24"/>
      <w:lang w:eastAsia="pl-PL"/>
    </w:rPr>
  </w:style>
  <w:style w:type="character" w:customStyle="1" w:styleId="FontStyle50">
    <w:name w:val="Font Style50"/>
    <w:basedOn w:val="Domylnaczcionkaakapitu"/>
    <w:uiPriority w:val="99"/>
    <w:rsid w:val="00032062"/>
    <w:rPr>
      <w:rFonts w:ascii="Times New Roman" w:hAnsi="Times New Roman" w:cs="Times New Roman"/>
      <w:sz w:val="18"/>
      <w:szCs w:val="18"/>
    </w:rPr>
  </w:style>
  <w:style w:type="character" w:customStyle="1" w:styleId="FontStyle19">
    <w:name w:val="Font Style19"/>
    <w:uiPriority w:val="99"/>
    <w:rsid w:val="00C84EB5"/>
    <w:rPr>
      <w:rFonts w:ascii="Arial" w:hAnsi="Arial" w:cs="Arial" w:hint="default"/>
      <w:sz w:val="24"/>
      <w:szCs w:val="24"/>
    </w:rPr>
  </w:style>
  <w:style w:type="paragraph" w:customStyle="1" w:styleId="pf0">
    <w:name w:val="pf0"/>
    <w:basedOn w:val="Normalny"/>
    <w:rsid w:val="00C84EB5"/>
    <w:pPr>
      <w:suppressAutoHyphens w:val="0"/>
      <w:spacing w:before="100" w:beforeAutospacing="1" w:after="100" w:afterAutospacing="1" w:line="240" w:lineRule="auto"/>
    </w:pPr>
    <w:rPr>
      <w:rFonts w:eastAsia="Times New Roman" w:cs="Times New Roman"/>
      <w:szCs w:val="24"/>
      <w:lang w:eastAsia="pl-PL"/>
    </w:rPr>
  </w:style>
  <w:style w:type="paragraph" w:styleId="Tytu">
    <w:name w:val="Title"/>
    <w:basedOn w:val="Normalny"/>
    <w:next w:val="Normalny"/>
    <w:link w:val="TytuZnak"/>
    <w:uiPriority w:val="10"/>
    <w:qFormat/>
    <w:rsid w:val="001F4138"/>
    <w:pPr>
      <w:suppressAutoHyphens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4138"/>
    <w:rPr>
      <w:rFonts w:asciiTheme="majorHAnsi" w:eastAsiaTheme="majorEastAsia" w:hAnsiTheme="majorHAnsi" w:cstheme="majorBidi"/>
      <w:spacing w:val="-10"/>
      <w:kern w:val="28"/>
      <w:sz w:val="56"/>
      <w:szCs w:val="56"/>
    </w:rPr>
  </w:style>
  <w:style w:type="character" w:customStyle="1" w:styleId="FontStyle29">
    <w:name w:val="Font Style29"/>
    <w:basedOn w:val="Domylnaczcionkaakapitu"/>
    <w:uiPriority w:val="99"/>
    <w:rsid w:val="005E4B2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19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12">
          <w:marLeft w:val="0"/>
          <w:marRight w:val="0"/>
          <w:marTop w:val="72"/>
          <w:marBottom w:val="0"/>
          <w:divBdr>
            <w:top w:val="none" w:sz="0" w:space="0" w:color="auto"/>
            <w:left w:val="none" w:sz="0" w:space="0" w:color="auto"/>
            <w:bottom w:val="none" w:sz="0" w:space="0" w:color="auto"/>
            <w:right w:val="none" w:sz="0" w:space="0" w:color="auto"/>
          </w:divBdr>
        </w:div>
      </w:divsChild>
    </w:div>
    <w:div w:id="74787290">
      <w:bodyDiv w:val="1"/>
      <w:marLeft w:val="0"/>
      <w:marRight w:val="0"/>
      <w:marTop w:val="0"/>
      <w:marBottom w:val="0"/>
      <w:divBdr>
        <w:top w:val="none" w:sz="0" w:space="0" w:color="auto"/>
        <w:left w:val="none" w:sz="0" w:space="0" w:color="auto"/>
        <w:bottom w:val="none" w:sz="0" w:space="0" w:color="auto"/>
        <w:right w:val="none" w:sz="0" w:space="0" w:color="auto"/>
      </w:divBdr>
      <w:divsChild>
        <w:div w:id="277876951">
          <w:marLeft w:val="0"/>
          <w:marRight w:val="0"/>
          <w:marTop w:val="0"/>
          <w:marBottom w:val="0"/>
          <w:divBdr>
            <w:top w:val="none" w:sz="0" w:space="0" w:color="auto"/>
            <w:left w:val="none" w:sz="0" w:space="0" w:color="auto"/>
            <w:bottom w:val="none" w:sz="0" w:space="0" w:color="auto"/>
            <w:right w:val="none" w:sz="0" w:space="0" w:color="auto"/>
          </w:divBdr>
        </w:div>
        <w:div w:id="312416901">
          <w:marLeft w:val="0"/>
          <w:marRight w:val="0"/>
          <w:marTop w:val="0"/>
          <w:marBottom w:val="0"/>
          <w:divBdr>
            <w:top w:val="none" w:sz="0" w:space="0" w:color="auto"/>
            <w:left w:val="none" w:sz="0" w:space="0" w:color="auto"/>
            <w:bottom w:val="none" w:sz="0" w:space="0" w:color="auto"/>
            <w:right w:val="none" w:sz="0" w:space="0" w:color="auto"/>
          </w:divBdr>
        </w:div>
        <w:div w:id="2059741277">
          <w:marLeft w:val="0"/>
          <w:marRight w:val="0"/>
          <w:marTop w:val="0"/>
          <w:marBottom w:val="0"/>
          <w:divBdr>
            <w:top w:val="none" w:sz="0" w:space="0" w:color="auto"/>
            <w:left w:val="none" w:sz="0" w:space="0" w:color="auto"/>
            <w:bottom w:val="none" w:sz="0" w:space="0" w:color="auto"/>
            <w:right w:val="none" w:sz="0" w:space="0" w:color="auto"/>
          </w:divBdr>
        </w:div>
        <w:div w:id="169368574">
          <w:marLeft w:val="0"/>
          <w:marRight w:val="0"/>
          <w:marTop w:val="0"/>
          <w:marBottom w:val="0"/>
          <w:divBdr>
            <w:top w:val="none" w:sz="0" w:space="0" w:color="auto"/>
            <w:left w:val="none" w:sz="0" w:space="0" w:color="auto"/>
            <w:bottom w:val="none" w:sz="0" w:space="0" w:color="auto"/>
            <w:right w:val="none" w:sz="0" w:space="0" w:color="auto"/>
          </w:divBdr>
        </w:div>
        <w:div w:id="1049568152">
          <w:marLeft w:val="0"/>
          <w:marRight w:val="0"/>
          <w:marTop w:val="0"/>
          <w:marBottom w:val="0"/>
          <w:divBdr>
            <w:top w:val="none" w:sz="0" w:space="0" w:color="auto"/>
            <w:left w:val="none" w:sz="0" w:space="0" w:color="auto"/>
            <w:bottom w:val="none" w:sz="0" w:space="0" w:color="auto"/>
            <w:right w:val="none" w:sz="0" w:space="0" w:color="auto"/>
          </w:divBdr>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710">
      <w:bodyDiv w:val="1"/>
      <w:marLeft w:val="0"/>
      <w:marRight w:val="0"/>
      <w:marTop w:val="0"/>
      <w:marBottom w:val="0"/>
      <w:divBdr>
        <w:top w:val="none" w:sz="0" w:space="0" w:color="auto"/>
        <w:left w:val="none" w:sz="0" w:space="0" w:color="auto"/>
        <w:bottom w:val="none" w:sz="0" w:space="0" w:color="auto"/>
        <w:right w:val="none" w:sz="0" w:space="0" w:color="auto"/>
      </w:divBdr>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664481661">
      <w:bodyDiv w:val="1"/>
      <w:marLeft w:val="0"/>
      <w:marRight w:val="0"/>
      <w:marTop w:val="0"/>
      <w:marBottom w:val="0"/>
      <w:divBdr>
        <w:top w:val="none" w:sz="0" w:space="0" w:color="auto"/>
        <w:left w:val="none" w:sz="0" w:space="0" w:color="auto"/>
        <w:bottom w:val="none" w:sz="0" w:space="0" w:color="auto"/>
        <w:right w:val="none" w:sz="0" w:space="0" w:color="auto"/>
      </w:divBdr>
    </w:div>
    <w:div w:id="706101556">
      <w:bodyDiv w:val="1"/>
      <w:marLeft w:val="0"/>
      <w:marRight w:val="0"/>
      <w:marTop w:val="0"/>
      <w:marBottom w:val="0"/>
      <w:divBdr>
        <w:top w:val="none" w:sz="0" w:space="0" w:color="auto"/>
        <w:left w:val="none" w:sz="0" w:space="0" w:color="auto"/>
        <w:bottom w:val="none" w:sz="0" w:space="0" w:color="auto"/>
        <w:right w:val="none" w:sz="0" w:space="0" w:color="auto"/>
      </w:divBdr>
    </w:div>
    <w:div w:id="1165584475">
      <w:bodyDiv w:val="1"/>
      <w:marLeft w:val="0"/>
      <w:marRight w:val="0"/>
      <w:marTop w:val="0"/>
      <w:marBottom w:val="0"/>
      <w:divBdr>
        <w:top w:val="none" w:sz="0" w:space="0" w:color="auto"/>
        <w:left w:val="none" w:sz="0" w:space="0" w:color="auto"/>
        <w:bottom w:val="none" w:sz="0" w:space="0" w:color="auto"/>
        <w:right w:val="none" w:sz="0" w:space="0" w:color="auto"/>
      </w:divBdr>
      <w:divsChild>
        <w:div w:id="1372850910">
          <w:marLeft w:val="0"/>
          <w:marRight w:val="0"/>
          <w:marTop w:val="240"/>
          <w:marBottom w:val="0"/>
          <w:divBdr>
            <w:top w:val="none" w:sz="0" w:space="0" w:color="auto"/>
            <w:left w:val="none" w:sz="0" w:space="0" w:color="auto"/>
            <w:bottom w:val="none" w:sz="0" w:space="0" w:color="auto"/>
            <w:right w:val="none" w:sz="0" w:space="0" w:color="auto"/>
          </w:divBdr>
        </w:div>
        <w:div w:id="2113472181">
          <w:marLeft w:val="0"/>
          <w:marRight w:val="0"/>
          <w:marTop w:val="240"/>
          <w:marBottom w:val="0"/>
          <w:divBdr>
            <w:top w:val="none" w:sz="0" w:space="0" w:color="auto"/>
            <w:left w:val="none" w:sz="0" w:space="0" w:color="auto"/>
            <w:bottom w:val="none" w:sz="0" w:space="0" w:color="auto"/>
            <w:right w:val="none" w:sz="0" w:space="0" w:color="auto"/>
          </w:divBdr>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377">
      <w:bodyDiv w:val="1"/>
      <w:marLeft w:val="0"/>
      <w:marRight w:val="0"/>
      <w:marTop w:val="0"/>
      <w:marBottom w:val="0"/>
      <w:divBdr>
        <w:top w:val="none" w:sz="0" w:space="0" w:color="auto"/>
        <w:left w:val="none" w:sz="0" w:space="0" w:color="auto"/>
        <w:bottom w:val="none" w:sz="0" w:space="0" w:color="auto"/>
        <w:right w:val="none" w:sz="0" w:space="0" w:color="auto"/>
      </w:divBdr>
      <w:divsChild>
        <w:div w:id="1962490507">
          <w:marLeft w:val="0"/>
          <w:marRight w:val="0"/>
          <w:marTop w:val="72"/>
          <w:marBottom w:val="0"/>
          <w:divBdr>
            <w:top w:val="none" w:sz="0" w:space="0" w:color="auto"/>
            <w:left w:val="none" w:sz="0" w:space="0" w:color="auto"/>
            <w:bottom w:val="none" w:sz="0" w:space="0" w:color="auto"/>
            <w:right w:val="none" w:sz="0" w:space="0" w:color="auto"/>
          </w:divBdr>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11D6-9C83-4CC6-A56E-1F5BA9D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7233</Words>
  <Characters>43399</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Decyzja w sprawie KR III R 15-22  ul. Morszyńska 57  wersja cyfrowa ogłoszono w BIP 18.10.2022 r</vt:lpstr>
    </vt:vector>
  </TitlesOfParts>
  <Company>MS</Company>
  <LinksUpToDate>false</LinksUpToDate>
  <CharactersWithSpaces>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15-22  ul. Morszyńska 57  wersja cyfrowa ogłoszono w BIP 18.10.2022 r</dc:title>
  <dc:creator>Haintze Tomasz  (DPA)</dc:creator>
  <cp:lastModifiedBy>Justyna Tubis</cp:lastModifiedBy>
  <cp:revision>7</cp:revision>
  <cp:lastPrinted>2022-10-17T12:19:00Z</cp:lastPrinted>
  <dcterms:created xsi:type="dcterms:W3CDTF">2023-03-15T08:45:00Z</dcterms:created>
  <dcterms:modified xsi:type="dcterms:W3CDTF">2023-03-16T10:53:00Z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