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4C2B5C" w:rsidRDefault="0060080D" w:rsidP="004C2B5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2B5C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21F7EAE6" w14:textId="77777777" w:rsidR="004C2B5C" w:rsidRPr="004C2B5C" w:rsidRDefault="003E101B" w:rsidP="004C2B5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2B5C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AC1B23B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C2B5C">
        <w:rPr>
          <w:rFonts w:ascii="Arial" w:hAnsi="Arial" w:cs="Arial"/>
          <w:color w:val="000000"/>
          <w:sz w:val="24"/>
          <w:szCs w:val="24"/>
          <w:lang w:eastAsia="pl-PL"/>
        </w:rPr>
        <w:t>Warszawa, 9 marca 2022 r.</w:t>
      </w:r>
    </w:p>
    <w:p w14:paraId="3AA68CCD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4C2B5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4C2B5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C2B5C">
        <w:rPr>
          <w:rFonts w:ascii="Arial" w:hAnsi="Arial" w:cs="Arial"/>
          <w:b/>
          <w:sz w:val="24"/>
          <w:szCs w:val="24"/>
          <w:lang w:eastAsia="pl-PL"/>
        </w:rPr>
        <w:t>KR II R 13/22</w:t>
      </w:r>
    </w:p>
    <w:p w14:paraId="5031D47A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4C2B5C">
        <w:rPr>
          <w:rFonts w:ascii="Arial" w:hAnsi="Arial" w:cs="Arial"/>
          <w:b/>
          <w:bCs/>
          <w:sz w:val="28"/>
          <w:szCs w:val="28"/>
        </w:rPr>
        <w:t>POSTANOWIENIE</w:t>
      </w:r>
    </w:p>
    <w:p w14:paraId="77CC4103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2B5C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  <w:r w:rsidRPr="004C2B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B29E77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2B5C">
        <w:rPr>
          <w:rFonts w:ascii="Arial" w:hAnsi="Arial" w:cs="Arial"/>
          <w:b/>
          <w:bCs/>
          <w:sz w:val="24"/>
          <w:szCs w:val="24"/>
        </w:rPr>
        <w:t xml:space="preserve">Przewodniczący Komisji: </w:t>
      </w:r>
    </w:p>
    <w:p w14:paraId="7D429AFE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2B5C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5EEA87A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2B5C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2EBC7805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4C2B5C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4C2B5C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4C2B5C">
        <w:rPr>
          <w:rFonts w:ascii="Arial" w:hAnsi="Arial" w:cs="Arial"/>
          <w:color w:val="1B1B1B"/>
          <w:sz w:val="24"/>
          <w:szCs w:val="24"/>
        </w:rPr>
        <w:t>, Łukasz Kondratko, Robert Kropiwnicki, Paweł Lisiecki, Jan Mosiński Bartłomiej Opaliński,</w:t>
      </w:r>
      <w:r w:rsidRPr="004C2B5C">
        <w:rPr>
          <w:rFonts w:ascii="Arial" w:hAnsi="Arial" w:cs="Arial"/>
          <w:sz w:val="24"/>
          <w:szCs w:val="24"/>
        </w:rPr>
        <w:t xml:space="preserve"> </w:t>
      </w:r>
      <w:r w:rsidRPr="004C2B5C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2D792910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C2B5C">
        <w:rPr>
          <w:rFonts w:ascii="Arial" w:hAnsi="Arial" w:cs="Arial"/>
          <w:sz w:val="24"/>
          <w:szCs w:val="24"/>
        </w:rPr>
        <w:t>po rozpoznaniu w dniu 9 marca 2022 r. na posiedzeniu niejawnym</w:t>
      </w:r>
    </w:p>
    <w:p w14:paraId="0BE67659" w14:textId="2BA574C6" w:rsidR="004C2B5C" w:rsidRPr="004C2B5C" w:rsidRDefault="004C2B5C" w:rsidP="004C2B5C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2B5C">
        <w:rPr>
          <w:rFonts w:ascii="Arial" w:hAnsi="Arial" w:cs="Arial"/>
          <w:sz w:val="24"/>
          <w:szCs w:val="24"/>
        </w:rPr>
        <w:t>sprawy w przedmiocie</w:t>
      </w:r>
      <w:bookmarkStart w:id="0" w:name="_Hlk67649618"/>
      <w:r w:rsidRPr="004C2B5C">
        <w:rPr>
          <w:rFonts w:ascii="Arial" w:hAnsi="Arial" w:cs="Arial"/>
          <w:sz w:val="24"/>
          <w:szCs w:val="24"/>
        </w:rPr>
        <w:t xml:space="preserve">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decyzji Prezydenta Miasta Stołecznego Warszawy z dnia 17 grudnia 2009 r. Nr 576/GK/DW/2009 dotyczącej ustanowienia prawa użytkowania wieczystego do gruntu nieruchomości położnej w Warszawie przy ulicy Boguszewskiej 23 o powierzchni</w:t>
      </w:r>
      <w:r w:rsidR="00322D9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m</w:t>
      </w:r>
      <w:r w:rsidRPr="004C2B5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, oznaczonego w ewidencji gruntów jako działka nr</w:t>
      </w:r>
      <w:r w:rsidR="00322D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w obrębie</w:t>
      </w:r>
      <w:r w:rsidR="00322D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, dla której Sąd Rejonowy dla Warszawy Mokotowa w Warszawie prowadzi księgę wieczystą oznaczoną numerem</w:t>
      </w:r>
      <w:r w:rsidR="00322D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,</w:t>
      </w:r>
      <w:bookmarkEnd w:id="0"/>
    </w:p>
    <w:p w14:paraId="3509D126" w14:textId="243DC6C1" w:rsidR="004C2B5C" w:rsidRPr="004C2B5C" w:rsidRDefault="004C2B5C" w:rsidP="004C2B5C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4C2B5C">
        <w:rPr>
          <w:rFonts w:ascii="Arial" w:hAnsi="Arial" w:cs="Arial"/>
          <w:bCs/>
          <w:sz w:val="24"/>
          <w:szCs w:val="24"/>
        </w:rPr>
        <w:lastRenderedPageBreak/>
        <w:t xml:space="preserve">z udziałem stron: </w:t>
      </w:r>
      <w:r w:rsidRPr="004C2B5C">
        <w:rPr>
          <w:rFonts w:ascii="Arial" w:hAnsi="Arial" w:cs="Arial"/>
          <w:bCs/>
          <w:color w:val="000000" w:themeColor="text1"/>
          <w:sz w:val="24"/>
          <w:szCs w:val="24"/>
        </w:rPr>
        <w:t xml:space="preserve">M S W, P K P S A z siedzibą w </w:t>
      </w:r>
      <w:proofErr w:type="spellStart"/>
      <w:r w:rsidRPr="004C2B5C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proofErr w:type="spellEnd"/>
      <w:r w:rsidRPr="004C2B5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G C D S z o </w:t>
      </w:r>
      <w:proofErr w:type="spellStart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</w:t>
      </w:r>
      <w:proofErr w:type="spellEnd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z siedzibą w </w:t>
      </w:r>
      <w:proofErr w:type="spellStart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</w:t>
      </w:r>
      <w:proofErr w:type="spellEnd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M H S A z siedzibą w </w:t>
      </w:r>
      <w:proofErr w:type="spellStart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</w:t>
      </w:r>
      <w:proofErr w:type="spellEnd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B H w </w:t>
      </w:r>
      <w:proofErr w:type="spellStart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</w:t>
      </w:r>
      <w:proofErr w:type="spellEnd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S A z siedzibą w </w:t>
      </w:r>
      <w:proofErr w:type="spellStart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</w:t>
      </w:r>
      <w:proofErr w:type="spellEnd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P</w:t>
      </w:r>
      <w:r w:rsidR="00322D9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 H S A z siedzibą w </w:t>
      </w:r>
      <w:proofErr w:type="spellStart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</w:t>
      </w:r>
      <w:proofErr w:type="spellEnd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I B Ś S A z siedzibą w K, U C, T P S, M G</w:t>
      </w:r>
      <w:r w:rsidR="00322D9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C, J B, P J F, E F, M G, O I G, M</w:t>
      </w:r>
      <w:r w:rsidR="00322D9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</w:t>
      </w:r>
      <w:r w:rsidR="00322D9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S, R</w:t>
      </w:r>
      <w:r w:rsidR="00322D9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K, A P</w:t>
      </w:r>
      <w:r w:rsidR="00322D9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S, M B K, M W, A W, K M </w:t>
      </w:r>
      <w:proofErr w:type="spellStart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</w:t>
      </w:r>
      <w:proofErr w:type="spellEnd"/>
      <w:r w:rsidRPr="004C2B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K J, J A D, </w:t>
      </w:r>
    </w:p>
    <w:p w14:paraId="4B38F11D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2B5C">
        <w:rPr>
          <w:rFonts w:ascii="Arial" w:hAnsi="Arial" w:cs="Arial"/>
          <w:bCs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2021 r. poz. 795, dalej: ustawa),</w:t>
      </w:r>
    </w:p>
    <w:p w14:paraId="70B6BEEE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2B5C">
        <w:rPr>
          <w:rFonts w:ascii="Arial" w:hAnsi="Arial" w:cs="Arial"/>
          <w:b/>
          <w:bCs/>
          <w:sz w:val="24"/>
          <w:szCs w:val="24"/>
        </w:rPr>
        <w:t>postanawia:</w:t>
      </w:r>
    </w:p>
    <w:p w14:paraId="01319AEA" w14:textId="77AC7A59" w:rsidR="004C2B5C" w:rsidRPr="004C2B5C" w:rsidRDefault="004C2B5C" w:rsidP="004C2B5C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2B5C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decyzji Prezydenta Miasta Stołecznego Warszawy z dnia 17 grudnia 2009 r. Nr 576/GK/DW/2009 dotyczącej ustanowienia prawa użytkowania wieczystego do gruntu nieruchomości położnej w Warszawie przy ulicy Boguszewskiej 23 o powierzchni  m</w:t>
      </w:r>
      <w:r w:rsidRPr="004C2B5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, oznaczonego w ewidencji gruntów jako działka nr  w obrębie</w:t>
      </w:r>
      <w:r w:rsidR="00276B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>, dla której Sąd Rejonowy dla Warszawy Mokotowa w Warszawie prowadzi księgę wieczystą oznaczoną numerem</w:t>
      </w:r>
      <w:r w:rsidR="00276B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2B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EF601A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C2B5C">
        <w:rPr>
          <w:rFonts w:ascii="Arial" w:hAnsi="Arial" w:cs="Arial"/>
          <w:b/>
          <w:sz w:val="24"/>
          <w:szCs w:val="24"/>
        </w:rPr>
        <w:t>Przewodniczący Komisji</w:t>
      </w:r>
      <w:r w:rsidRPr="004C2B5C">
        <w:rPr>
          <w:rFonts w:ascii="Arial" w:hAnsi="Arial" w:cs="Arial"/>
          <w:b/>
          <w:sz w:val="24"/>
          <w:szCs w:val="24"/>
        </w:rPr>
        <w:tab/>
      </w:r>
      <w:r w:rsidRPr="004C2B5C">
        <w:rPr>
          <w:rFonts w:ascii="Arial" w:hAnsi="Arial" w:cs="Arial"/>
          <w:b/>
          <w:sz w:val="24"/>
          <w:szCs w:val="24"/>
        </w:rPr>
        <w:tab/>
      </w:r>
      <w:r w:rsidRPr="004C2B5C">
        <w:rPr>
          <w:rFonts w:ascii="Arial" w:hAnsi="Arial" w:cs="Arial"/>
          <w:b/>
          <w:sz w:val="24"/>
          <w:szCs w:val="24"/>
        </w:rPr>
        <w:tab/>
      </w:r>
      <w:r w:rsidRPr="004C2B5C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Sebastian Kaleta </w:t>
      </w:r>
    </w:p>
    <w:p w14:paraId="1ED0B0DC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C2B5C">
        <w:rPr>
          <w:rFonts w:ascii="Arial" w:hAnsi="Arial" w:cs="Arial"/>
          <w:b/>
          <w:bCs/>
          <w:sz w:val="24"/>
          <w:szCs w:val="24"/>
        </w:rPr>
        <w:t>Pouczenie:</w:t>
      </w:r>
    </w:p>
    <w:p w14:paraId="79EFB2E8" w14:textId="31BC45DB" w:rsidR="004C2B5C" w:rsidRPr="004C2B5C" w:rsidRDefault="004C2B5C" w:rsidP="004C2B5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2B5C">
        <w:rPr>
          <w:rFonts w:ascii="Arial" w:hAnsi="Arial" w:cs="Arial"/>
          <w:bCs/>
          <w:sz w:val="24"/>
          <w:szCs w:val="24"/>
        </w:rPr>
        <w:t>1.Zgodnie z art. 10 ust. 4 ustawy na niniejs</w:t>
      </w:r>
      <w:r w:rsidRPr="004C2B5C">
        <w:rPr>
          <w:rFonts w:ascii="Arial" w:hAnsi="Arial" w:cs="Arial"/>
          <w:b/>
          <w:bCs/>
          <w:sz w:val="24"/>
          <w:szCs w:val="24"/>
        </w:rPr>
        <w:t>z</w:t>
      </w:r>
      <w:r w:rsidRPr="004C2B5C">
        <w:rPr>
          <w:rFonts w:ascii="Arial" w:hAnsi="Arial" w:cs="Arial"/>
          <w:bCs/>
          <w:sz w:val="24"/>
          <w:szCs w:val="24"/>
        </w:rPr>
        <w:t>e postanowienie nie przysługuje środek zaskarżenia.</w:t>
      </w:r>
    </w:p>
    <w:p w14:paraId="7BAF6AA9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C2B5C">
        <w:rPr>
          <w:rFonts w:ascii="Arial" w:hAnsi="Arial" w:cs="Arial"/>
          <w:bCs/>
          <w:sz w:val="24"/>
          <w:szCs w:val="24"/>
        </w:rPr>
        <w:t>2.Zgodnie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73CE9956" w14:textId="77777777" w:rsidR="004C2B5C" w:rsidRPr="004C2B5C" w:rsidRDefault="004C2B5C" w:rsidP="004C2B5C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4C2B5C" w:rsidRPr="004C2B5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249C" w14:textId="77777777" w:rsidR="00A13AB6" w:rsidRDefault="00A13AB6">
      <w:pPr>
        <w:spacing w:after="0" w:line="240" w:lineRule="auto"/>
      </w:pPr>
      <w:r>
        <w:separator/>
      </w:r>
    </w:p>
  </w:endnote>
  <w:endnote w:type="continuationSeparator" w:id="0">
    <w:p w14:paraId="2DBDE006" w14:textId="77777777" w:rsidR="00A13AB6" w:rsidRDefault="00A1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3987" w14:textId="77777777" w:rsidR="00A13AB6" w:rsidRDefault="00A13AB6">
      <w:pPr>
        <w:spacing w:after="0" w:line="240" w:lineRule="auto"/>
      </w:pPr>
      <w:r>
        <w:separator/>
      </w:r>
    </w:p>
  </w:footnote>
  <w:footnote w:type="continuationSeparator" w:id="0">
    <w:p w14:paraId="04EB6D2A" w14:textId="77777777" w:rsidR="00A13AB6" w:rsidRDefault="00A1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C75DD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76BE3"/>
    <w:rsid w:val="00294DBD"/>
    <w:rsid w:val="002A3DDD"/>
    <w:rsid w:val="002B2756"/>
    <w:rsid w:val="002B29E2"/>
    <w:rsid w:val="002C3D16"/>
    <w:rsid w:val="002E1794"/>
    <w:rsid w:val="00304B3F"/>
    <w:rsid w:val="0030691C"/>
    <w:rsid w:val="00322D90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774DE"/>
    <w:rsid w:val="00491AFF"/>
    <w:rsid w:val="004967D2"/>
    <w:rsid w:val="004A74E2"/>
    <w:rsid w:val="004C2B5C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067DD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1533C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3AB6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504A0"/>
    <w:rsid w:val="00E66316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67DD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0EFE-45EF-48A2-A131-66C3CAC5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13-22 Postanowienie o zwróceniu się do Społecznej Rady o wydanie opinii [udostępniono w BIP 18.03.2022 r.] wersja cyfrowa</vt:lpstr>
    </vt:vector>
  </TitlesOfParts>
  <Company>MS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13-22 Postanowienie o zwróceniu się do Społecznej Rady o wydanie opinii [udostępniono w BIP 18.03.2022 r.] wersja cyfrowa</dc:title>
  <dc:creator>Galant Katarzyna  (DPA)</dc:creator>
  <cp:lastModifiedBy>Rzewińska Dorota  (DPA)</cp:lastModifiedBy>
  <cp:revision>2</cp:revision>
  <cp:lastPrinted>2019-01-15T08:29:00Z</cp:lastPrinted>
  <dcterms:created xsi:type="dcterms:W3CDTF">2022-03-21T10:49:00Z</dcterms:created>
  <dcterms:modified xsi:type="dcterms:W3CDTF">2022-03-21T10:49:00Z</dcterms:modified>
</cp:coreProperties>
</file>