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1AF4" w:rsidRPr="005B25B0" w:rsidRDefault="007A1AF4" w:rsidP="007A1AF4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8E42" wp14:editId="645A5F5A">
                <wp:simplePos x="0" y="0"/>
                <wp:positionH relativeFrom="column">
                  <wp:posOffset>3473450</wp:posOffset>
                </wp:positionH>
                <wp:positionV relativeFrom="paragraph">
                  <wp:posOffset>-434340</wp:posOffset>
                </wp:positionV>
                <wp:extent cx="2857500" cy="314325"/>
                <wp:effectExtent l="1905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1DC" w:rsidRPr="00F328D0" w:rsidRDefault="006261DC" w:rsidP="007A1AF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Nr kodu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kandydata</w:t>
                            </w: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3.5pt;margin-top:-34.2pt;width:2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DhwIAABQFAAAOAAAAZHJzL2Uyb0RvYy54bWysVMlu2zAQvRfoPxC8O1oix5ZgOchSFwXS&#10;NkDaD6BFyiJCcVSStpQW/fcOKdtxugBFUR0oDmf4ZnvDxeXQKrITxkrQJU3OYkqEroBLvSnp50+r&#10;yZwS65jmTIEWJX0Sll4uX79a9F0hUmhAcWEIgmhb9F1JG+e6Iops1YiW2TPohEZlDaZlDkWzibhh&#10;PaK3Kkrj+CLqwfDOQCWsxdPbUUmXAb+uReU+1rUVjqiSYmwurCasa79GywUrNoZ1jaz2YbB/iKJl&#10;UqPTI9Qtc4xsjfwFqpWVAQu1O6ugjaCuZSVCDphNEv+UzUPDOhFyweLY7lgm+/9gqw+7e0MkL2lK&#10;iWYttugelCBOPFoHvSCpL1Hf2QItHzq0dcM1DNjqkK7t7qB6tETDTcP0RlwZA30jGMcQE38zOrk6&#10;4lgPsu7fA0dfbOsgAA21aX39sCIE0bFVT8f2iMGRCg/T+XQ2jVFVoe48yc7TaXDBisPtzlj3VkBL&#10;/KakBtsf0NnuzjofDSsOJt6ZBSX5SioVBLNZ3yhDdgypsgrfHv2FmdLeWIO/NiKOJxgk+vA6H25o&#10;/bc8SbP4Os0nq4v5bJKtsukkn8XzSZzk1/lFnOXZ7eq7DzDJikZyLvSd1OJAwyT7uzbvB2IkUCAi&#10;6UuaT7E6Ia8/JhmH73dJttLhVCrZlnR+NGKFb+wbzTFtVjgm1biPXoYfqow1OPxDVQINfOdHDrhh&#10;PSCK58Ya+BMSwgD2C1uLTwluGjBfKelxLEtqv2yZEZSodxpJlSdZ5uc4CNl0lqJgTjXrUw3TFUKV&#10;1FEybm/cOPvbzshNg55GGmu4QiLWMnDkOao9fXH0QjL7Z8LP9qkcrJ4fs+UPAAAA//8DAFBLAwQU&#10;AAYACAAAACEAIy+cSd4AAAALAQAADwAAAGRycy9kb3ducmV2LnhtbEyPzU7DMBCE70i8g7VIXFDr&#10;FKX5I04FSCCuLX0AJ94mEfE6it0mfXu2Jzju7Gjmm3K32EFccPK9IwWbdQQCqXGmp1bB8ftjlYHw&#10;QZPRgyNUcEUPu+r+rtSFcTPt8XIIreAQ8oVW0IUwFlL6pkOr/dqNSPw7ucnqwOfUSjPpmcPtIJ+j&#10;KJFW98QNnR7xvcPm53C2Ck5f89M2n+vPcEz3cfKm+7R2V6UeH5bXFxABl/Bnhhs+o0PFTLU7k/Fi&#10;ULCNU94SFKySLAbBjjy/KTUrmywHWZXy/4bqFwAA//8DAFBLAQItABQABgAIAAAAIQC2gziS/gAA&#10;AOEBAAATAAAAAAAAAAAAAAAAAAAAAABbQ29udGVudF9UeXBlc10ueG1sUEsBAi0AFAAGAAgAAAAh&#10;ADj9If/WAAAAlAEAAAsAAAAAAAAAAAAAAAAALwEAAF9yZWxzLy5yZWxzUEsBAi0AFAAGAAgAAAAh&#10;AC40E0OHAgAAFAUAAA4AAAAAAAAAAAAAAAAALgIAAGRycy9lMm9Eb2MueG1sUEsBAi0AFAAGAAgA&#10;AAAhACMvnEneAAAACwEAAA8AAAAAAAAAAAAAAAAA4QQAAGRycy9kb3ducmV2LnhtbFBLBQYAAAAA&#10;BAAEAPMAAADsBQAAAAA=&#10;" stroked="f">
                <v:textbox>
                  <w:txbxContent>
                    <w:p w:rsidR="00A62414" w:rsidRPr="00F328D0" w:rsidRDefault="00A62414" w:rsidP="007A1AF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Nr kodu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kandydata</w:t>
                      </w: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5B25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Ministerstwo</w:t>
      </w:r>
      <w:r w:rsidRPr="005B2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Sprawiedliwości</w:t>
      </w:r>
    </w:p>
    <w:p w:rsidR="007A1AF4" w:rsidRPr="007A1AF4" w:rsidRDefault="007A1AF4" w:rsidP="007A1A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Departament Zawodów Prawniczych</w:t>
      </w:r>
    </w:p>
    <w:p w:rsidR="007A1AF4" w:rsidRPr="005B25B0" w:rsidRDefault="007A1AF4" w:rsidP="003833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1AF4" w:rsidRPr="005B25B0" w:rsidRDefault="007A1AF4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EGZAMIN WSTĘPNY</w:t>
      </w:r>
    </w:p>
    <w:p w:rsidR="007A1AF4" w:rsidRPr="005B25B0" w:rsidRDefault="007A1AF4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 KANDYDATÓW NA APLIKANTÓW</w:t>
      </w:r>
    </w:p>
    <w:p w:rsidR="007A1AF4" w:rsidRPr="005B25B0" w:rsidRDefault="007A1AF4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NOTARIALNYCH</w:t>
      </w:r>
    </w:p>
    <w:p w:rsidR="007A1AF4" w:rsidRPr="005B25B0" w:rsidRDefault="00E9768B" w:rsidP="007A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4E40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 WRZEŚNIA 2022</w:t>
      </w:r>
      <w:r w:rsidR="007A1AF4"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7A1AF4" w:rsidRPr="005B25B0" w:rsidRDefault="007A1AF4" w:rsidP="007A1AF4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A1AF4" w:rsidRPr="005B25B0" w:rsidRDefault="007A1AF4" w:rsidP="007A1A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 PYTAŃ TESTOWYCH</w:t>
      </w:r>
    </w:p>
    <w:p w:rsidR="007A1AF4" w:rsidRPr="005B25B0" w:rsidRDefault="007A1AF4" w:rsidP="00383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pl-PL"/>
        </w:rPr>
      </w:pPr>
    </w:p>
    <w:p w:rsidR="007A1AF4" w:rsidRPr="005B25B0" w:rsidRDefault="007A1AF4" w:rsidP="00383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pl-PL"/>
        </w:rPr>
      </w:pPr>
    </w:p>
    <w:p w:rsidR="007A1AF4" w:rsidRPr="005B25B0" w:rsidRDefault="007A1AF4" w:rsidP="007A1AF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Pouczenie:</w:t>
      </w:r>
    </w:p>
    <w:p w:rsidR="007A1AF4" w:rsidRPr="00267926" w:rsidRDefault="007A1AF4" w:rsidP="007A1AF4">
      <w:pPr>
        <w:spacing w:after="0"/>
        <w:jc w:val="both"/>
        <w:rPr>
          <w:rFonts w:ascii="Times New Roman" w:eastAsia="Times New Roman" w:hAnsi="Times New Roman" w:cs="Times New Roman"/>
          <w:b/>
          <w:sz w:val="12"/>
          <w:szCs w:val="16"/>
          <w:u w:val="single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Zestaw pytań testowych i kartę odpowiedzi oznacza się indywidualnym kodem. Wylosowany numer kodu kandydat wpisuje w prawym górnym rogu na pierwszej stronie zestawu pytań testowych i na każdej stronie karty odpowiedzi. Nie jest dopuszczalne w żadnym miejscu zestawu pytań testowych i karty odpowiedzi wpisanie imienia i nazwiska ani też podpisanie się własnym imieniem i nazwiskiem.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ab/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Karta odpowiedzi bez prawidłowo zamieszczonego oznaczenia kodowego nie podlega ocenie Komisji Kwalifikacyjnej.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Każdy kandydat otrzymuje: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1) jeden egzemplarz zestawu pytań testowych, zawarty na </w:t>
      </w:r>
      <w:r w:rsidR="009B2F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0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65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stronach;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2) jeden egzemplarz karty odpowiedzi, zawarty na 4 stronach.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5B0">
        <w:rPr>
          <w:rFonts w:ascii="Times New Roman" w:eastAsia="Arial Unicode MS" w:hAnsi="Times New Roman" w:cs="Times New Roman"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Przed przystąpieniem do rozwiązania zestawu pytań testowych należy sprawdzić, czy zawiera on wszystkie kolej</w:t>
      </w:r>
      <w:r w:rsidR="00E85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 ponumerowane strony od 1 do </w:t>
      </w:r>
      <w:r w:rsidR="009B2F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90E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65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czy karta odpowiedzi zawiera 4 strony. W przypadku braku którejkolwiek ze stron, należy </w:t>
      </w:r>
      <w:r w:rsidRPr="005B2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tym niezwłocznie zawiadomić Komisję Kwalifikacyjną.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2"/>
          <w:szCs w:val="16"/>
          <w:lang w:val="x-none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Zestaw pytań testowych składa się ze 150 pytań jednokrotnego wyboru, przy czym każde pytanie zawiera po 3 propozycje odpowiedzi.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Wybór odpowiedzi polega na zakreśleniu na karcie odpowiedzi znakiem „X” jednej z trzech propozycji odpowiedzi w odpowiedniej kolumnie (A albo B, albo C). </w:t>
      </w: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Prawidłowa jest odpowiedź, która w połączeniu z treścią pytania tworzy – w świetle obowiązującego prawa </w:t>
      </w:r>
      <w:r w:rsidR="00676F43"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zdanie prawdziwe. Na każde pytanie testowe tylko jedna odpowiedź jest prawidłowa. Niedopuszczalne jest dokonywanie dodatkowych założeń, wykraczających poza treść pytania.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 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5.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ab/>
      </w:r>
      <w:r w:rsidRPr="005B25B0">
        <w:rPr>
          <w:rFonts w:ascii="Times New Roman" w:eastAsia="Calibri" w:hAnsi="Times New Roman" w:cs="Times New Roman"/>
          <w:b/>
          <w:sz w:val="24"/>
          <w:szCs w:val="24"/>
        </w:rPr>
        <w:t xml:space="preserve">Wyłączną podstawę ustalenia wyniku kandydata stanowią odpowiedzi zakreślone </w:t>
      </w:r>
      <w:r w:rsidRPr="005B25B0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na karcie odpowiedzi. Odpowiedzi zaznaczone na zestawie pytań testowych nie będą podlegały ocenie.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2"/>
          <w:szCs w:val="16"/>
          <w:lang w:val="x-none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Zmiana zakreślonej odpowiedzi jest niedozwolona.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Za każdą prawidłową odpowiedź kandydat otrzymuje 1 punkt. W przypadku zaznaczenia więcej niż jednej odpowiedzi, żadna z odpowiedzi nie podlega zaliczeniu jako prawidłowa. 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Pr="005B25B0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 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Prawidłowość odpowiedzi ocenia się według stanu prawnego na dzień </w:t>
      </w:r>
      <w:r w:rsidR="00E97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E40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</w:t>
      </w:r>
      <w:r w:rsidR="00E97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="004E40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97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7A1AF4" w:rsidRPr="00267926" w:rsidRDefault="007A1AF4" w:rsidP="007A1AF4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12"/>
          <w:szCs w:val="16"/>
          <w:lang w:eastAsia="pl-PL"/>
        </w:rPr>
      </w:pPr>
    </w:p>
    <w:p w:rsidR="007A1AF4" w:rsidRDefault="007A1AF4" w:rsidP="007A1AF4">
      <w:pPr>
        <w:tabs>
          <w:tab w:val="left" w:pos="426"/>
        </w:tabs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Czas na rozwiązanie zestawu pytań testowych wynosi 150 minut</w:t>
      </w:r>
      <w:r w:rsidR="00383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(wyjątek: wydłużenie czasu egzaminu dla kandydata będącego osobą niepełnosprawną)</w:t>
      </w:r>
      <w:r w:rsidRPr="005B2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Skarb Państwa: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jest osobą prawną,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jest osobą prawną,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jest jednostką organizacyjną niebędącą osobą prawną, do której stosuje się odpowiednio przepisy o osobach prawnych.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firmą osoby fizycznej będącej przedsiębiorcą: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 jest wyłącznie jej imię i nazwisko,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nigdy nie jest jej imię i nazwisko,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jest jej imię i nazwisko; nie wyklucza to włączenia do firmy pseudonimu lub określeń wskazujących na przedmiot działalności przedsiębiorcy, miejsce jej prowadzenia oraz innych określeń dowolnie obranych.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czynność prawna sprzeczna z zasadami współżycia społecznego, o ile przepis szczególny nie stanowi inaczej: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jest nieważna,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jest zawsze ważna,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jest bezskuteczna.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oświadczenie woli wyrażone w postaci innej niż elektroniczna, które ma być złożone innej osobie, jest złożone: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 z chwilą zapoznania się przez nią z jego treścią,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chwilą, gdy doszło do niej w taki sposób, że mogła zapoznać się z jego treścią,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zawsze z chwilą jego wyrażenia.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prawomocne orzeczenie sądu stwierdzające obowiązek danej osoby do złożenia oznaczonego oświadczenia woli: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zastępuje to oświadczenie,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jest tytułem egzekucyjnym, podlegającym wykonaniu w drodze egzekucji sądowej,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zastępuje to oświadczenie tylko wtedy, gdy sąd tak postanowi.   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A1F" w:rsidRPr="003F0FE2" w:rsidRDefault="00080A1F" w:rsidP="003F0F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jeżeli przedsiębiorca otrzymał od osoby, z którą pozostaje w stałych stosunkach gospodarczych, ofertę zawarcia umowy w ramach swej działalności, brak niezwłocznej odpowiedzi poczytuje się za: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odmowę przyjęcia oferty,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zaproszenie do rokowań,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przyjęcie oferty.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oświadczenie woli złożone przez osobę, która z</w:t>
      </w:r>
      <w:r w:rsidR="00080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jakichkolwiek powodów znajdowała się w stanie wyłączającym świadome albo swobodne powzięcie decyzji i wyrażenie woli jest: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nieważne tylko wówczas, gdy zostało złożone innej osobie,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ważne, lecz nie wywołuje skutków prawnych,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nieważne.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jeżeli pełnomocnik po wygaśnięciu umocowania dokona w imieniu mocodawcy z drugą stroną czynności prawnej w granicach pierwotnego umocowania, czynność prawna jest: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zawsze nieważna,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ważna tylko wtedy, gdy potwierdzi ją mocodawca,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ważna, chyba że druga strona o wygaśnięciu umocowania wiedziała lub z łatwością mogła się dowiedzieć.</w:t>
      </w:r>
    </w:p>
    <w:p w:rsidR="003F0FE2" w:rsidRPr="003F0FE2" w:rsidRDefault="003F0FE2" w:rsidP="004F7C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przez czynność prawną terminy przedawnienia roszczeń: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mogą być skracane ani przedłużane,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mogą być skracane, ale nie mogą być przedłużane,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mogą być przedłużane, ale nie mogą być skracane. </w:t>
      </w:r>
    </w:p>
    <w:p w:rsidR="003F0FE2" w:rsidRPr="003F0FE2" w:rsidRDefault="003F0FE2" w:rsidP="004F7C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roszczenie o zniesienie współwłasności: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nie ulega przedawnieniu, 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ulega przedawnieniu, a termin przedawnienia wynosi lat dziesięć,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ulega przedawnieniu i termin przedawnienia wynosi lat dziesięć, ale bieg przedawnienia może być skrócony przez czynność prawną dokonaną między współwłaścicielami.  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11.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przedmiotem prawa użytkowania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mogą być: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wyłącznie nieruchomości albo rzeczy ruchome,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nieruchomości,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nieruchomości, rzeczy ruchome, a także prawa.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posiadaczem rzeczy jest: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tylko właściciel,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tylko posiadacz zależny,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zarówno ten, kto nią faktycznie włada jak właściciel, jak i posiadacz zależny.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cywilnym, jeżeli świadczenie (z wyłączeniem świadczenia z gry lub zakładu) zostało spełnione dobrowolnie w celu zadośćuczynienia przedawnionemu roszczeniu, ten kto je spełnił: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może żądać zwrotu świadczenia bez ograniczeń,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może żądać zwrotu świadczenia w określonych przypadkach,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może żądać zwrotu świadczenia.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cywilnym, roszczenie o zadośćuczynienie pieniężne za krzywdę doznaną przez osobę fizyczną: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przechodzi na spadkobierców, gdy poszkodowany za życia skierował do zobowiązanego wezwanie do zapłaty,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przechodzi na spadkobierców, gdy powództwo</w:t>
      </w:r>
      <w:r w:rsidR="00A62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to roszczenie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wytoczone za życia poszkodowanego,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nigdy nie przechodzi na spadkobierców.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zastrzeżona w umowie kara umowna ma na celu naprawienie szkody wynikłej z niewykonania lub nienależytego wykonania zobowiązania: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pieniężnego,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niepieniężnego,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zarówno pieniężnego, jak i niepieniężnego. </w:t>
      </w:r>
    </w:p>
    <w:p w:rsidR="003F0FE2" w:rsidRDefault="003F0FE2" w:rsidP="003F0FE2">
      <w:pPr>
        <w:spacing w:after="0"/>
        <w:ind w:left="993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C4" w:rsidRDefault="00161AC4" w:rsidP="003F0FE2">
      <w:pPr>
        <w:spacing w:after="0"/>
        <w:ind w:left="993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C4" w:rsidRPr="003F0FE2" w:rsidRDefault="00161AC4" w:rsidP="003F0FE2">
      <w:pPr>
        <w:spacing w:after="0"/>
        <w:ind w:left="993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FE2" w:rsidRPr="003F0FE2" w:rsidRDefault="00161AC4" w:rsidP="003F0FE2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16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sz w:val="24"/>
          <w:szCs w:val="24"/>
        </w:rPr>
        <w:tab/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Zgodnie z Kodeksem cywilnym, przejęcie długu może nastąpić</w:t>
      </w:r>
      <w:r w:rsidR="003F0FE2" w:rsidRPr="0034019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przez umowę między wierzycielem a dłużnikiem bez zgody osoby trzeciej,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przez umowę między dłużnikiem a osobą trzecią bez zgody wierzyciela,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przez umowę między wierzycielem a osobą trzecią za zgodą dłużnika. </w:t>
      </w:r>
    </w:p>
    <w:p w:rsidR="003F0FE2" w:rsidRPr="003F0FE2" w:rsidRDefault="003F0FE2" w:rsidP="0016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prawo odkupu wykonywa się przez oświadczenie sprzedawcy złożone kupującemu, przy czym: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oświadczenie o wykonaniu prawa odkupu nigdy nie wymaga szczególnej formy, 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jeżeli zawarcie umowy sprzedaży wymagało zachowania szczególnej formy, oświadczenie o wykonaniu prawa odkupu powinno b</w:t>
      </w:r>
      <w:r>
        <w:rPr>
          <w:rFonts w:ascii="Times New Roman" w:eastAsia="Calibri" w:hAnsi="Times New Roman" w:cs="Times New Roman"/>
          <w:sz w:val="24"/>
          <w:szCs w:val="24"/>
        </w:rPr>
        <w:t xml:space="preserve">yć złożone w tej samej formie,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oświadczenie o wykonaniu prawa odkupu zawsze musi być złożone w formie aktu notarialnego.  </w:t>
      </w:r>
    </w:p>
    <w:p w:rsidR="003F0FE2" w:rsidRPr="003F0FE2" w:rsidRDefault="003F0FE2" w:rsidP="0016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Zgodnie z Kodeksem cywilnym, do umowy zamiany stosuje się odpowiednio przepisy o</w:t>
      </w:r>
      <w:r w:rsidRPr="0034019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sprzedaży,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darowiźnie,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użyczeniu. </w:t>
      </w:r>
    </w:p>
    <w:p w:rsidR="003F0FE2" w:rsidRPr="003F0FE2" w:rsidRDefault="003F0FE2" w:rsidP="00161A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sz w:val="24"/>
          <w:szCs w:val="24"/>
        </w:rPr>
        <w:tab/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Zgodnie z Kodeksem cywilnym, w razie zbycia rzeczy najętej (niebędącej lokalem mieszkalnym) w czasie trwania najmu, uprawnienie do wypowiedzenia najmu z</w:t>
      </w:r>
      <w:r w:rsidR="003F0FE2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zachowaniem ustawowych terminów wypowiedzenia nie przysługuje nabywcy rzeczy najętej, wstępującemu w stosunek najmu na miejsce zbywcy, jeżeli</w:t>
      </w:r>
      <w:r w:rsidR="003F0FE2" w:rsidRPr="0034019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umowa najmu była zawarta na czas nieoznaczony,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umowa najmu była zawarta na czas nieoznaczony z zachowaniem formy pisemnej i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F0FE2">
        <w:rPr>
          <w:rFonts w:ascii="Times New Roman" w:eastAsia="Calibri" w:hAnsi="Times New Roman" w:cs="Times New Roman"/>
          <w:sz w:val="24"/>
          <w:szCs w:val="24"/>
        </w:rPr>
        <w:t>z datą pewną, a rzecz została najemcy wydana,</w:t>
      </w:r>
    </w:p>
    <w:p w:rsid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umowa najmu była zawarta na czas oznaczony z zachowaniem formy pisemnej i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z datą pewną, a rzecz została najemcy wydana. </w:t>
      </w:r>
    </w:p>
    <w:p w:rsidR="00161AC4" w:rsidRPr="003F0FE2" w:rsidRDefault="00161AC4" w:rsidP="00161AC4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161AC4" w:rsidP="003F0FE2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cywilnym, jeżeli termin zwrotu pożyczki nie jest oznaczony: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dłużnik obowiązany jest zwrócić pożyczkę w ciągu sześciu tygodni po wypowiedzeniu przez dającego pożyczkę,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dłużnik obowiązany jest zwrócić pożyczkę w ciągu sześciu miesięcy po wypowiedzeniu przez dającego pożyczkę,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umowa pożyczki jest nieważna.</w:t>
      </w: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21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cywilnym, w umowie spółki można ustalić stosunek udziału wspólnika w zyskach i stratach, natomiast nie można: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zwolnić niektórych wspólników od udziału w stratach, 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wyłączyć wspólnika od udziału w zyskach,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ustalić, że każdy wspólnik nie jest uprawniony do równego udziału w zyskach.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cywilnym, osoba, względem której ciąży na dożywotniku ustawowy obowiązek alimentacyjny, może żądać uznania umowy o dożywocie za bezskuteczną w stosunku do niej, jeżeli wskutek tej umowy dożywotnik stał się niewypłacalny; uznania umowy o dożywocie za bezskuteczną nie można żądać po upływie: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jednego roku od daty tej umowy, 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lat trzech od daty tej umowy,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lat pięciu od daty tej umowy.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cywilnym, fundacja ustanowiona w testamencie przez spadkodawcę może być spadkobiercą, jeżeli zostanie wpisana do rejestru w ciągu dwóch lat od: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ogłoszenia testamentu,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otwarcia spadku,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uprawomocnienia się postanowienia o stwierdzeniu nabycia spadku.</w:t>
      </w:r>
    </w:p>
    <w:p w:rsidR="00041DFF" w:rsidRDefault="00041DFF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w przypadku dziedziczenia ustawowego,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 spadkowy małżonka, który dziedziczy w zbiegu z rodzicami, rodzeństwem i</w:t>
      </w:r>
      <w:r w:rsidR="00080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zstępnymi rodzeństwa spadkodawcy</w:t>
      </w:r>
      <w:r w:rsidR="00185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wynosi połowę spadku; w braku zstępnych spadkodawcy, jego rodziców, rodzeństwa i ich zstępnych</w:t>
      </w:r>
      <w:r w:rsidRPr="00185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cały spadek przypada dziadkom spadkodawcy; dziedziczą oni w częściach równych,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spadek przypada gminie ostatniego miejsca zamieszkania spadkodawcy, jako spadkobiercy ustawowemu,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cały spadek przypada małżonkowi spadkodawcy.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AC4" w:rsidRDefault="00161AC4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AC4" w:rsidRPr="003F0FE2" w:rsidRDefault="00161AC4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testament: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można sporządzić przez przedstawiciela,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można odwołać przez przedstawiciela,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może zostać sporządzony ani odwołany przez przedstawiciela.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jeżeli spadek przypada kilku spadkobiercom,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zapis zwykły: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obciąża ich w stosunku do wielkości ich udziałów spadkowych, a spadkodawca nie może postanowić inaczej,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obciąża ich w stosunku do wielkości ich udziałów spadkowych, chyba że spadkodawca postanowił inaczej,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obciąża spadkobiercę, który ma największy udział, a spadkodawca nie może postanowić inaczej.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roszczenie z tytułu wykonania zapisu zwykłego: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przedawnia się,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przedawnia się z upływem lat pięciu od dnia wymagalności zapisu,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przedawnia się z upływem lat trzech od dnia wymagalności zapisu.</w:t>
      </w:r>
    </w:p>
    <w:p w:rsidR="003F0FE2" w:rsidRPr="003F0FE2" w:rsidRDefault="003F0FE2" w:rsidP="003F0FE2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spadkobierca testamentowy nie może: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odrzucić spadku w żadnym przypadku,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przyjąć spadku bez ograniczenia odpowiedzialności za długi spadkowe,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przyjąć spadku z wyłączeniem odpowiedzialności za długi spadkowe.</w:t>
      </w:r>
    </w:p>
    <w:p w:rsidR="003F0FE2" w:rsidRPr="003F0FE2" w:rsidRDefault="003F0FE2" w:rsidP="003F0FE2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uchylenie się od skutków prawnych umowy o dział spadku zawartej pod wpływem błędu może nastąpić tylko wtedy, gdy błąd dotyczył: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stanu prawnego,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każdego stanu faktycznego,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stanu faktycznego, który strony uważały za niewątpliwy.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AC4" w:rsidRPr="003F0FE2" w:rsidRDefault="00161AC4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spadkobierca ustawowy może przez umowę z</w:t>
      </w:r>
      <w:r w:rsidR="00080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przyszłym spadkodawcą zrzec się dziedziczenia po nim; umowa taka powinna być zawarta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formie: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pisemnej,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pisemnej z podpisami notarialnie poświadczonymi,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aktu notarialnego.</w:t>
      </w:r>
    </w:p>
    <w:p w:rsidR="003F0FE2" w:rsidRPr="003F0FE2" w:rsidRDefault="003F0FE2" w:rsidP="00626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cywilnym, umowa darowizny spadku powinna być zawarta w formie:</w:t>
      </w:r>
    </w:p>
    <w:p w:rsidR="003F0FE2" w:rsidRPr="003F0FE2" w:rsidRDefault="003F0FE2" w:rsidP="000E7B85">
      <w:pPr>
        <w:numPr>
          <w:ilvl w:val="0"/>
          <w:numId w:val="2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aktu notarialnego,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pisemnej z podpisami notarialnie poświadczonymi,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pisemnej. </w:t>
      </w:r>
    </w:p>
    <w:p w:rsidR="003F0FE2" w:rsidRPr="003F0FE2" w:rsidRDefault="003F0FE2" w:rsidP="003F0FE2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księgach wieczystych i hipotece, rękojmia wiary publicznej ksiąg wieczystych nie chroni:</w:t>
      </w:r>
    </w:p>
    <w:p w:rsidR="003F0FE2" w:rsidRPr="003F0FE2" w:rsidRDefault="003F0FE2" w:rsidP="00186D48">
      <w:pPr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rozporządzeń odpłatnych</w:t>
      </w:r>
      <w:r w:rsidR="00186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dokonanych </w:t>
      </w:r>
      <w:r w:rsidR="00186D48" w:rsidRPr="00186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nabywcy działającego </w:t>
      </w:r>
      <w:r w:rsidR="00186D48">
        <w:rPr>
          <w:rFonts w:ascii="Times New Roman" w:eastAsia="Times New Roman" w:hAnsi="Times New Roman" w:cs="Times New Roman"/>
          <w:sz w:val="24"/>
          <w:szCs w:val="24"/>
          <w:lang w:eastAsia="pl-PL"/>
        </w:rPr>
        <w:t>w dobrej wierze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3F0FE2" w:rsidRPr="003F0FE2" w:rsidRDefault="003F0FE2" w:rsidP="00186D48">
      <w:pPr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rozporządzeń nieodpłatnych albo dokonanych na rzecz nabywcy działającego w</w:t>
      </w:r>
      <w:r w:rsidR="00080A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złej wierze,</w:t>
      </w:r>
    </w:p>
    <w:p w:rsidR="003F0FE2" w:rsidRPr="003F0FE2" w:rsidRDefault="003F0FE2" w:rsidP="00186D48">
      <w:pPr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rozporządzeń dokonanych na rzecz nabywcy działającego w złej wierze.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księgach wieczystych i hipotece, właściciel kilku nieruchomości może żądać połączenia ich w księdze wieczystej w jedną nieruchomość:</w:t>
      </w:r>
    </w:p>
    <w:p w:rsidR="003F0FE2" w:rsidRPr="003F0FE2" w:rsidRDefault="003F0FE2" w:rsidP="000E7B85">
      <w:pPr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nieruchomości te stanowią całość gospodarczą lub graniczą ze sobą,</w:t>
      </w:r>
    </w:p>
    <w:p w:rsidR="003F0FE2" w:rsidRPr="003F0FE2" w:rsidRDefault="003F0FE2" w:rsidP="000E7B85">
      <w:pPr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nieruchomości te nabył na tej samej podstawie prawnej,</w:t>
      </w:r>
    </w:p>
    <w:p w:rsidR="003F0FE2" w:rsidRPr="003F0FE2" w:rsidRDefault="003F0FE2" w:rsidP="000E7B85">
      <w:pPr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uzyskał zgodę starosty na połączenie nieruchomości.</w:t>
      </w:r>
    </w:p>
    <w:p w:rsidR="003F0FE2" w:rsidRPr="003F0FE2" w:rsidRDefault="003F0FE2" w:rsidP="00626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księgach wieczystych i hipotece, zgoda na dokonanie w księdze wieczystej wpisu ograniczonego prawa rzeczowego na nieruchomości:</w:t>
      </w:r>
    </w:p>
    <w:p w:rsidR="003F0FE2" w:rsidRPr="003F0FE2" w:rsidRDefault="003F0FE2" w:rsidP="000E7B85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uzależniona od warunku lub terminu,</w:t>
      </w:r>
    </w:p>
    <w:p w:rsidR="003F0FE2" w:rsidRPr="003F0FE2" w:rsidRDefault="003F0FE2" w:rsidP="000E7B85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uzależniona od warunku, o ile ziszczenie się warunku udowodnione zostanie dokumentem urzędowym lub prywatnym z podpisem urzędowo poświadczonym,</w:t>
      </w:r>
    </w:p>
    <w:p w:rsidR="003F0FE2" w:rsidRPr="003F0FE2" w:rsidRDefault="003F0FE2" w:rsidP="000E7B85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uzależniona od warunku lub terminu.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księgach wieczystych i hipotece, przedmiotem hipoteki może być także:</w:t>
      </w:r>
    </w:p>
    <w:p w:rsidR="003F0FE2" w:rsidRPr="003F0FE2" w:rsidRDefault="003F0FE2" w:rsidP="000E7B85">
      <w:pPr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wierzytelność zabezpieczona zastawem,</w:t>
      </w:r>
    </w:p>
    <w:p w:rsidR="003F0FE2" w:rsidRPr="003F0FE2" w:rsidRDefault="003F0FE2" w:rsidP="000E7B85">
      <w:pPr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wierzytelność zabezpieczona hipoteką,</w:t>
      </w:r>
    </w:p>
    <w:p w:rsidR="003F0FE2" w:rsidRPr="003F0FE2" w:rsidRDefault="003F0FE2" w:rsidP="000E7B85">
      <w:pPr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spółdzielcze lokatorskie prawo do lokalu mieszkalnego.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księgach wieczystych i hipotece, zastrzeżenie, przez które właściciel nieruchomości zobowiązuje się względem wierzyciela hipotecznego, że nie dokona zbycia lub obciążenia nieruchomości przed wygaśnięciem hipoteki:</w:t>
      </w:r>
    </w:p>
    <w:p w:rsidR="003F0FE2" w:rsidRPr="003F0FE2" w:rsidRDefault="003F0FE2" w:rsidP="000E7B85">
      <w:pPr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dopuszczalne,</w:t>
      </w:r>
    </w:p>
    <w:p w:rsidR="003F0FE2" w:rsidRPr="003F0FE2" w:rsidRDefault="003F0FE2" w:rsidP="000E7B85">
      <w:pPr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dopuszczalne, ale dla jego skuteczności wobec osób trzecich niezbędny jest wpis w księdze wieczystej,</w:t>
      </w:r>
    </w:p>
    <w:p w:rsidR="003F0FE2" w:rsidRPr="003F0FE2" w:rsidRDefault="003F0FE2" w:rsidP="000E7B85">
      <w:pPr>
        <w:numPr>
          <w:ilvl w:val="0"/>
          <w:numId w:val="1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niedopuszczalne.</w:t>
      </w:r>
    </w:p>
    <w:p w:rsidR="003F0FE2" w:rsidRPr="003F0FE2" w:rsidRDefault="003F0FE2" w:rsidP="0062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nabywaniu nieruchomości przez cudzoziemców, cudzoziemcem w rozumieniu tej ustawy jest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osoba fizyczna: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posiadająca obywatelstwo polskie, ale mieszkająca za granicą,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posiadająca obywatelstwo polskie, będąca w związku małżeńskim z osobą nieposiadającą obywatelstwa polskiego,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nieposiadająca obywatelstwa polskiego.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ustawą o nabywaniu nieruchomości przez cudzoziemców, zezwolenie na nabycie nieruchomości przez cudzoziemca jest ważne: </w:t>
      </w:r>
    </w:p>
    <w:p w:rsidR="003F0FE2" w:rsidRPr="003F0FE2" w:rsidRDefault="003F0FE2" w:rsidP="00080A1F">
      <w:pPr>
        <w:tabs>
          <w:tab w:val="left" w:pos="-3969"/>
        </w:tabs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dwa lata od dnia wydania, </w:t>
      </w:r>
    </w:p>
    <w:p w:rsidR="003F0FE2" w:rsidRPr="003F0FE2" w:rsidRDefault="003F0FE2" w:rsidP="00080A1F">
      <w:pPr>
        <w:tabs>
          <w:tab w:val="left" w:pos="-3969"/>
        </w:tabs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trzy lata od dnia wydania,</w:t>
      </w:r>
    </w:p>
    <w:p w:rsidR="003F0FE2" w:rsidRDefault="003F0FE2" w:rsidP="00080A1F">
      <w:pPr>
        <w:tabs>
          <w:tab w:val="left" w:pos="-3969"/>
        </w:tabs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pięć lat od dnia wydania. </w:t>
      </w:r>
    </w:p>
    <w:p w:rsidR="00161AC4" w:rsidRPr="003F0FE2" w:rsidRDefault="00161AC4" w:rsidP="006261DC">
      <w:pPr>
        <w:tabs>
          <w:tab w:val="left" w:pos="-3969"/>
        </w:tabs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39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nabywaniu nieruchomości przez cudzoziemców, wypis aktu notarialnego, na mocy którego cudzoziemiec nabył nieruchomość położoną na terytorium Rzeczypospolitej Polskiej, notariusz przesyła ministrowi właściwemu do spraw wewnętrznych</w:t>
      </w:r>
      <w:r w:rsidR="003F0FE2"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w terminie: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7 dni od dnia sporządzenia,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14 dni od dnia sporządzenia,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21 dni od dnia sporządzenia. </w:t>
      </w: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40.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kształtowaniu ustroju rolnego, ilekroć w tej ustawie jest mowa o „nieruchomości rolnej” – należy przez to rozumieć nieruchomość rolną w</w:t>
      </w:r>
      <w:r w:rsidR="00041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rozumieniu Kodeksu cywilnego:</w:t>
      </w:r>
    </w:p>
    <w:p w:rsidR="003F0FE2" w:rsidRPr="003F0FE2" w:rsidRDefault="003F0FE2" w:rsidP="000E7B85">
      <w:pPr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nieruchomości położonych na obszarach przeznaczonych w planach zagospodarowania przestrzennego na cele inne niż rolne,</w:t>
      </w:r>
    </w:p>
    <w:p w:rsidR="003F0FE2" w:rsidRPr="003F0FE2" w:rsidRDefault="003F0FE2" w:rsidP="000E7B85">
      <w:pPr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</w:t>
      </w:r>
      <w:r w:rsidR="00340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położonych w granicach administracyjnych miast,</w:t>
      </w:r>
    </w:p>
    <w:p w:rsidR="003F0FE2" w:rsidRPr="003F0FE2" w:rsidRDefault="003F0FE2" w:rsidP="000E7B85">
      <w:pPr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</w:t>
      </w:r>
      <w:r w:rsidR="00340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o powierzchni większej niż 300 ha.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ochronie praw lokatorów, mieszkaniowym zasobie gminy i o zmianie Kodeksu cywilnego, umową najmu okazjonalnego lokalu jest umowa najmu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lokalu mieszkalnego, którego właściciel, będący osobą fizyczną:</w:t>
      </w:r>
    </w:p>
    <w:p w:rsidR="003F0FE2" w:rsidRPr="003F0FE2" w:rsidRDefault="003F0FE2" w:rsidP="000E7B85">
      <w:pPr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działalność gospodarczą w zakresie wynajmowania lokali, zawarta na czas oznaczony, nie dłuższy niż 10 lat,</w:t>
      </w:r>
    </w:p>
    <w:p w:rsidR="003F0FE2" w:rsidRPr="003F0FE2" w:rsidRDefault="003F0FE2" w:rsidP="000E7B85">
      <w:pPr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prowadzi działalności gospodarczej w zakresie wynajmowania lokali, zawarta na czas nieoznaczony,</w:t>
      </w:r>
    </w:p>
    <w:p w:rsidR="003F0FE2" w:rsidRPr="003F0FE2" w:rsidRDefault="003F0FE2" w:rsidP="000E7B85">
      <w:pPr>
        <w:numPr>
          <w:ilvl w:val="0"/>
          <w:numId w:val="1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prowadzi działalności gospodarczej w zakresie wynajmowania lokali, zawarta na czas oznaczony, nie dłuższy niż 10 lat.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161AC4" w:rsidP="003F0FE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o własności lokali, wspólnota mieszkaniowa: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nigdy nie może nabywać praw ani zaciągać zobowiązań,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może nabywać prawa i zaciągać zobowiązania, pozywać i być pozwana,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może pozywać i być pozwana, nabywać prawa, ale nie może zaciągać zobowiązań. </w:t>
      </w:r>
    </w:p>
    <w:p w:rsidR="004F7C20" w:rsidRPr="003F0FE2" w:rsidRDefault="004F7C20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własności lokali, w przypadku kiedy odrębna własność lokalu jest ustanowiona w drodze umowy, umowa taka: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powinna być dokonana w formie aktu notarialnego, a do powstania własności lokalu niezbędny jest wpis do księgi wieczystej,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powinna być dokonana w formie aktu notarialnego, a własność lokalu powstaje z</w:t>
      </w:r>
      <w:r w:rsidR="0057786B">
        <w:rPr>
          <w:rFonts w:ascii="Times New Roman" w:eastAsia="Calibri" w:hAnsi="Times New Roman" w:cs="Times New Roman"/>
          <w:sz w:val="24"/>
          <w:szCs w:val="24"/>
        </w:rPr>
        <w:t> 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chwilą zawarcia umowy, 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może być dokonana w formie pisemnej z podpisami notarialnie poświadczonymi, a</w:t>
      </w:r>
      <w:r w:rsidR="0057786B">
        <w:rPr>
          <w:rFonts w:ascii="Times New Roman" w:eastAsia="Calibri" w:hAnsi="Times New Roman" w:cs="Times New Roman"/>
          <w:sz w:val="24"/>
          <w:szCs w:val="24"/>
        </w:rPr>
        <w:t> 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własność lokalu powstaje z chwilą zawarcia umowy.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gospodarce nieruchomościami, do gminnego zasobu nieruchomości należą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nieruchomości: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stanowiące przedmiot własności gminy, które zostały oddane przez gminę w</w:t>
      </w:r>
      <w:r w:rsidR="005778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użytkowanie wieczyste,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które stanowią przedmiot własności gminy i nie zostały oddane w użytkowanie wieczyste oraz nieruchomości będące przedmiotem użytkowania wieczystego gminy,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niestanowiące przedmiotu własności gminy, ale oddane jej w trwały zarząd. </w:t>
      </w:r>
    </w:p>
    <w:p w:rsidR="003F0FE2" w:rsidRPr="003F0FE2" w:rsidRDefault="003F0FE2" w:rsidP="00626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61A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gospodarce nieruchomościami, decyzja właściwego organu o</w:t>
      </w:r>
      <w:r w:rsidR="00577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wygaśnięciu trwałego zarządu przysługującego jednostkom organizacyjnym resortu obrony narodowej wymaga: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zgody starosty, wydanej w porozumieniu z ministrem właściwym do spraw obrony narodowej,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zgody wojewody, wydanej w porozumieniu z ministrem właściwym do spraw wewnętrznych, </w:t>
      </w:r>
    </w:p>
    <w:p w:rsid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zgody wojewody, wydanej w porozumieniu z ministrem właściwym do spraw obrony narodowej. </w:t>
      </w:r>
    </w:p>
    <w:p w:rsidR="0057786B" w:rsidRDefault="0057786B" w:rsidP="006261DC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gospodarce nieruchomościami, o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 orzeczenia samorządowego kolegium odwoławczego ustalającego nową wysokość opłaty rocznej z tytułu użytkowania wieczystego nieruchomości gruntowej, właściwy organ lub użytkownik wieczysty mogą wnieść w terminie 14 dni od dnia doręczenia orzeczenia:</w:t>
      </w:r>
    </w:p>
    <w:p w:rsidR="003F0FE2" w:rsidRPr="003F0FE2" w:rsidRDefault="003F0FE2" w:rsidP="000E7B85">
      <w:pPr>
        <w:numPr>
          <w:ilvl w:val="0"/>
          <w:numId w:val="28"/>
        </w:numPr>
        <w:spacing w:before="100" w:beforeAutospacing="1" w:after="100" w:afterAutospacing="1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sprzeciw,</w:t>
      </w:r>
    </w:p>
    <w:p w:rsidR="003F0FE2" w:rsidRPr="003F0FE2" w:rsidRDefault="003F0FE2" w:rsidP="000E7B85">
      <w:pPr>
        <w:numPr>
          <w:ilvl w:val="0"/>
          <w:numId w:val="28"/>
        </w:numPr>
        <w:spacing w:before="100" w:beforeAutospacing="1" w:after="100" w:afterAutospacing="1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odwołanie, </w:t>
      </w:r>
    </w:p>
    <w:p w:rsidR="003F0FE2" w:rsidRPr="003F0FE2" w:rsidRDefault="003F0FE2" w:rsidP="000E7B85">
      <w:pPr>
        <w:numPr>
          <w:ilvl w:val="0"/>
          <w:numId w:val="28"/>
        </w:numPr>
        <w:spacing w:before="100" w:beforeAutospacing="1" w:after="100" w:afterAutospacing="1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wniosek o ponowne rozpatrzenie sprawy.</w:t>
      </w:r>
    </w:p>
    <w:p w:rsidR="003F0FE2" w:rsidRDefault="003F0FE2" w:rsidP="006261D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161AC4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o gospodarce nieruchomościami, w przypadku sprzedaży nieruchomości wpisanej do rejestru zabytków lub prawa użytkowania wieczystego takiej nieruchomości, gminie nie przysługuje prawo pierwokupu: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prawo pierwokupu zostało ujawnione w księdze wieczystej,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prawo pierwokupu nie zostało ujawnione w księdze wieczystej,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prawo pierwokupu zostało ujawnione w księdze wieczystej wraz z</w:t>
      </w:r>
      <w:r w:rsidR="005778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ujawnieniem, że nieruchomość została wpisana do rejestru zabytków. 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</w:t>
      </w:r>
      <w:r w:rsidR="005D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spółdzielcze, członek spółdzielni może wystąpić z niej za wypowiedzeniem; wypowiedzenie powinno być dokonane: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piśmie dla celów dowodowych,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 nieważnością na piśmie,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piśmie z podpisem urzędowo poświadczonym.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spółdzielcze, rada nadzorcza spółdzielni składa się z</w:t>
      </w:r>
      <w:r w:rsidR="00080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członków wybranych stosownie do postanowień statutu przez walne zgromadzenie, zebranie przedstawicieli lub zebrania grup członkowskich; rada nadzorcza składa się co najmniej z: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dwóch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trzech członków,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pięciu członków.</w:t>
      </w:r>
    </w:p>
    <w:p w:rsidR="0057786B" w:rsidRDefault="0057786B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D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o spółdzielniach mieszkaniowych, nie można być członkiem rady nadzorczej spółdzielni mieszkaniowej dłużej niż przez: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jedną kadencję rady nadzorczej,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 kolejne kadencje rady nadzorczej,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 kolejne kadencje rady nadzorczej.</w:t>
      </w:r>
    </w:p>
    <w:p w:rsidR="005D0C93" w:rsidRPr="003F0FE2" w:rsidRDefault="005D0C93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o spółdzielniach mieszkaniowych, jeżeli w toku likwidacji, postępowania upadłościowego albo postępowania egzekucyjnego z nieruchomości spółdzielni nabywcą budynku albo udziału w budynku nie będzie spółdzielnia mieszkaniowa, spółdzielcze lokatorskie prawo do lokalu mieszkalnego przekształca się w: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prawo użytkowania,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prawo najmu podlegające przepisom ustawy o ochronie praw lokatorów, mieszkaniowym zasobie gminy i o zmianie Kodeksu cywilnego,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prawo własności.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1DC" w:rsidRDefault="006261DC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1DC" w:rsidRDefault="006261DC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1DC" w:rsidRPr="003F0FE2" w:rsidRDefault="006261DC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52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zarządzie sukcesyjnym przedsiębiorstwem osoby fizycznej i innych ułatwieniach związanych z sukcesją przedsiębiorstw,</w:t>
      </w:r>
      <w:r w:rsidR="003F0FE2"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zarządca sukcesyjny: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nigdy nie może ustanowić pełnomocnika,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może udzielić pełnomocnictwa ogólnego,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może ustanowić pełnomocnika do poszczególnej czynności lub pewnego rodzaju czynności.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53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sprawy o uzgodnienie treści księgi wieczystej z rzeczywistym stanem prawnym należą w pierwszej instancji do właściwości: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sądów rejonowych,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sądów okręgowych niezależnie od wartości przedmiotu sporu,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sądów okręgowych, jeżeli wartość przedmiotu sporu przewyższa siedemdziesiąt pięć tysięcy złotych. </w:t>
      </w:r>
    </w:p>
    <w:p w:rsidR="0057786B" w:rsidRPr="003F0FE2" w:rsidRDefault="0057786B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wypowiedzenie pełnomocnictwa procesowego przez mocodawcę odnosi skutek prawny w stosunku do sądu: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zawsze z chwilą wypowiedzenia,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chwilą zawiadomienia go o tym,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upływem dwóch tygodni od wypowiedzenia. </w:t>
      </w:r>
    </w:p>
    <w:p w:rsidR="005D0C93" w:rsidRPr="003F0FE2" w:rsidRDefault="005D0C93" w:rsidP="00080A1F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D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jeżeli kodeks przewiduje grzywnę bez określenia jej wysokości, grzywnę wymierza się w kwocie do: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trzech tysięcy złotych,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pięciu tysięcy złotych,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dziesięciu tysięcy złotych.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D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spóźniony lub z mocy ustawy niedopuszczalny wniosek o przywrócenie terminu </w:t>
      </w:r>
      <w:r w:rsidR="006C5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dokonania czynności procesowej,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zwraca,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oddala,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odrzuca.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jeżeli o to samo roszczenie pomiędzy tymi samymi stronami sprawa jest w toku, sąd: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odrzuci pozew,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sprawę z kolejnego pozwu połączy do wspólnego rozpoznania i rozstrzygnięcia ze sprawą wcześniej zawisłą,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zwróci pozew.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D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dokument prywatny sporządzony w formie pisemnej albo elektronicznej: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stanowi dowód tego, co zostało w nim urzędowo zaświadczone,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stanowi dowód tego, że osoba, która go podpisała, złożyła oświadczenie zawarte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dokumencie,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 stanowi dowodu.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5D0C93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sąd wydając wyrok na posiedzeniu, na którym nastąpiło zamknięcie rozprawy, bierze za podstawę wyrokowania stan rzeczy istniejący w chwili: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wniesienia pozwu,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zamknięcia rozprawy,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doręczenia odpisu pozwu pozwanemu.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D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pozwany, przeciwko któremu zapadł wyrok zaoczny, może złożyć: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apelację,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zarzuty,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sprzeciw.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30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postępowania cywilnego, skarga kasacyjna jest niedopuszczalna: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we wszystkich sprawach, w których wartość przedmiotu zaskarżenia jest niższa niż pięćdziesiąt tysięcy złotych,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sprawach o odszkodowanie z tytułu wyrządzenia szkody przez wydanie prawomocnego orzeczenia niezgodnego z prawem,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sprawach o rozwód. </w:t>
      </w: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62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postępowania cywilnego, z wyjątkiem przypadku, gdy strona była pozbawiona możności działania lub nie była należycie reprezentowana, nie można żądać wznowienia postępowania w przypadku, gdy od dnia uprawomocnienia się wyroku upłynęło lat: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dziesięć,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pięć,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trzy. </w:t>
      </w:r>
    </w:p>
    <w:p w:rsidR="003F0FE2" w:rsidRPr="003F0FE2" w:rsidRDefault="003F0FE2" w:rsidP="004F7C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rodzinnym i opiekuńczym, oświadczenie o wstąpieniu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związek małżeński: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może być zawsze złożone przez pełnomocnika, 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może być złożone przez pełnomocnika za </w:t>
      </w:r>
      <w:r w:rsidR="006C5A16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zezwoleniem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sądu</w:t>
      </w:r>
      <w:r w:rsidR="006C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udzielonym z ważnych powodów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żadnym wypadku nie może być złożone przez pełnomocnika. </w:t>
      </w:r>
    </w:p>
    <w:p w:rsidR="00A22302" w:rsidRPr="003F0FE2" w:rsidRDefault="00A2230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rodzinnym i opiekuńczym, mężczyzna, który nie ukończył lat osiemnastu, ale ukończył lat szesnaście: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zgodą sądu opiekuńczego może zawrzeć małżeństwo,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może zawrzeć małżeństwa,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zgodą przedstawiciela ustawowego oraz sądu opiekuńczego może zawrzeć małżeństwo.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rodzinnym i opiekuńczym, gdy między małżonkami istnieje ustawowa wspólność majątkowa, do majątku osobistego każdego z małżonków należą: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przedmioty majątkowe nabyte przez dziedziczenie ustawowe,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pobrane wynagrodzenie za pracę,</w:t>
      </w:r>
    </w:p>
    <w:p w:rsidR="003F0FE2" w:rsidRPr="003F0FE2" w:rsidRDefault="003F0FE2" w:rsidP="005778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środki zgromadzone na rachunku otwartego lub pracowniczego funduszu emerytalnego każdego z małżonków. 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Pr="003F0FE2" w:rsidRDefault="006261D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66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rodzinnym i opiekuńczym, jeżeli żadnemu z rodziców nie przysługuje władza rodzicielska albo jeżeli rodzice są nieznani, ustanawia się dla dziecka:</w:t>
      </w:r>
    </w:p>
    <w:p w:rsidR="003F0FE2" w:rsidRPr="003F0FE2" w:rsidRDefault="003F0FE2" w:rsidP="000E7B85">
      <w:pPr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zarządcę tymczasowego,</w:t>
      </w:r>
    </w:p>
    <w:p w:rsidR="003F0FE2" w:rsidRPr="003F0FE2" w:rsidRDefault="003F0FE2" w:rsidP="000E7B85">
      <w:pPr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kuratora,</w:t>
      </w:r>
    </w:p>
    <w:p w:rsidR="003F0FE2" w:rsidRPr="003F0FE2" w:rsidRDefault="003F0FE2" w:rsidP="000E7B85">
      <w:pPr>
        <w:numPr>
          <w:ilvl w:val="0"/>
          <w:numId w:val="2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opiekę.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rodzinnym i opiekuńczym, rodzice obowiązani są sprawować z należytą starannością zarząd majątkiem dziecka pozostającego pod ich władzą rodzicielską; zarząd sprawowany przez rodziców obejmuje: </w:t>
      </w:r>
    </w:p>
    <w:p w:rsidR="003F0FE2" w:rsidRPr="003F0FE2" w:rsidRDefault="003F0FE2" w:rsidP="000E7B85">
      <w:pPr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oddane dziecku do swobodnego użytku,</w:t>
      </w:r>
    </w:p>
    <w:p w:rsidR="003F0FE2" w:rsidRPr="003F0FE2" w:rsidRDefault="003F0FE2" w:rsidP="000E7B85">
      <w:pPr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przedmioty przypadające dziecku z testamentu, o ile spadkodawca nie postanowił inaczej, </w:t>
      </w:r>
    </w:p>
    <w:p w:rsidR="003F0FE2" w:rsidRPr="003F0FE2" w:rsidRDefault="003F0FE2" w:rsidP="000E7B85">
      <w:pPr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zarobek dziecka.</w:t>
      </w: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68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rodzinnym i opiekuńczym, czysty dochód z majątku dziecka powinien być przede wszystkim obracany: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na wychowanie dziecka,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wyłącznie na utrzymanie dziecka i potrzeby jego rodziców,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utrzymanie i wychowanie dziecka oraz jego rodzeństwa, które wychowuje się razem z nim, nadwyżka zaś na inne uzasadnione potrzeby rodziny.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zastawie rejestrowym i rejestrze zastawów, zastaw rejestrowy wygasa i podlega wykreśleniu z rejestru zastawów po upływie: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dziesięciu lat od chwili wpisu, chyba że strony postanowią o utrzymaniu zastawu na czas dalszy, nie dłuższy niż dziesięć lat, i do rejestru zastawów zostanie złożona zmiana umowy zastawniczej,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dwudziestu lat od chwili wpisu, chyba że strony postanowią o utrzymaniu zastawu na czas dalszy, nie dłuższy niż dziesięć lat, i do rejestru zastawów zostanie złożona zmiana umowy zastawniczej,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trzydziestu lat od chwili wpisu, chyba że strony postanowią o utrzymaniu zastawu na czas dalszy, nie dłuższy niż dziesięć lat, i do rejestru zastawów zostanie złożona zmiana umowy zastawniczej.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Krajowym Rejestrze Sądowym, wniosek o wpis do Krajowego Rejestru Sądowego powinien być złożony nie później niż w terminie: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 dni od dnia zdarzenia uzasadniającego dokonanie wpisu, chyba że przepis szczególny stanowi inaczej,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14 dni od dnia zdarzenia uzasadniającego dokonanie wpisu, chyba że przepis szczególny stanowi inaczej,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 miesięcy od dnia zdarzenia uzasadniającego dokonanie wpisu, chyba że przepis szczególny stanowi inaczej.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71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można ogłosić upadłości: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17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niepublicznych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leczniczych,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publicznych samodzielnych zakładów opieki zdrowotnej,</w:t>
      </w:r>
    </w:p>
    <w:p w:rsid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spółek z ograniczoną odpowiedzialnością, prostych spółek akcyjnych i spółek akcyjnych prowadzących gospodarstwo rolne, które nie prowadzą innej działalności gospodarczej lub zawodowej.</w:t>
      </w:r>
    </w:p>
    <w:p w:rsidR="006261DC" w:rsidRDefault="006261DC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razie oddalenia wniosku o wyłączenie z masy upadłości wnioskodawca może w drodze powództwa żądać wyłączenia mienia z masy upadłości; powództwo wnosi się w terminie miesiąca od dnia doręczenia postanowienia sędziego-komisarza o odmowie wyłączenia z masy upadłości do: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sędziego-komisarza,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sądu upadłościowego,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sądu okręgowego.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73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spełnienie świadczenia do rąk upadłego przedsiębiorcy dokonane po obwieszczeniu o ogłoszeniu jego upadłości w</w:t>
      </w:r>
      <w:r w:rsidR="008F7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Krajowym Rejestrze Zadłużonych: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zawsze zwalnia z obowiązku spełnienia świadczenia do masy upadłości,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nigdy nie zwalnia z obowiązku spełnienia świadczenia do masy upadłości,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zwalnia z obowiązku spełnienia świadczenia do masy upadłości, chyba że równowartość świadczenia została przekazana przez upadłego do masy upadłości.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74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ogłoszeniu upadłości przedsiębiorcy będącego jedną ze stron umowy pożyczki, umowa pożyczki: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zawsze wygasa,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wygasa, gdy przedmiot pożyczki nie został jeszcze wydany,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nigdy nie wygasa.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75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Zgodnie z ustawą – Prawo upadłościowe,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 ogłoszeniu upadłości przedsiębiorcy 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postępowanie egzekucyjne skierowane do majątku wchodzącego w skład masy upadłości, wszczęte przed dniem ogłoszenia upadłości</w:t>
      </w:r>
      <w:r w:rsidR="00B171D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 ulega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zawieszeniu z mocy prawa po uprawomocnieniu się postanowienia o ogłoszeniu upadłości,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umorzeniu z mocy prawa po uprawomocnieniu się postanowienia o ogłoszeniu upadłości,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wstrzymaniu po uprawomocnieniu się postanowienia o ogłoszeniu upadłości.</w:t>
      </w: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wekslowe, roszczenia wekslowe przeciw akceptantowi ulegają przedawnieniu z upływem: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roku, licząc od dnia płatności wekslu,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lat trzech, licząc od dnia płatności wekslu,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lat pięciu, licząc od dnia płatności wekslu.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wekslowe, ten, komu weksel (inny niż weksel in blanco) zaginął, może żądać uznania go za umorzony: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 sądu rejonowego miejsca wystawienia wekslu,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 sądu rejonowego miejsca płatności wekslu,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 sądu rejonowego miejsca </w:t>
      </w:r>
      <w:proofErr w:type="spellStart"/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avalowania</w:t>
      </w:r>
      <w:proofErr w:type="spellEnd"/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wekslu.</w:t>
      </w:r>
    </w:p>
    <w:p w:rsid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Pr="003F0FE2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78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przedsiębiorców, średni przedsiębiorca</w:t>
      </w:r>
      <w:r w:rsidR="008F7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 przedsiębiorca, który nie jest </w:t>
      </w:r>
      <w:proofErr w:type="spellStart"/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mikroprzedsiębiorcą</w:t>
      </w:r>
      <w:proofErr w:type="spellEnd"/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ani małym przedsiębiorcą i w co najmniej jednym roku z dwóch ostatnich lat obrotowych spełniał łącznie następujące warunki: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zatrudniał średniorocznie mniej niż 10 pracowników oraz osiągnął roczny obrót netto ze sprzedaży towarów, wyrobów i usług oraz z operacji finansowych nieprzekraczający równowartości w złotych 2 milionów euro,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zatrudniał średniorocznie mniej niż 50 pracowników oraz osiągnął roczny obrót netto ze sprzedaży towarów, wyrobów i usług oraz z operacji finansowych nieprzekraczający równowartości w złotych 10 milionów euro,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8F7E8C" w:rsidRPr="003F0FE2" w:rsidRDefault="008F7E8C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79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przedsiębiorców, dokonywanie lub przyjmowanie płatności związanych z wykonywaną działalnością gospodarczą następuje za pośrednictwem rachunku płatniczego przedsiębiorcy, w każdym przypadku gdy</w:t>
      </w:r>
      <w:r w:rsidR="003F0FE2" w:rsidRPr="003F0F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stroną transakcji, z której wynika płatność, jest inny przedsiębiorca oraz gdy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jednorazowa wartość transakcji, bez względu na liczbę wynikających z niej płatności, przekracza: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15 000 zł lub równowartość tej kwoty,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10 000 zł lub równowartość tej kwoty,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5 000 zł lub równowartość tej kwoty.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o Centralnej Ewidencji i Informacji o Działalności Gospodarczej i Punkcie Informacji dla Przedsiębiorcy, przedsiębiorca podlega wykreśleniu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 Centralnej Ewidencji i Informacji o Działalności Gospodarczej z urzędu,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przypadkach określonych w tej ustawie, w drodze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decyzji administracyjnej wydawanej przez: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ministra właściwego do spraw gospodarki,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wojewodę,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starostę.</w:t>
      </w: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81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Centralnej Ewidencji i Informacji o Działalności Gospodarczej i Punkcie Informacji dla Przedsiębiorcy, dane dotyczące wykreślonego przedsiębiorcy wpisane do Centralnej Ewidencji i Informacji o Działalności Gospodarczej przed dniem jego wykreślenia z tej ewidencji podlegają usunięciu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upływie: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10 lat od dnia wykreślenia,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30 lat od dnia wykreślenia,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50 lat od dnia wykreślenia.</w:t>
      </w: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82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spółkami handlowymi są: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spółka partnerska, spółka cywilna, spółka komandytowa, spółka komandytowo-akcyjna, spółka z ograniczoną odpowiedzialnością, spółka akcyjna, 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spółka jawna, spółka partnerska, spółka komandytowa, spółka komandytowo-akcyjna, spółka z ograniczoną odpowiedzialnością, prosta spółka akcyjna i spółka akcyjna,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wyłącznie spółka z ograniczoną odpowiedzialnością, prosta spółka akcyjna i spółka akcyjna.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spółek handlowych, spółka z ograniczoną odpowiedzialnością w organizacji z chwilą wpisu do rejestru przedsiębiorców: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staje się spółką z ograniczoną odpowiedzialnością,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pozostaje spółką w organizacji, ale uzyskuje osobowość prawną,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przekształca się w spółkę akcyjną.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przedmiotem wkładu niepieniężnego do spółki z ograniczoną odpowiedzialnością i spółki akcyjnej może być: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służebność osobista,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użytkowania wieczystego nieruchomości,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świadczenie pracy bądź usług. 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61DC" w:rsidRPr="003F0FE2" w:rsidRDefault="006261D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jeżeli umowa spółki jawnej nie stanowi inaczej, w spółce jawnej: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ustanowienie oraz odwołanie prokury wymaga zgody wszystkich wspólników mających prawo prowadzenia spraw spółki,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ustanowić prokurę może każdy wspólnik, bez względu na to czy ma prawo prowadzenia spraw spółki,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odwołać prokurę może każdy wspólnik mający prawo prowadzenia spraw spółki.</w:t>
      </w:r>
    </w:p>
    <w:p w:rsidR="008F7E8C" w:rsidRPr="003F0FE2" w:rsidRDefault="008F7E8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 spółce partnerskiej, jeżeli  prowadzenie spraw i reprezentowanie spółki powierzono zarządowi: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członkiem zarządu nie może być osoba trzecia,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członkami zarządu muszą być wszyscy partnerzy,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członkiem zarządu jest co najmniej jeden partner; członkiem zarządu może być także osoba trzecia. 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 przypadku utraty przez partnera</w:t>
      </w:r>
      <w:r w:rsidR="00EE51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uprawnień do wykonywania wolnego zawodu: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powinien on wystą</w:t>
      </w:r>
      <w:r w:rsidR="00EE5126">
        <w:rPr>
          <w:rFonts w:ascii="Times New Roman" w:eastAsia="Times New Roman" w:hAnsi="Times New Roman" w:cs="Times New Roman"/>
          <w:sz w:val="24"/>
          <w:szCs w:val="24"/>
          <w:lang w:eastAsia="pl-PL"/>
        </w:rPr>
        <w:t>pić ze spółki partnerskiej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najpóźniej z końcem roku obrotowego, w którym utracił prawo wykonywania wolnego zawodu,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powinien on </w:t>
      </w:r>
      <w:r w:rsidR="00EE512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wystąpić ze spółki partnerskiej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najpóźniej w terminie 2 lat od dnia utraty prawa wykonywania wolnego zawodu, </w:t>
      </w:r>
    </w:p>
    <w:p w:rsidR="003F0FE2" w:rsidRPr="003F0FE2" w:rsidRDefault="003F0FE2" w:rsidP="00080A1F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musi występować ze spółki partnerskiej, ale traci prawo reprezentowania spółki.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88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spółek handlowych, w spółce komandytowo-akcyjnej prawo uczestniczenia w walnym zgromadzeniu ma: 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tylko akcjonariusz spółki komandytowo-akcyjnej, 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akcjonariusz oraz komplementariusz tylko w przypadku, gdy jest akcjonariuszem spółki komandytowo-akcyjnej, 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akcjonariusz oraz komplementariusz także w przypadku, gdy nie jest akcjonariuszem spółki komandytowo-akcyjnej. </w:t>
      </w:r>
    </w:p>
    <w:p w:rsid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1DC" w:rsidRPr="003F0FE2" w:rsidRDefault="006261DC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89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spółka z ograniczoną odpowiedzialnością może być utworzona przez jedną albo więcej osób: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każdym celu prawnie dopuszczalnym, chyba że ustawa stanowi inaczej,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tylko w celu gospodarczym,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tylko w celu prowadzenia działalności gospodarczej.</w:t>
      </w:r>
    </w:p>
    <w:p w:rsidR="004F7C20" w:rsidRPr="003F0FE2" w:rsidRDefault="004F7C20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A22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 spółce z ograniczoną odpowiedzialnością, wspólnik, który wniósł wkłady niepieniężne oraz członkowie zarządu, którzy, wiedząc o tym, zgłosili spółkę do rejestru przedsiębiorców, obowiązani są solidarnie wyrównać spółce brakującą wartość, jeżeli wartość wkładów niepieniężnych została znacznie zawyżona w stosunku do ich wartości: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nominalnej w dniu zawarcia umowy spółki,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zbywczej w dniu zawarcia umowy spółki,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bilansowej w dniu sporządzenia sprawozdania finansowego kończącego pierwszy pełny rok obrotowy.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91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 spółce z ograniczoną odpowiedzialnością, jeżeli w wyniku rezygnacji członka zarządu żaden mandat w</w:t>
      </w:r>
      <w:r w:rsidR="00487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zarządzie nie byłby obsadzony, członek zarządu składa rezygnację: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spółce, listem poleconym na jej adres,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sądowi rejestrowemu,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wspólnikom, zwołując jednocześnie zgromadzenie wspólników, chyba że umowa spółki stanowi inaczej. </w:t>
      </w:r>
    </w:p>
    <w:p w:rsidR="003F0FE2" w:rsidRPr="003F0FE2" w:rsidRDefault="003F0FE2" w:rsidP="003F0F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92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umowa prostej spółki akcyjnej, która nie jest zawierana przy wykorzystaniu wzorca umowy udostępnionego w systemie teleinformatycznym, powinna być zawarta w formie: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pisemnej dla celów dowodowych,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pisemnej z podpisami urzędowo poświadczonymi,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aktu notarialnego. </w:t>
      </w:r>
    </w:p>
    <w:p w:rsid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61DC" w:rsidRPr="003F0FE2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93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wkłady do prostej spółki akcyjnej powinny zostać wniesione do spółki w całości: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 zarejestrowaniem,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ciągu trzech lat od dnia wpisu spółki do rejestru przedsiębiorców,</w:t>
      </w:r>
    </w:p>
    <w:p w:rsidR="003F0FE2" w:rsidRPr="003F0FE2" w:rsidRDefault="003F0FE2" w:rsidP="0048756B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ciągu pięciu lat od dnia wpisu spółki do rejestru przedsiębiorców. </w:t>
      </w:r>
    </w:p>
    <w:p w:rsidR="006261DC" w:rsidRDefault="006261DC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94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 prostej spółce akcyjnej, w razie jej rozwiązania i likwidacji, cały majątek spółki może zostać przejęty przez oznaczonego akcjonariusza (akcjonariusza przejmującego), z obowiązkiem zaspokojenia wierzycieli i pozostałych akcjonariuszy, jeżeli przewiduje tak uchwała walnego zgromadzenia, podjęta</w:t>
      </w:r>
      <w:r w:rsidR="003F0FE2"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większością trzech czwartych głosów, oddanych w obecności akcjonariuszy reprezentujących co najmniej: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połowę ogólnej liczby akcji, a sąd rejestrowy zezwoli na przejęcie,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połowę ogólnej liczby akcji, bez potrzeby udzielania zezwolenia na przejęcie przez sąd rejestrowy, </w:t>
      </w:r>
    </w:p>
    <w:p w:rsidR="003F0FE2" w:rsidRPr="003F0FE2" w:rsidRDefault="003F0FE2" w:rsidP="008F7E8C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dwie trzecie ogólnej liczby akcji, bez potrzeby udzielania zezwolenia na przejęcie przez sąd rejestrowy. </w:t>
      </w:r>
    </w:p>
    <w:p w:rsidR="003F0FE2" w:rsidRPr="003F0FE2" w:rsidRDefault="003F0FE2" w:rsidP="008E63C5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95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Kodeksem spółek handlowych, w przypadku gdy wszystkie akcje spółki akcyjnej przysługują jedynemu akcjonariuszowi albo jedynemu akcjonariuszowi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spółce, oświadczenie woli takiego akcjonariusza składane spółce wymaga: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formy pisemnej pod rygorem nieważności, chyba że ustawa stanowi inaczej,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formy pisemnej z podpisem urzędowo poświadczonym pod rygorem nieważności, chyba że ustawa stanowi inaczej,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formy pisemnej z datą pewną pod rygorem nieważności, chyba że ustawa stanowi inaczej.</w:t>
      </w:r>
    </w:p>
    <w:p w:rsidR="003F0FE2" w:rsidRPr="003F0FE2" w:rsidRDefault="003F0FE2" w:rsidP="008E63C5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96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rada nadzorcza spółki akcyjnej będącej spółką publiczną składa się co najmniej z: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trzech członków,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pięciu członków,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siedmiu członków.</w:t>
      </w:r>
    </w:p>
    <w:p w:rsidR="003F0FE2" w:rsidRPr="003F0FE2" w:rsidRDefault="003F0FE2" w:rsidP="008E63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Kodeksem spółek handlowych, w spółce akcyjnej wysokość kapitału docelowego nie może przekraczać: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połowy kapitału zakładowego na dzień udzielenia upoważnienia radzie nadzorczej,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trzech czwartych kapitału zakładowego na dzień udzielenia upoważnienia zarządowi,</w:t>
      </w:r>
    </w:p>
    <w:p w:rsid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trzech piątych kapitału zakładowego na dzień udzielenia upoważnienia walnemu zgromadzeniu.</w:t>
      </w:r>
    </w:p>
    <w:p w:rsidR="006261DC" w:rsidRPr="003F0FE2" w:rsidRDefault="006261DC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98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pracy, pracodawcą jest: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jednostka organizacyjna, choćby nie posiadała osobowości prawnej, a także osoba fizyczna, jeżeli zatrudniają one pracowników,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wyłącznie osoba prawna i osoba fizyczna, jeżeli zatrudniają one pracowników, 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wyłącznie osoba prawna i jednostka organizacyjna, choćby nie posiadała osobowości prawnej, jeżeli zatrudniają one pracowników.</w:t>
      </w:r>
    </w:p>
    <w:p w:rsidR="003F0FE2" w:rsidRPr="003F0FE2" w:rsidRDefault="003F0FE2" w:rsidP="008E63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99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pracy, nadzór i kontrolę przestrzegania prawa pracy, w tym przepisów i zasad bezpieczeństwa i higieny pracy, sprawuje: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minister właściwy do spraw pracy,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Państwowa Inspekcja Pracy,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komisja bezpieczeństwa i higieny pracy.</w:t>
      </w:r>
    </w:p>
    <w:p w:rsidR="003F0FE2" w:rsidRPr="003F0FE2" w:rsidRDefault="003F0FE2" w:rsidP="008E63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systemie ubezpieczeń społecznych, od wydanych przez Zakład Ubezpieczeń Społecznych decyzji w zakresie indywidualnych spraw dotyczących przebiegu ubezpieczeń przysługuje odwołanie do: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właściwego sądu powszechnego,</w:t>
      </w:r>
    </w:p>
    <w:p w:rsidR="003F0FE2" w:rsidRPr="003F0FE2" w:rsidRDefault="003F0FE2" w:rsidP="003F0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80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Prezesa Zakładu Ubezpieczeń Społecznych,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wojewódzkiego sądu administracyjnego.</w:t>
      </w:r>
    </w:p>
    <w:p w:rsidR="003F0FE2" w:rsidRPr="003F0FE2" w:rsidRDefault="003F0FE2" w:rsidP="008E63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A2230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101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dowodach osobistych, dowód osobisty wydany osobie, która nie ukończyła 12. roku życia, jest ważny:</w:t>
      </w:r>
    </w:p>
    <w:p w:rsidR="003F0FE2" w:rsidRPr="003F0FE2" w:rsidRDefault="003F0FE2" w:rsidP="000E7B85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5 lat od daty jego wydania,</w:t>
      </w:r>
    </w:p>
    <w:p w:rsidR="003F0FE2" w:rsidRPr="003F0FE2" w:rsidRDefault="003F0FE2" w:rsidP="000E7B85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6 lat od daty jego wydania,</w:t>
      </w:r>
    </w:p>
    <w:p w:rsidR="003F0FE2" w:rsidRPr="003F0FE2" w:rsidRDefault="003F0FE2" w:rsidP="000E7B85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10 lat od daty jego wydania.</w:t>
      </w:r>
    </w:p>
    <w:p w:rsidR="003F0FE2" w:rsidRPr="003F0FE2" w:rsidRDefault="003F0FE2" w:rsidP="008E63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102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budowlane, pod warunkiem zgodności zamierzenia budowlanego z przepisami, prawo zabudowy nieruchomości gruntowej ma:</w:t>
      </w:r>
    </w:p>
    <w:p w:rsidR="003F0FE2" w:rsidRPr="003F0FE2" w:rsidRDefault="003F0FE2" w:rsidP="000E7B85">
      <w:pPr>
        <w:numPr>
          <w:ilvl w:val="0"/>
          <w:numId w:val="1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właściciel nieruchomości gruntowej, </w:t>
      </w:r>
    </w:p>
    <w:p w:rsidR="003F0FE2" w:rsidRPr="003F0FE2" w:rsidRDefault="003F0FE2" w:rsidP="000E7B85">
      <w:pPr>
        <w:numPr>
          <w:ilvl w:val="0"/>
          <w:numId w:val="1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właściciel lub użytkownik wieczysty nieruchomości gruntowej, </w:t>
      </w:r>
    </w:p>
    <w:p w:rsidR="003F0FE2" w:rsidRPr="003F0FE2" w:rsidRDefault="003F0FE2" w:rsidP="000E7B85">
      <w:pPr>
        <w:numPr>
          <w:ilvl w:val="0"/>
          <w:numId w:val="1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jeżeli wykaże tytuł prawny wynikający z prawa własności, użytkowania wieczystego, zarządu, ograniczonego prawa rzeczowego albo stosunku zobowiązaniowego, przewidującego uprawnienia do wykonywania robót budowlanych.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103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samorządzie gminnym, wójt (burmistrz, prezydent miasta) obowiązany jest do przedłożenia wojewodzie uchwał rady gminy, które nie ustanawiają przepisów porządkowych, w ciągu:</w:t>
      </w:r>
    </w:p>
    <w:p w:rsidR="003F0FE2" w:rsidRPr="003F0FE2" w:rsidRDefault="003F0FE2" w:rsidP="000E7B85">
      <w:pPr>
        <w:numPr>
          <w:ilvl w:val="0"/>
          <w:numId w:val="33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ich podjęcia,</w:t>
      </w:r>
    </w:p>
    <w:p w:rsidR="003F0FE2" w:rsidRPr="003F0FE2" w:rsidRDefault="003F0FE2" w:rsidP="000E7B85">
      <w:pPr>
        <w:numPr>
          <w:ilvl w:val="0"/>
          <w:numId w:val="33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ich podjęcia,</w:t>
      </w:r>
    </w:p>
    <w:p w:rsidR="003F0FE2" w:rsidRPr="003F0FE2" w:rsidRDefault="003F0FE2" w:rsidP="000E7B85">
      <w:pPr>
        <w:numPr>
          <w:ilvl w:val="0"/>
          <w:numId w:val="33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ich ogłoszenia.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104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ustawą o samorządzie powiatowym, do wyłącznej właściwości rady powiatu należy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podejmowanie uchwał w sprawach majątkowych powiatu dotyczących między innymi:</w:t>
      </w:r>
    </w:p>
    <w:p w:rsidR="003F0FE2" w:rsidRPr="003F0FE2" w:rsidRDefault="003F0FE2" w:rsidP="000E7B85">
      <w:pPr>
        <w:numPr>
          <w:ilvl w:val="0"/>
          <w:numId w:val="34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uchwalania regulaminu organizacyjnego starostwa powiatowego,</w:t>
      </w:r>
    </w:p>
    <w:p w:rsidR="003F0FE2" w:rsidRPr="003F0FE2" w:rsidRDefault="003F0FE2" w:rsidP="000E7B85">
      <w:pPr>
        <w:numPr>
          <w:ilvl w:val="0"/>
          <w:numId w:val="34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i przystępowania do związków, stowarzyszeń, fundacji i spółdzielni oraz ich rozwiązywania lub występowania z nich,</w:t>
      </w:r>
    </w:p>
    <w:p w:rsidR="003F0FE2" w:rsidRPr="003F0FE2" w:rsidRDefault="003F0FE2" w:rsidP="000E7B85">
      <w:pPr>
        <w:numPr>
          <w:ilvl w:val="0"/>
          <w:numId w:val="34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zatrudniania i zwalniania kierowników jednostek organizacyjnych powiatu.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105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ustawą o samorządzie województwa, w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sprawie odwołania sejmiku województwa przed upływem kadencji rozstrzyga się wyłącznie w drodze:</w:t>
      </w:r>
    </w:p>
    <w:p w:rsidR="003F0FE2" w:rsidRPr="003F0FE2" w:rsidRDefault="003F0FE2" w:rsidP="000E7B85">
      <w:pPr>
        <w:numPr>
          <w:ilvl w:val="0"/>
          <w:numId w:val="35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postanowienia Prezydenta Rzeczypospolitej Polskiej,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ministra właściwego do spraw administracji publicznej,</w:t>
      </w:r>
    </w:p>
    <w:p w:rsidR="003F0FE2" w:rsidRPr="003F0FE2" w:rsidRDefault="003F0FE2" w:rsidP="000E7B85">
      <w:pPr>
        <w:numPr>
          <w:ilvl w:val="0"/>
          <w:numId w:val="35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Ministrów, na wniosek ministra właściwego do spraw administracji publicznej,</w:t>
      </w:r>
    </w:p>
    <w:p w:rsidR="003F0FE2" w:rsidRPr="003F0FE2" w:rsidRDefault="003F0FE2" w:rsidP="000E7B85">
      <w:pPr>
        <w:numPr>
          <w:ilvl w:val="0"/>
          <w:numId w:val="35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referendum wojewódzkiego.</w:t>
      </w:r>
    </w:p>
    <w:p w:rsidR="003F0FE2" w:rsidRDefault="003F0FE2" w:rsidP="003F0F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Pr="003F0FE2" w:rsidRDefault="006261DC" w:rsidP="003F0F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106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planowaniu i zagospodarowaniu przestrzennym, uchwała rady gminy w sprawie uchwalenia miejscowego planu zagospodarowania przestrzennego obowiązuje od dnia wejścia w życie w niej określonego, jednak nie wcześniej niż po upływie:</w:t>
      </w:r>
    </w:p>
    <w:p w:rsidR="003F0FE2" w:rsidRPr="003F0FE2" w:rsidRDefault="003F0FE2" w:rsidP="000E7B85">
      <w:pPr>
        <w:numPr>
          <w:ilvl w:val="0"/>
          <w:numId w:val="4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opublikowania na stronie internetowej gminy,</w:t>
      </w:r>
    </w:p>
    <w:p w:rsidR="003F0FE2" w:rsidRPr="003F0FE2" w:rsidRDefault="003F0FE2" w:rsidP="000E7B85">
      <w:pPr>
        <w:numPr>
          <w:ilvl w:val="0"/>
          <w:numId w:val="4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ogłoszenia w dzienniku urzędowym województwa,</w:t>
      </w:r>
    </w:p>
    <w:p w:rsidR="003F0FE2" w:rsidRPr="003F0FE2" w:rsidRDefault="003F0FE2" w:rsidP="000E7B85">
      <w:pPr>
        <w:numPr>
          <w:ilvl w:val="0"/>
          <w:numId w:val="4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od dnia ogłoszenia w dzienniku urzędowym województwa.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107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Krajowym Zasobie Nieruchomości, nieruchomościami wchodzącymi w skład Zasobu Nieruchomości gospodaruje na zasadach określonych w ustawie: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Krajowy Zasób Nieruchomości,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minister właściwy do spraw aktywów państwowych,</w:t>
      </w:r>
    </w:p>
    <w:p w:rsidR="003F0FE2" w:rsidRPr="003F0FE2" w:rsidRDefault="003F0FE2" w:rsidP="003F0FE2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minister właściwy do spraw budownictwa, planowania i zagospodarowania przestrzennego oraz mieszkalnictwa.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108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o aktach stanu cywilnego, przyjęcie przez kierownika urzędu stanu cywilnego albo konsula oświadczenia rozwiedzionego małżonka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powrocie do nazwiska noszonego przed zawarciem małżeństwa dokumentuje się w formie:</w:t>
      </w:r>
    </w:p>
    <w:p w:rsidR="003F0FE2" w:rsidRPr="003F0FE2" w:rsidRDefault="003F0FE2" w:rsidP="000E7B85">
      <w:pPr>
        <w:numPr>
          <w:ilvl w:val="0"/>
          <w:numId w:val="4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protokołu, który podpisują rozwiedziony małżonek oraz kierownik urzędu stanu cywilnego albo konsul,</w:t>
      </w:r>
    </w:p>
    <w:p w:rsidR="003F0FE2" w:rsidRPr="003F0FE2" w:rsidRDefault="003F0FE2" w:rsidP="000E7B85">
      <w:pPr>
        <w:numPr>
          <w:ilvl w:val="0"/>
          <w:numId w:val="4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decyzji,</w:t>
      </w:r>
    </w:p>
    <w:p w:rsidR="003F0FE2" w:rsidRPr="003F0FE2" w:rsidRDefault="003F0FE2" w:rsidP="000E7B85">
      <w:pPr>
        <w:numPr>
          <w:ilvl w:val="0"/>
          <w:numId w:val="4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109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administracyjnego, o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rganizacja społeczna może w sprawie dotyczącej innej osoby występować z żądaniem wszczęcia postępowania lub dopuszczenia jej do udziału w postępowaniu</w:t>
      </w:r>
      <w:r w:rsidR="003F0FE2" w:rsidRPr="006670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F0FE2" w:rsidRPr="003F0FE2" w:rsidRDefault="003F0FE2" w:rsidP="000E7B85">
      <w:pPr>
        <w:numPr>
          <w:ilvl w:val="0"/>
          <w:numId w:val="7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w każdej sprawie, niezależnie od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statutowych tej organizacji,</w:t>
      </w:r>
    </w:p>
    <w:p w:rsidR="003F0FE2" w:rsidRPr="003F0FE2" w:rsidRDefault="003F0FE2" w:rsidP="000E7B85">
      <w:pPr>
        <w:numPr>
          <w:ilvl w:val="0"/>
          <w:numId w:val="7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to uzasadnione celami statutowymi tej organizacji i gdy przemawia za tym interes społeczny,</w:t>
      </w:r>
    </w:p>
    <w:p w:rsidR="003F0FE2" w:rsidRPr="003F0FE2" w:rsidRDefault="003F0FE2" w:rsidP="000E7B85">
      <w:pPr>
        <w:numPr>
          <w:ilvl w:val="0"/>
          <w:numId w:val="7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gdy przemawia za tym słuszny interes innej osoby,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 niezależnie od 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statutowych tej organizacji.</w:t>
      </w:r>
    </w:p>
    <w:p w:rsidR="003F0FE2" w:rsidRPr="003F0FE2" w:rsidRDefault="003F0FE2" w:rsidP="003F0F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110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administracyjnego, s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trona może zażądać uzupełnienia decyzji co do prawa wniesienia w stosunku do decyzji powództwa do sądu powszechnego lub skargi do sądu administracyjnego w terminie:</w:t>
      </w:r>
    </w:p>
    <w:p w:rsidR="003F0FE2" w:rsidRPr="003F0FE2" w:rsidRDefault="003F0FE2" w:rsidP="000E7B85">
      <w:pPr>
        <w:numPr>
          <w:ilvl w:val="0"/>
          <w:numId w:val="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czternastu dni od dnia doręczenia lub ogłoszenia decyzji,</w:t>
      </w:r>
    </w:p>
    <w:p w:rsidR="003F0FE2" w:rsidRPr="003F0FE2" w:rsidRDefault="003F0FE2" w:rsidP="000E7B85">
      <w:pPr>
        <w:numPr>
          <w:ilvl w:val="0"/>
          <w:numId w:val="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dwudziestu jeden dni od dnia doręczenia lub ogłoszenia decyzji,</w:t>
      </w:r>
    </w:p>
    <w:p w:rsidR="003F0FE2" w:rsidRPr="003F0FE2" w:rsidRDefault="003F0FE2" w:rsidP="000E7B85">
      <w:pPr>
        <w:numPr>
          <w:ilvl w:val="0"/>
          <w:numId w:val="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trzydziestu dni od dnia doręczenia lub ogłoszenia decyzji.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111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postępowania administracyjnego, jeżeli decyzja </w:t>
      </w:r>
      <w:r w:rsidR="00667040">
        <w:rPr>
          <w:rFonts w:ascii="Times New Roman" w:eastAsia="Calibri" w:hAnsi="Times New Roman" w:cs="Times New Roman"/>
          <w:b/>
          <w:sz w:val="24"/>
          <w:szCs w:val="24"/>
        </w:rPr>
        <w:t xml:space="preserve">ostateczna 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została wydana w wyniku przestępstwa, organ administracji publicznej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F0FE2" w:rsidRPr="003F0FE2" w:rsidRDefault="003F0FE2" w:rsidP="000E7B85">
      <w:pPr>
        <w:numPr>
          <w:ilvl w:val="0"/>
          <w:numId w:val="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wznawia postępowanie,</w:t>
      </w:r>
    </w:p>
    <w:p w:rsidR="003F0FE2" w:rsidRPr="003F0FE2" w:rsidRDefault="003F0FE2" w:rsidP="000E7B85">
      <w:pPr>
        <w:numPr>
          <w:ilvl w:val="0"/>
          <w:numId w:val="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 nieważność tej decyzji,</w:t>
      </w:r>
    </w:p>
    <w:p w:rsidR="003F0FE2" w:rsidRPr="003F0FE2" w:rsidRDefault="003F0FE2" w:rsidP="000E7B85">
      <w:pPr>
        <w:numPr>
          <w:ilvl w:val="0"/>
          <w:numId w:val="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 wygaśnięcie tej decyzji.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A2230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Kodeksem postępowania administracyjnego, skargę o wznowienie postępowania administracyjnego w przypadku, gdy zostało wydane orzeczenie Trybunału Sprawiedliwości Unii Europejskiej, które ma wpływ na treść wydanej decyzji wnosi się w terminie:</w:t>
      </w:r>
    </w:p>
    <w:p w:rsidR="003F0FE2" w:rsidRPr="003F0FE2" w:rsidRDefault="003F0FE2" w:rsidP="000E7B85">
      <w:pPr>
        <w:numPr>
          <w:ilvl w:val="0"/>
          <w:numId w:val="9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jednego miesiąca od dnia publikacji sentencji orzeczenia Trybunału Sprawiedliwości Unii Europejskiej w Dzienniku Urzędowym Unii Europejskiej,</w:t>
      </w:r>
    </w:p>
    <w:p w:rsidR="003F0FE2" w:rsidRPr="003F0FE2" w:rsidRDefault="003F0FE2" w:rsidP="000E7B85">
      <w:pPr>
        <w:numPr>
          <w:ilvl w:val="0"/>
          <w:numId w:val="9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trzech miesięcy od dnia publikacji sentencji orzeczenia Trybunału Sprawiedliwości Unii Europejskiej w Dzienniku Urzędowym Unii Europejskiej,</w:t>
      </w:r>
    </w:p>
    <w:p w:rsidR="003F0FE2" w:rsidRPr="003F0FE2" w:rsidRDefault="003F0FE2" w:rsidP="000E7B85">
      <w:pPr>
        <w:numPr>
          <w:ilvl w:val="0"/>
          <w:numId w:val="9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sześciu miesięcy od dnia publikacji sentencji orzeczenia Trybunału Sprawiedliwości Unii Europejskiej w Dzienniku Urzędowym Unii Europejskiej.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A2230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113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0FE2"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Kodeksem postępowania administracyjnego, organ </w:t>
      </w:r>
      <w:r w:rsidR="003F0FE2"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administracji publicznej załatwia sprawę w postępowaniu uproszczonym, jeżeli: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przyczyni się to do przyśpieszenia postępowania,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przepis szczególny tak stanowi,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przemawia za tym uzasadniony interes strony.</w:t>
      </w:r>
    </w:p>
    <w:p w:rsidR="00161AC4" w:rsidRDefault="00161AC4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AC4" w:rsidRDefault="00161AC4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1DC" w:rsidRDefault="006261DC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1DC" w:rsidRDefault="006261DC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AC4" w:rsidRPr="00340194" w:rsidRDefault="00A22302" w:rsidP="00A22302">
      <w:p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114.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61AC4" w:rsidRPr="00340194">
        <w:rPr>
          <w:rFonts w:ascii="Times New Roman" w:eastAsia="Calibri" w:hAnsi="Times New Roman" w:cs="Times New Roman"/>
          <w:b/>
          <w:sz w:val="24"/>
          <w:szCs w:val="24"/>
        </w:rPr>
        <w:t xml:space="preserve">Zgodnie z ustawą 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161AC4" w:rsidRPr="00340194">
        <w:rPr>
          <w:rFonts w:ascii="Times New Roman" w:eastAsia="Calibri" w:hAnsi="Times New Roman" w:cs="Times New Roman"/>
          <w:b/>
          <w:sz w:val="24"/>
          <w:szCs w:val="24"/>
        </w:rPr>
        <w:t xml:space="preserve"> Prawo o postępowaniu przed sądami administracyjnymi, rozpoznając skargę na pisemną interpretację przep</w:t>
      </w:r>
      <w:r w:rsidR="00161AC4">
        <w:rPr>
          <w:rFonts w:ascii="Times New Roman" w:eastAsia="Calibri" w:hAnsi="Times New Roman" w:cs="Times New Roman"/>
          <w:b/>
          <w:sz w:val="24"/>
          <w:szCs w:val="24"/>
        </w:rPr>
        <w:t>isów prawa podatkowego wydaną w </w:t>
      </w:r>
      <w:r w:rsidR="00161AC4" w:rsidRPr="00340194">
        <w:rPr>
          <w:rFonts w:ascii="Times New Roman" w:eastAsia="Calibri" w:hAnsi="Times New Roman" w:cs="Times New Roman"/>
          <w:b/>
          <w:sz w:val="24"/>
          <w:szCs w:val="24"/>
        </w:rPr>
        <w:t>indywidualnej sprawie, sąd administracyjny, rozstrzygając w granicach tej sprawy:</w:t>
      </w:r>
    </w:p>
    <w:p w:rsidR="00161AC4" w:rsidRDefault="00A22302" w:rsidP="00A22302">
      <w:p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61AC4">
        <w:rPr>
          <w:rFonts w:ascii="Times New Roman" w:eastAsia="Calibri" w:hAnsi="Times New Roman" w:cs="Times New Roman"/>
          <w:sz w:val="24"/>
          <w:szCs w:val="24"/>
        </w:rPr>
        <w:t>jest związany zarzutami i wnioskami skargi oraz powołaną podstawą prawną,</w:t>
      </w:r>
    </w:p>
    <w:p w:rsidR="00161AC4" w:rsidRDefault="00A22302" w:rsidP="00A22302">
      <w:p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61AC4">
        <w:rPr>
          <w:rFonts w:ascii="Times New Roman" w:eastAsia="Calibri" w:hAnsi="Times New Roman" w:cs="Times New Roman"/>
          <w:sz w:val="24"/>
          <w:szCs w:val="24"/>
        </w:rPr>
        <w:t>nie jest związany zarzutami i wnioskami skargi oraz powołaną podstawą prawną,</w:t>
      </w:r>
    </w:p>
    <w:p w:rsidR="00161AC4" w:rsidRDefault="00A22302" w:rsidP="00A22302">
      <w:p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61AC4">
        <w:rPr>
          <w:rFonts w:ascii="Times New Roman" w:eastAsia="Calibri" w:hAnsi="Times New Roman" w:cs="Times New Roman"/>
          <w:sz w:val="24"/>
          <w:szCs w:val="24"/>
        </w:rPr>
        <w:t>jest związany tylko zarzutami skargi.</w:t>
      </w:r>
    </w:p>
    <w:p w:rsidR="00161AC4" w:rsidRPr="003F0FE2" w:rsidRDefault="00161AC4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115.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postępowaniu przed sądami administracyjnymi, jeżeli jest to niezbędne do wyjaśnienia istotnych wątpliwości i nie spowoduje nadmiernego przedłużenia postępowania w sprawie, wojewódzki sąd administracyjny może z urzędu lub na wniosek stron przeprowadzić dowody uzupełniające: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zeznań świadków,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oględzin,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dokumentów.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116.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o postępowaniu przed sądami administracyjnymi, jeżeli uzasadnienie wyroku zostało sporządzone na wniosek strony, odpis wyroku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uzasadnieniem doręcza się:</w:t>
      </w:r>
    </w:p>
    <w:p w:rsidR="003F0FE2" w:rsidRPr="003F0FE2" w:rsidRDefault="003F0FE2" w:rsidP="000E7B85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stronie,</w:t>
      </w:r>
    </w:p>
    <w:p w:rsidR="003F0FE2" w:rsidRPr="003F0FE2" w:rsidRDefault="003F0FE2" w:rsidP="000E7B85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stronie, która złożyła wniosek oraz organowi, którego działanie, bezczynność lub przewlekłe prowadzenie postępowania jest przedmiotem skargi,</w:t>
      </w:r>
    </w:p>
    <w:p w:rsidR="003F0FE2" w:rsidRPr="003F0FE2" w:rsidRDefault="003F0FE2" w:rsidP="000E7B85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tej stronie, która złożyła wniosek.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117.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postępowaniu przed sądami administracyjnymi, jeżeli skarżący skutecznie cofnął skargę, wojewódzki sąd administracyjny wydaje postanowienie:</w:t>
      </w:r>
    </w:p>
    <w:p w:rsidR="003F0FE2" w:rsidRPr="003F0FE2" w:rsidRDefault="003F0FE2" w:rsidP="000E7B85">
      <w:pPr>
        <w:numPr>
          <w:ilvl w:val="0"/>
          <w:numId w:val="29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umorzeniu postępowania </w:t>
      </w:r>
      <w:proofErr w:type="spellStart"/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sądowoadministracyjnego</w:t>
      </w:r>
      <w:proofErr w:type="spellEnd"/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F0FE2" w:rsidRPr="003F0FE2" w:rsidRDefault="003F0FE2" w:rsidP="000E7B85">
      <w:pPr>
        <w:numPr>
          <w:ilvl w:val="0"/>
          <w:numId w:val="29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o pozostawieniu skargi bez rozpoznania,</w:t>
      </w:r>
    </w:p>
    <w:p w:rsidR="003F0FE2" w:rsidRPr="003F0FE2" w:rsidRDefault="003F0FE2" w:rsidP="000E7B85">
      <w:pPr>
        <w:numPr>
          <w:ilvl w:val="0"/>
          <w:numId w:val="29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o zwrocie skargi.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1DC" w:rsidRPr="003F0FE2" w:rsidRDefault="006261DC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118.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postępowaniu przed sądami administracyjnymi, jeżeli strona reprezentowana przez adwokata, radcę prawnego, doradcę podatkowego lub rzecznika patentowego najpóźniej przed zamknięciem rozprawy bezpośrednio poprzedzającej wydanie orzeczenia nie zgłosi wniosku o przyznanie należnych kosztów:</w:t>
      </w:r>
    </w:p>
    <w:p w:rsidR="003F0FE2" w:rsidRPr="003F0FE2" w:rsidRDefault="003F0FE2" w:rsidP="000E7B85">
      <w:pPr>
        <w:numPr>
          <w:ilvl w:val="0"/>
          <w:numId w:val="3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zgłosić wniosek w terminie 3 dni od zamknięcia rozprawy,</w:t>
      </w:r>
    </w:p>
    <w:p w:rsidR="003F0FE2" w:rsidRPr="003F0FE2" w:rsidRDefault="003F0FE2" w:rsidP="000E7B85">
      <w:pPr>
        <w:numPr>
          <w:ilvl w:val="0"/>
          <w:numId w:val="3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zgłosić wniosek w terminie 7 dni od zamknięcia rozprawy,</w:t>
      </w:r>
    </w:p>
    <w:p w:rsidR="003F0FE2" w:rsidRPr="003F0FE2" w:rsidRDefault="003F0FE2" w:rsidP="000E7B85">
      <w:pPr>
        <w:numPr>
          <w:ilvl w:val="0"/>
          <w:numId w:val="3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uprawnienie do żądania zwrotu kosztów.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119.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postępowaniu przed sądami administracyjnymi, skargę o stwierdzenie niezgodności z prawem prawomocnego orzeczenia wojewódzkiego sądu administracyjnego, gdy przez jego wydanie została stronie wyrządzona szkoda, a zmiana lub uchylenie orzeczenia w drodze innych przysługujących stronie środków prawnych nie było i nie jest możliwe, wnosi się do sądu, który wydał zaskarżone orzeczenie w terminie:</w:t>
      </w:r>
    </w:p>
    <w:p w:rsidR="003F0FE2" w:rsidRPr="003F0FE2" w:rsidRDefault="003F0FE2" w:rsidP="000E7B85">
      <w:pPr>
        <w:numPr>
          <w:ilvl w:val="0"/>
          <w:numId w:val="3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lat od dnia jego uprawomocnienia się,</w:t>
      </w:r>
    </w:p>
    <w:p w:rsidR="003F0FE2" w:rsidRPr="003F0FE2" w:rsidRDefault="003F0FE2" w:rsidP="000E7B85">
      <w:pPr>
        <w:numPr>
          <w:ilvl w:val="0"/>
          <w:numId w:val="3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lat od dnia jego uprawomocnienia się,</w:t>
      </w:r>
    </w:p>
    <w:p w:rsidR="003F0FE2" w:rsidRPr="003F0FE2" w:rsidRDefault="003F0FE2" w:rsidP="000E7B85">
      <w:pPr>
        <w:numPr>
          <w:ilvl w:val="0"/>
          <w:numId w:val="32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pięciu lat od dnia jego uprawomocnienia się.</w:t>
      </w:r>
    </w:p>
    <w:p w:rsidR="003F0FE2" w:rsidRPr="003F0FE2" w:rsidRDefault="003F0FE2" w:rsidP="003F0F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120.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prywatne międzynarodowe, jeżeli ustawa przewiduje właściwość prawa ojczystego, cudzoziemiec mający obywatelstwo dwóch lub więcej państw podlega, jako prawu ojczystemu: 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prawu państwa, któremu zaczął podlegać jako pierwszemu,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prawu państwa, w którym zamieszkiwał ostatnio przez co najmniej rok,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prawu tego z nich, z którym jest najściślej związany.</w:t>
      </w:r>
    </w:p>
    <w:p w:rsidR="003F0FE2" w:rsidRPr="003F0FE2" w:rsidRDefault="003F0FE2" w:rsidP="005B172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121.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prywatne międzynarodowe, jeżeli osoba prawna dokonuje czynności prawnej w zakresie prowadzonego przez siebie przedsiębiorstwa, dla oceny jej zdolności do wykonania tej czynności wystarczy, że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 zdolność do dokonania tej czynności według prawa państwa, w którym: 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przedsiębiorstwo jest prowadzone,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zawarto umowę,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 nastąpić wykonanie umowy.</w:t>
      </w:r>
    </w:p>
    <w:p w:rsidR="003F0FE2" w:rsidRPr="003F0FE2" w:rsidRDefault="003F0FE2" w:rsidP="005B1725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122.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Traktatem o Unii Europejskiej, granice kompetencji Unii Europejskiej wyznacza zasada przyznania; wykonywanie tych kompetencji podlega zasadom:</w:t>
      </w:r>
    </w:p>
    <w:p w:rsidR="003F0FE2" w:rsidRPr="003F0FE2" w:rsidRDefault="003F0FE2" w:rsidP="008E63C5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pierwszeństwa i nadrzędności,</w:t>
      </w:r>
    </w:p>
    <w:p w:rsidR="003F0FE2" w:rsidRPr="003F0FE2" w:rsidRDefault="003F0FE2" w:rsidP="008E63C5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podległości i służebności, </w:t>
      </w:r>
    </w:p>
    <w:p w:rsidR="003F0FE2" w:rsidRPr="003F0FE2" w:rsidRDefault="003F0FE2" w:rsidP="008E63C5">
      <w:pPr>
        <w:spacing w:after="0" w:line="36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pomocniczości i proporcjonalności.</w:t>
      </w:r>
    </w:p>
    <w:p w:rsidR="00A22302" w:rsidRPr="003F0FE2" w:rsidRDefault="00A22302" w:rsidP="005B1725">
      <w:pPr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123.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Traktatem o funkcjonowaniu Unii Europejskiej, Unia Europejska ma wyłączne kompetencje w dziedzinach takich jak: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spójność gospodarcza, społeczna i terytorialna,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rolnictwo i rybołówstwo, z wyłączeniem zachowania morskich zasobów biologicznych,</w:t>
      </w:r>
    </w:p>
    <w:p w:rsidR="003F0FE2" w:rsidRPr="003F0FE2" w:rsidRDefault="003F0FE2" w:rsidP="008E63C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unia celna.</w:t>
      </w:r>
    </w:p>
    <w:p w:rsidR="003F0FE2" w:rsidRPr="003F0FE2" w:rsidRDefault="003F0FE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124.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Ordynacja podatkowa, odwoławczym organem podatkowym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od decyzji wójta, burmistrza (prezydenta miasta), starosty albo marszałka województwa w sprawach zobowiązań podatkowych jest:</w:t>
      </w:r>
    </w:p>
    <w:p w:rsidR="003F0FE2" w:rsidRPr="003F0FE2" w:rsidRDefault="003F0FE2" w:rsidP="000E7B85">
      <w:pPr>
        <w:numPr>
          <w:ilvl w:val="0"/>
          <w:numId w:val="36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dyrektor izby administracji skarbowej,</w:t>
      </w:r>
    </w:p>
    <w:p w:rsidR="003F0FE2" w:rsidRPr="003F0FE2" w:rsidRDefault="003F0FE2" w:rsidP="000E7B85">
      <w:pPr>
        <w:numPr>
          <w:ilvl w:val="0"/>
          <w:numId w:val="36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samorządowe kolegium odwoławcze,</w:t>
      </w:r>
    </w:p>
    <w:p w:rsidR="003F0FE2" w:rsidRPr="003F0FE2" w:rsidRDefault="003F0FE2" w:rsidP="000E7B85">
      <w:pPr>
        <w:numPr>
          <w:ilvl w:val="0"/>
          <w:numId w:val="36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wojewódzki sąd administracyjny.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125.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Ordynacja podatkowa, w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niosek o wydanie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interpretacji przepisów prawa podatkowego (interpretacji indywidualnej) dotyczącej jednego stanu faktycznego lub zdarzenia przyszłego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podlega opłacie w wysokości:</w:t>
      </w:r>
    </w:p>
    <w:p w:rsidR="003F0FE2" w:rsidRPr="003F0FE2" w:rsidRDefault="003F0FE2" w:rsidP="000E7B85">
      <w:pPr>
        <w:numPr>
          <w:ilvl w:val="0"/>
          <w:numId w:val="37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40 zł, </w:t>
      </w:r>
    </w:p>
    <w:p w:rsidR="003F0FE2" w:rsidRPr="003F0FE2" w:rsidRDefault="003F0FE2" w:rsidP="000E7B85">
      <w:pPr>
        <w:numPr>
          <w:ilvl w:val="0"/>
          <w:numId w:val="37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100 zł,</w:t>
      </w:r>
    </w:p>
    <w:p w:rsidR="003F0FE2" w:rsidRPr="003F0FE2" w:rsidRDefault="003F0FE2" w:rsidP="000E7B85">
      <w:pPr>
        <w:numPr>
          <w:ilvl w:val="0"/>
          <w:numId w:val="37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200 zł.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126.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Ordynacja podatkowa, spory o właściwość między wójtem, burmistrzem (prezydentem miasta), starostą albo marszałkiem województwa a</w:t>
      </w:r>
      <w:r w:rsidR="005B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naczelnikiem urzędu skarbowego lub naczelnikiem urzędu celno-skarbowego rozstrzyga:</w:t>
      </w:r>
    </w:p>
    <w:p w:rsidR="003F0FE2" w:rsidRPr="003F0FE2" w:rsidRDefault="003F0FE2" w:rsidP="000E7B85">
      <w:pPr>
        <w:numPr>
          <w:ilvl w:val="0"/>
          <w:numId w:val="3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izby administracji skarbowej,</w:t>
      </w:r>
    </w:p>
    <w:p w:rsidR="003F0FE2" w:rsidRPr="003F0FE2" w:rsidRDefault="003F0FE2" w:rsidP="000E7B85">
      <w:pPr>
        <w:numPr>
          <w:ilvl w:val="0"/>
          <w:numId w:val="3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 kolegium odwoławcze,</w:t>
      </w:r>
    </w:p>
    <w:p w:rsidR="003F0FE2" w:rsidRPr="003F0FE2" w:rsidRDefault="003F0FE2" w:rsidP="000E7B85">
      <w:pPr>
        <w:numPr>
          <w:ilvl w:val="0"/>
          <w:numId w:val="38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sąd administracyjny.</w:t>
      </w: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127.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Ordynacja podatkowa, jeżeli z dowodów zgromadzonych w</w:t>
      </w:r>
      <w:r w:rsidR="005B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toku postępowania, w szczególności zeznań strony, chyba że strona odmawia składania zeznań, wynikają wątpliwości co do istnienia lub nieistnienia stosunku prawnego lub prawa, z którym związane są skutki podatkowe, organ podatkowy występuje o ustalenie istnienia lub nieistnienia tego stosunku prawnego lub prawa:</w:t>
      </w:r>
    </w:p>
    <w:p w:rsidR="003F0FE2" w:rsidRPr="003F0FE2" w:rsidRDefault="003F0FE2" w:rsidP="000E7B85">
      <w:pPr>
        <w:numPr>
          <w:ilvl w:val="0"/>
          <w:numId w:val="39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do Rady do Spraw Przeciwdziałania Unikaniu Opodatkowania,</w:t>
      </w:r>
    </w:p>
    <w:p w:rsidR="003F0FE2" w:rsidRPr="003F0FE2" w:rsidRDefault="003F0FE2" w:rsidP="000E7B85">
      <w:pPr>
        <w:numPr>
          <w:ilvl w:val="0"/>
          <w:numId w:val="39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do sądu powszechnego,</w:t>
      </w:r>
    </w:p>
    <w:p w:rsidR="003F0FE2" w:rsidRPr="003F0FE2" w:rsidRDefault="003F0FE2" w:rsidP="000E7B85">
      <w:pPr>
        <w:numPr>
          <w:ilvl w:val="0"/>
          <w:numId w:val="39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do wojewódzkiego sądu administracyjnego.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128.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podatku od spadków i darowizn, w przypadku nabycia rzeczy lub praw majątkowych niewykazanych w zeznaniu podatkowym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nabyciu rzeczy lub praw majątkowych, podatnik jest obowiązany do złożenia korekty zeznania podatkowego organowi, któremu złożono zeznanie podatkowe, w terminie:</w:t>
      </w:r>
    </w:p>
    <w:p w:rsidR="003F0FE2" w:rsidRPr="003F0FE2" w:rsidRDefault="003F0FE2" w:rsidP="000E7B85">
      <w:pPr>
        <w:numPr>
          <w:ilvl w:val="0"/>
          <w:numId w:val="4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dnia, w którym dowiedział się o ich nabyciu,</w:t>
      </w:r>
    </w:p>
    <w:p w:rsidR="003F0FE2" w:rsidRPr="003F0FE2" w:rsidRDefault="003F0FE2" w:rsidP="000E7B85">
      <w:pPr>
        <w:numPr>
          <w:ilvl w:val="0"/>
          <w:numId w:val="4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dnia, w którym dowiedział się o ich nabyciu,</w:t>
      </w:r>
    </w:p>
    <w:p w:rsidR="003F0FE2" w:rsidRPr="003F0FE2" w:rsidRDefault="003F0FE2" w:rsidP="000E7B85">
      <w:pPr>
        <w:numPr>
          <w:ilvl w:val="0"/>
          <w:numId w:val="4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1 miesiąca od dnia, w którym dowiedział się o ich nabyciu.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129.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podatku dochodowym od osób fizycznych, podatek wyrażony w walutach obcych przelicza się na złote według kursu średniego walut obcych ogłaszanego przez Narodowy Bank Polski</w:t>
      </w:r>
      <w:r w:rsidRPr="00C64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F0FE2" w:rsidRPr="003F0FE2" w:rsidRDefault="003F0FE2" w:rsidP="000E7B85">
      <w:pPr>
        <w:numPr>
          <w:ilvl w:val="0"/>
          <w:numId w:val="1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zapłaty podatku,</w:t>
      </w:r>
    </w:p>
    <w:p w:rsidR="003F0FE2" w:rsidRPr="003F0FE2" w:rsidRDefault="003F0FE2" w:rsidP="000E7B85">
      <w:pPr>
        <w:numPr>
          <w:ilvl w:val="0"/>
          <w:numId w:val="1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 ostatniego dnia roboczego poprzedzającego dzień zapłaty podatku,</w:t>
      </w:r>
    </w:p>
    <w:p w:rsidR="003F0FE2" w:rsidRPr="003F0FE2" w:rsidRDefault="003F0FE2" w:rsidP="000E7B85">
      <w:pPr>
        <w:numPr>
          <w:ilvl w:val="0"/>
          <w:numId w:val="10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z następnego dnia roboczego po dniu zapłaty podatku.</w:t>
      </w:r>
    </w:p>
    <w:p w:rsidR="003F0FE2" w:rsidRPr="003F0FE2" w:rsidRDefault="003F0FE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130.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podatku od czynności cywilnoprawnych, zwalnia się od podatku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sprzedaż rzeczy ruchomych: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bez względu na wysokość podstawy opodatkowania, 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jeżeli podstawa opodatkowania nie przekracza 1000 zł, 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jeżeli wartość rynkowa rzeczy wynosi co najmniej 2000 zł. </w:t>
      </w:r>
    </w:p>
    <w:p w:rsidR="003F0FE2" w:rsidRDefault="003F0FE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302" w:rsidRDefault="00A2230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302" w:rsidRDefault="00A2230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302" w:rsidRDefault="00A2230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131.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podatku od czynności cywilnoprawnych, płatnicy podatku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są obowiązani wpłacić pobrany podatek na rachunek organu podatkowego właściwego ze względu na siedzibę płatnika, w terminie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do: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7 dnia miesiąca następującego po miesiącu, w którym pobrano podatek, 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10 dnia miesiąca następującego po miesiącu, w którym pobrano podatek,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14 dnia miesiąca następującego po miesiącu, w którym pobrano podatek. </w:t>
      </w:r>
    </w:p>
    <w:p w:rsidR="003F0FE2" w:rsidRPr="003F0FE2" w:rsidRDefault="003F0FE2" w:rsidP="005B17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132.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Konstytucją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Rzeczypospolitej Polskiej, samorządy zawodowe, reprezentujące osoby wykonujące zawody zaufania publicznego i sprawujące pieczę nad należytym wykonywaniem tych zawodów w granicach interesu publicznego i dla jego ochrony, można tworzyć w drodze:</w:t>
      </w:r>
    </w:p>
    <w:p w:rsidR="003F0FE2" w:rsidRPr="003F0FE2" w:rsidRDefault="003F0FE2" w:rsidP="000E7B85">
      <w:pPr>
        <w:numPr>
          <w:ilvl w:val="0"/>
          <w:numId w:val="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w uzgodnieniu z Prezydentem Rzeczypospolitej Polskiej, </w:t>
      </w:r>
    </w:p>
    <w:p w:rsidR="003F0FE2" w:rsidRPr="003F0FE2" w:rsidRDefault="003F0FE2" w:rsidP="000E7B85">
      <w:pPr>
        <w:numPr>
          <w:ilvl w:val="0"/>
          <w:numId w:val="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Sejmu,</w:t>
      </w:r>
    </w:p>
    <w:p w:rsidR="003F0FE2" w:rsidRPr="003F0FE2" w:rsidRDefault="003F0FE2" w:rsidP="000E7B85">
      <w:pPr>
        <w:numPr>
          <w:ilvl w:val="0"/>
          <w:numId w:val="1"/>
        </w:numPr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ustawy.</w:t>
      </w:r>
    </w:p>
    <w:p w:rsidR="003F0FE2" w:rsidRPr="003F0FE2" w:rsidRDefault="003F0FE2" w:rsidP="005B172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133.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Konstytucją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Rzeczypospolitej Polskiej,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 może skrócić swoją kadencję uchwałą podjętą większością co najmniej:</w:t>
      </w:r>
    </w:p>
    <w:p w:rsidR="003F0FE2" w:rsidRPr="003F0FE2" w:rsidRDefault="003F0FE2" w:rsidP="000E7B85">
      <w:pPr>
        <w:numPr>
          <w:ilvl w:val="0"/>
          <w:numId w:val="3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2/3 głosów ustawowej liczby posłów,</w:t>
      </w:r>
    </w:p>
    <w:p w:rsidR="003F0FE2" w:rsidRPr="003F0FE2" w:rsidRDefault="003F0FE2" w:rsidP="000E7B85">
      <w:pPr>
        <w:numPr>
          <w:ilvl w:val="0"/>
          <w:numId w:val="3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3/4 głosów ustawowej liczby posłów,</w:t>
      </w:r>
    </w:p>
    <w:p w:rsidR="003F0FE2" w:rsidRDefault="003F0FE2" w:rsidP="000E7B85">
      <w:pPr>
        <w:numPr>
          <w:ilvl w:val="0"/>
          <w:numId w:val="3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3/5 głosów ustawowej liczby posłów.</w:t>
      </w:r>
    </w:p>
    <w:p w:rsidR="00A22302" w:rsidRPr="003F0FE2" w:rsidRDefault="00A22302" w:rsidP="00A22302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134.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Konstytucją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Rzeczypospolitej Polskiej,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zwierzchnikiem korpusu służby cywilnej jest:</w:t>
      </w:r>
    </w:p>
    <w:p w:rsidR="003F0FE2" w:rsidRPr="003F0FE2" w:rsidRDefault="003F0FE2" w:rsidP="000E7B85">
      <w:pPr>
        <w:numPr>
          <w:ilvl w:val="0"/>
          <w:numId w:val="4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minister właściwy do spraw administracji publicznej,</w:t>
      </w:r>
    </w:p>
    <w:p w:rsidR="003F0FE2" w:rsidRPr="003F0FE2" w:rsidRDefault="003F0FE2" w:rsidP="000E7B85">
      <w:pPr>
        <w:numPr>
          <w:ilvl w:val="0"/>
          <w:numId w:val="4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Prezes Rady Ministrów,</w:t>
      </w:r>
    </w:p>
    <w:p w:rsidR="003F0FE2" w:rsidRPr="003F0FE2" w:rsidRDefault="003F0FE2" w:rsidP="000E7B85">
      <w:pPr>
        <w:numPr>
          <w:ilvl w:val="0"/>
          <w:numId w:val="4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Prezydent Rzeczypospolitej Polskiej.</w:t>
      </w:r>
    </w:p>
    <w:p w:rsidR="003F0FE2" w:rsidRPr="003F0FE2" w:rsidRDefault="003F0FE2" w:rsidP="005B1725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135.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Zgodnie z Konstytucją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Rzeczypospolitej Polskiej,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 c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złonek Trybunału Stanu nie może być pociągnięty do odpowiedzialności karnej ani pozbawiony wolności bez uprzedniej zgody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F0FE2" w:rsidRPr="003F0FE2" w:rsidRDefault="003F0FE2" w:rsidP="000E7B85">
      <w:pPr>
        <w:numPr>
          <w:ilvl w:val="0"/>
          <w:numId w:val="5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Sejmu,</w:t>
      </w:r>
    </w:p>
    <w:p w:rsidR="003F0FE2" w:rsidRPr="003F0FE2" w:rsidRDefault="003F0FE2" w:rsidP="000E7B85">
      <w:pPr>
        <w:numPr>
          <w:ilvl w:val="0"/>
          <w:numId w:val="5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Sądu Najwyższego,</w:t>
      </w:r>
    </w:p>
    <w:p w:rsidR="003F0FE2" w:rsidRPr="003F0FE2" w:rsidRDefault="003F0FE2" w:rsidP="000E7B85">
      <w:pPr>
        <w:numPr>
          <w:ilvl w:val="0"/>
          <w:numId w:val="5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Trybunału Stanu. 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136.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Sądzie Najwyższym, Pierwszy Prezes Sądu Najwyższego jest powoływany przez Prezydenta Rzeczypospolitej Polskiej na kadencję: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czteroletnią, 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pięcioletnią,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sześcioletnią.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137.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Sądzie Najwyższym, sędzia delegowany do pełnienia czynności sędziowskich w Sądzie Najwyższym: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może być przewodniczącym składu orzekającego,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może być przewodniczącym składu orzekającego,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może być przewodniczącym składu orzekającego, z wyłączeniem spraw rozpoznawanych w składzie jednego sędziego.</w:t>
      </w: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138.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o Sądzie Najwyższym, z chwilą jej podjęcia moc zasady prawnej uzyskuje każda</w:t>
      </w:r>
      <w:r w:rsidRPr="003F0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uchwała: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pełnego składu Sądu Najwyższego, składu połączonych izb, składu całej izby, składu 7 sędziów oraz składu 3 sędziów,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pełnego składu Sądu Najwyższego, składu połączonych izb, składu całej izby oraz składu 7 sędziów,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pełnego składu Sądu Najwyższego, składu połączonych izb oraz składu całej izby.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139.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– Prawo o ustroju sądów powszechnych, zadania z zakresu wymiaru sprawiedliwości w sądach rejonowych wykonują: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wyłącznie sędziowie,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sędziowie, a z określonymi wyłączeniami także asesorzy sądowi,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sędziowie, referendarze sądowi, a z określonymi wyłączeniami także asesorzy sądowi.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140.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– Prawo o ustroju sądów powszechnych, w sądzie okręgowym: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organem sądu jest wyłącznie prezes sądu,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organami sądu są wyłącznie prezes sądu i dyrektor sądu, 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organami sądu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0FE2">
        <w:rPr>
          <w:rFonts w:ascii="Times New Roman" w:eastAsia="Calibri" w:hAnsi="Times New Roman" w:cs="Times New Roman"/>
          <w:sz w:val="24"/>
          <w:szCs w:val="24"/>
        </w:rPr>
        <w:t>są prezes sądu, kolegium sądu i dyrektor sądu.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141.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>Zgodnie z ustawą – Prawo o ustroju sądów powszechnych, strojem urzędowym sędziego przewodniczącego na rozprawie lub posiedzeniu z udziałem stron, odbywającym się w budynku sądu, jest: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wyłącznie toga,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toga, a także nakładany na kołnierz togi łańcuch z wizerunkiem orła,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toga, biret, a także nakładany na kołnierz togi łańcuch z wizerunkiem orła.</w:t>
      </w:r>
    </w:p>
    <w:p w:rsidR="003F0FE2" w:rsidRPr="003F0FE2" w:rsidRDefault="003F0FE2" w:rsidP="00A223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F0FE2">
        <w:rPr>
          <w:rFonts w:ascii="Times New Roman" w:eastAsia="Calibri" w:hAnsi="Times New Roman" w:cs="Times New Roman"/>
          <w:b/>
          <w:sz w:val="24"/>
          <w:szCs w:val="24"/>
        </w:rPr>
        <w:t>142.</w:t>
      </w:r>
      <w:r w:rsidRPr="003F0FE2">
        <w:rPr>
          <w:rFonts w:ascii="Times New Roman" w:eastAsia="Calibri" w:hAnsi="Times New Roman" w:cs="Times New Roman"/>
          <w:b/>
          <w:sz w:val="24"/>
          <w:szCs w:val="24"/>
        </w:rPr>
        <w:tab/>
        <w:t>Zgodnie z ustawą – Prawo o prokuraturze, Prokurator Generalny jest przełożonym: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A.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wyłącznie prokuratorów powszechnych jednostek organizacyjnych prokuratury,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B.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>prokuratorów powszechnych jednostek organizacyjnych prokuratury oraz prokuratorów Instytutu Pamięci Narodowej,</w:t>
      </w:r>
    </w:p>
    <w:p w:rsidR="003F0FE2" w:rsidRPr="003F0FE2" w:rsidRDefault="003F0FE2" w:rsidP="005B1725">
      <w:pPr>
        <w:spacing w:after="0" w:line="36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FE2">
        <w:rPr>
          <w:rFonts w:ascii="Times New Roman" w:eastAsia="Calibri" w:hAnsi="Times New Roman" w:cs="Times New Roman"/>
          <w:sz w:val="24"/>
          <w:szCs w:val="24"/>
        </w:rPr>
        <w:t>C.</w:t>
      </w:r>
      <w:r w:rsidRPr="003F0FE2">
        <w:rPr>
          <w:rFonts w:ascii="Times New Roman" w:eastAsia="Calibri" w:hAnsi="Times New Roman" w:cs="Times New Roman"/>
          <w:sz w:val="24"/>
          <w:szCs w:val="24"/>
        </w:rPr>
        <w:tab/>
        <w:t xml:space="preserve">prokuratorów powszechnych jednostek organizacyjnych prokuratury, prokuratorów Instytutu Pamięci Narodowej oraz prokuratorów jednostek organizacyjnych prokuratury wojskowej. </w:t>
      </w:r>
    </w:p>
    <w:p w:rsidR="003F0FE2" w:rsidRPr="003F0FE2" w:rsidRDefault="003F0FE2" w:rsidP="00A22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143.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notariacie, organem izby notarialnej jest: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0FE2" w:rsidRPr="003F0FE2" w:rsidRDefault="003F0FE2" w:rsidP="000E7B8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Wyższy Sąd Dyscyplinarny,</w:t>
      </w:r>
    </w:p>
    <w:p w:rsidR="003F0FE2" w:rsidRPr="003F0FE2" w:rsidRDefault="003F0FE2" w:rsidP="000E7B8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dyscyplinarny izby notarialnej,</w:t>
      </w:r>
    </w:p>
    <w:p w:rsidR="003F0FE2" w:rsidRPr="003F0FE2" w:rsidRDefault="003F0FE2" w:rsidP="000E7B8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walne zgromadzenie notariuszy izby.</w:t>
      </w:r>
    </w:p>
    <w:p w:rsidR="003F0FE2" w:rsidRPr="003F0FE2" w:rsidRDefault="003F0FE2" w:rsidP="00A22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144.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o notariacie, ustalanie wysokości składek miesięcznych notariuszy na potrzeby samorządu notarialnego oraz zasad ich wydatkowania należy do zakresu działania: </w:t>
      </w:r>
    </w:p>
    <w:p w:rsidR="003F0FE2" w:rsidRPr="003F0FE2" w:rsidRDefault="003F0FE2" w:rsidP="000E7B85">
      <w:pPr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walnego zgromadzenia notariuszy izby,</w:t>
      </w:r>
    </w:p>
    <w:p w:rsidR="003F0FE2" w:rsidRPr="003F0FE2" w:rsidRDefault="003F0FE2" w:rsidP="000E7B85">
      <w:pPr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Sprawiedliwości,</w:t>
      </w:r>
    </w:p>
    <w:p w:rsidR="003F0FE2" w:rsidRPr="003F0FE2" w:rsidRDefault="003F0FE2" w:rsidP="000E7B85">
      <w:pPr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Krajowej Rady Notarialnej. </w:t>
      </w:r>
    </w:p>
    <w:p w:rsidR="003F0FE2" w:rsidRPr="003F0FE2" w:rsidRDefault="003F0FE2" w:rsidP="00A223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145.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notariacie, rada izby notarialnej przedstawia Ministrowi Sprawiedliwości odpis protokołu z wizytacji przeprowadzonej w</w:t>
      </w:r>
      <w:r w:rsidR="005B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kancelarii notarialnej, zawiadamiając go równocześnie o środkach podjętych w</w:t>
      </w:r>
      <w:r w:rsidR="005B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celu usunięcia stwierdzonych uchybień:</w:t>
      </w:r>
    </w:p>
    <w:p w:rsidR="003F0FE2" w:rsidRPr="003F0FE2" w:rsidRDefault="003F0FE2" w:rsidP="000E7B85">
      <w:pPr>
        <w:numPr>
          <w:ilvl w:val="0"/>
          <w:numId w:val="24"/>
        </w:numPr>
        <w:spacing w:after="0" w:line="360" w:lineRule="auto"/>
        <w:ind w:left="993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wizytacji,</w:t>
      </w:r>
    </w:p>
    <w:p w:rsidR="003F0FE2" w:rsidRPr="003F0FE2" w:rsidRDefault="003F0FE2" w:rsidP="000E7B85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miesiąca od wizytacji,</w:t>
      </w:r>
    </w:p>
    <w:p w:rsidR="003F0FE2" w:rsidRPr="003F0FE2" w:rsidRDefault="003F0FE2" w:rsidP="000E7B85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miesięcy od wizytacji. </w:t>
      </w: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146.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notariacie, rady izb notarialnych, każdego roku, przekazują listę osób, które odbyły aplikację notarialną, w terminie 7 dni od dnia zakończenia aplikacji:</w:t>
      </w:r>
    </w:p>
    <w:p w:rsidR="003F0FE2" w:rsidRPr="003F0FE2" w:rsidRDefault="003F0FE2" w:rsidP="000E7B8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terytorialnie właściwej komisji egzaminacyjnej do spraw aplikacji notarialnej przy Ministrze Sprawiedliwości oraz Ministrowi Sprawiedliwości,</w:t>
      </w:r>
    </w:p>
    <w:p w:rsidR="003F0FE2" w:rsidRPr="003F0FE2" w:rsidRDefault="003F0FE2" w:rsidP="000E7B8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terytorialnie właściwemu prezesowi sądu apelacyjnego, </w:t>
      </w:r>
    </w:p>
    <w:p w:rsidR="003F0FE2" w:rsidRPr="003F0FE2" w:rsidRDefault="003F0FE2" w:rsidP="000E7B8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Krajowej Radzie Notarialnej.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147.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o notariacie, jeżeli aplikant notarialny został prawomocnie skazany za umyślne przestępstwo lub umyślne przestępstwo skarbowe: </w:t>
      </w:r>
    </w:p>
    <w:p w:rsidR="003F0FE2" w:rsidRPr="003F0FE2" w:rsidRDefault="003F0FE2" w:rsidP="003F0FE2">
      <w:pPr>
        <w:suppressAutoHyphens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A72E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 apelacyjnego skreśla aplikanta notarialnego z listy aplikantów notarialnych,</w:t>
      </w:r>
    </w:p>
    <w:p w:rsidR="003F0FE2" w:rsidRPr="003F0FE2" w:rsidRDefault="003F0FE2" w:rsidP="003F0FE2">
      <w:pPr>
        <w:suppressAutoHyphens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A72E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rada izby notarialnej może skreślić aplikanta notarialnego z listy aplikantów notarialnych,</w:t>
      </w:r>
    </w:p>
    <w:p w:rsidR="003F0FE2" w:rsidRPr="003F0FE2" w:rsidRDefault="003F0FE2" w:rsidP="003F0FE2">
      <w:pPr>
        <w:suppressAutoHyphens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A72E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rada izby notarialnej skreśla aplikanta notarialnego z listy aplikantów notarialnych.</w:t>
      </w:r>
    </w:p>
    <w:p w:rsidR="004F7C20" w:rsidRPr="003F0FE2" w:rsidRDefault="004F7C20" w:rsidP="003F0F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148.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notariacie, zastępcy notariusza nie wolno dokonywać czynności notarialnych, które dotyczą:</w:t>
      </w:r>
    </w:p>
    <w:p w:rsidR="003F0FE2" w:rsidRPr="003F0FE2" w:rsidRDefault="003F0FE2" w:rsidP="000E7B85">
      <w:pPr>
        <w:numPr>
          <w:ilvl w:val="0"/>
          <w:numId w:val="43"/>
        </w:numPr>
        <w:suppressAutoHyphens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powinowatych w linii bocznej bez ograniczenia stopnia,</w:t>
      </w:r>
    </w:p>
    <w:p w:rsidR="003F0FE2" w:rsidRPr="003F0FE2" w:rsidRDefault="003F0FE2" w:rsidP="000E7B85">
      <w:pPr>
        <w:numPr>
          <w:ilvl w:val="0"/>
          <w:numId w:val="43"/>
        </w:numPr>
        <w:suppressAutoHyphens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jego krewnych w linii bocznej bez ograniczenia stopnia,</w:t>
      </w:r>
    </w:p>
    <w:p w:rsidR="003F0FE2" w:rsidRPr="003F0FE2" w:rsidRDefault="003F0FE2" w:rsidP="000E7B85">
      <w:pPr>
        <w:numPr>
          <w:ilvl w:val="0"/>
          <w:numId w:val="43"/>
        </w:numPr>
        <w:suppressAutoHyphens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osób, będących w bliskim z nim stosunku. </w:t>
      </w:r>
    </w:p>
    <w:p w:rsidR="003F0FE2" w:rsidRP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149.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o notariacie, dla sporządzenia aktu poświadczenia dziedziczenia</w:t>
      </w: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może zwracać się do organów administracji publicznej oraz organów wykonujących zadania z zakresu administracji publicznej o</w:t>
      </w:r>
      <w:r w:rsidR="005B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udzielenie informacji lub wydanie dokumentów stanowiących dowód:</w:t>
      </w:r>
    </w:p>
    <w:p w:rsidR="003F0FE2" w:rsidRPr="003F0FE2" w:rsidRDefault="003F0FE2" w:rsidP="000E7B85">
      <w:pPr>
        <w:numPr>
          <w:ilvl w:val="0"/>
          <w:numId w:val="27"/>
        </w:numPr>
        <w:spacing w:after="0" w:line="360" w:lineRule="auto"/>
        <w:ind w:left="993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faktu, </w:t>
      </w:r>
    </w:p>
    <w:p w:rsidR="003F0FE2" w:rsidRPr="003F0FE2" w:rsidRDefault="003F0FE2" w:rsidP="000E7B85">
      <w:pPr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faktu istotnego dla sporządzenia aktu poświadczenia dziedziczenia,</w:t>
      </w:r>
    </w:p>
    <w:p w:rsidR="003F0FE2" w:rsidRPr="003F0FE2" w:rsidRDefault="003F0FE2" w:rsidP="000E7B85">
      <w:pPr>
        <w:numPr>
          <w:ilvl w:val="0"/>
          <w:numId w:val="27"/>
        </w:numPr>
        <w:spacing w:after="0" w:line="360" w:lineRule="auto"/>
        <w:ind w:left="993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faktów wskazanych przez strony czynności notarialnej.</w:t>
      </w:r>
    </w:p>
    <w:p w:rsidR="003F0FE2" w:rsidRDefault="003F0FE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302" w:rsidRDefault="00A2230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2302" w:rsidRPr="003F0FE2" w:rsidRDefault="00A22302" w:rsidP="003F0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E2" w:rsidRPr="003F0FE2" w:rsidRDefault="003F0FE2" w:rsidP="003F0FE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150.</w:t>
      </w:r>
      <w:r w:rsidRPr="003F0F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Rzeczniku Praw Obywatelskich, w związku z rozpatrywanymi sprawami Rzecznik Praw Obywatelskich może również:</w:t>
      </w:r>
    </w:p>
    <w:p w:rsidR="003F0FE2" w:rsidRPr="003F0FE2" w:rsidRDefault="003F0FE2" w:rsidP="000E7B85">
      <w:pPr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występować z inicjatywą ustawodawczą w każdej sprawie,</w:t>
      </w:r>
    </w:p>
    <w:p w:rsidR="003F0FE2" w:rsidRPr="003F0FE2" w:rsidRDefault="003F0FE2" w:rsidP="000E7B85">
      <w:pPr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występować z inicjatywą ustawodawczą w sprawach dotyczących wolności i praw człowieka i obywatela,</w:t>
      </w:r>
    </w:p>
    <w:p w:rsidR="003F0FE2" w:rsidRPr="003F0FE2" w:rsidRDefault="003F0FE2" w:rsidP="000E7B85">
      <w:pPr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E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występować do właściwych organów z wnioskami o podjęcie inicjatywy ustawodawczej bądź o wydanie lub zmianę innych aktów prawnych w sprawach dotyczących wolności i praw człowieka i obywatela.</w:t>
      </w:r>
    </w:p>
    <w:p w:rsidR="003F0FE2" w:rsidRDefault="003F0FE2" w:rsidP="003F0F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0194" w:rsidRDefault="00340194" w:rsidP="003F0F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3B0" w:rsidRPr="00C77CF1" w:rsidRDefault="001703B0" w:rsidP="003F0FE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703B0" w:rsidRPr="00C77CF1" w:rsidSect="007A1AF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10" w:rsidRDefault="004D4010" w:rsidP="009A10EE">
      <w:pPr>
        <w:spacing w:after="0" w:line="240" w:lineRule="auto"/>
      </w:pPr>
      <w:r>
        <w:separator/>
      </w:r>
    </w:p>
  </w:endnote>
  <w:endnote w:type="continuationSeparator" w:id="0">
    <w:p w:rsidR="004D4010" w:rsidRDefault="004D4010" w:rsidP="009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DC" w:rsidRPr="005B25B0" w:rsidRDefault="006261DC" w:rsidP="007A1AF4">
    <w:pPr>
      <w:tabs>
        <w:tab w:val="center" w:pos="4536"/>
        <w:tab w:val="right" w:pos="9072"/>
      </w:tabs>
      <w:rPr>
        <w:rFonts w:ascii="Calibri" w:eastAsia="Times New Roman" w:hAnsi="Calibri" w:cs="Times New Roman"/>
        <w:lang w:eastAsia="x-none"/>
      </w:rPr>
    </w:pP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begin"/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instrText xml:space="preserve"> PAGE   \* MERGEFORMAT </w:instrTex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separate"/>
    </w:r>
    <w:r w:rsidR="00FF660F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t>36</w: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end"/>
    </w:r>
    <w:r w:rsidRPr="005B25B0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ab/>
      <w:t xml:space="preserve">       </w:t>
    </w:r>
    <w:r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                              </w:t>
    </w:r>
    <w:r>
      <w:rPr>
        <w:rFonts w:ascii="Times New Roman" w:eastAsia="Times New Roman" w:hAnsi="Times New Roman" w:cs="Times New Roman"/>
        <w:i/>
        <w:sz w:val="20"/>
        <w:szCs w:val="20"/>
        <w:lang w:eastAsia="x-none"/>
      </w:rPr>
      <w:t xml:space="preserve"> </w:t>
    </w:r>
    <w:r w:rsidRPr="005B25B0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 xml:space="preserve">   EGZAMIN WSTĘPNY DLA KANDYDATÓW NA APLIKANTÓW NOTARIALNYCH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DC" w:rsidRPr="007A1AF4" w:rsidRDefault="006261DC" w:rsidP="007A1AF4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0"/>
        <w:szCs w:val="20"/>
        <w:lang w:eastAsia="x-none"/>
      </w:rPr>
    </w:pPr>
    <w:r w:rsidRPr="005B25B0">
      <w:rPr>
        <w:rFonts w:ascii="Times New Roman" w:eastAsia="Times New Roman" w:hAnsi="Times New Roman" w:cs="Times New Roman"/>
        <w:i/>
        <w:sz w:val="20"/>
        <w:szCs w:val="20"/>
        <w:lang w:val="x-none" w:eastAsia="x-none"/>
      </w:rPr>
      <w:t>EGZAMIN WSTĘPNY DLA KANDYDATÓW NA APLIKANTÓW NOTARIALNYCH</w:t>
    </w:r>
    <w:r w:rsidRPr="005B25B0">
      <w:rPr>
        <w:rFonts w:ascii="Times New Roman" w:eastAsia="Times New Roman" w:hAnsi="Times New Roman" w:cs="Times New Roman"/>
        <w:sz w:val="20"/>
        <w:szCs w:val="20"/>
        <w:lang w:val="x-none" w:eastAsia="x-none"/>
      </w:rPr>
      <w:t xml:space="preserve">                                          </w: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begin"/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instrText xml:space="preserve"> PAGE   \* MERGEFORMAT </w:instrTex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separate"/>
    </w:r>
    <w:r w:rsidR="00FF660F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t>35</w:t>
    </w:r>
    <w:r w:rsidRPr="005B25B0">
      <w:rPr>
        <w:rFonts w:ascii="Times New Roman" w:eastAsia="Times New Roman" w:hAnsi="Times New Roman" w:cs="Times New Roman"/>
        <w:sz w:val="24"/>
        <w:szCs w:val="24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10" w:rsidRDefault="004D4010" w:rsidP="009A10EE">
      <w:pPr>
        <w:spacing w:after="0" w:line="240" w:lineRule="auto"/>
      </w:pPr>
      <w:r>
        <w:separator/>
      </w:r>
    </w:p>
  </w:footnote>
  <w:footnote w:type="continuationSeparator" w:id="0">
    <w:p w:rsidR="004D4010" w:rsidRDefault="004D4010" w:rsidP="009A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DC1"/>
    <w:multiLevelType w:val="hybridMultilevel"/>
    <w:tmpl w:val="296EA882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7C2"/>
    <w:multiLevelType w:val="hybridMultilevel"/>
    <w:tmpl w:val="4B50C320"/>
    <w:lvl w:ilvl="0" w:tplc="15EC6E1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450BB"/>
    <w:multiLevelType w:val="hybridMultilevel"/>
    <w:tmpl w:val="1B7A895A"/>
    <w:lvl w:ilvl="0" w:tplc="BF444A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4B7E57"/>
    <w:multiLevelType w:val="hybridMultilevel"/>
    <w:tmpl w:val="69E00D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2E47"/>
    <w:multiLevelType w:val="hybridMultilevel"/>
    <w:tmpl w:val="D4AA1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B2ECC"/>
    <w:multiLevelType w:val="hybridMultilevel"/>
    <w:tmpl w:val="D76863BA"/>
    <w:lvl w:ilvl="0" w:tplc="32BCE56A">
      <w:start w:val="1"/>
      <w:numFmt w:val="upperLetter"/>
      <w:lvlText w:val="%1."/>
      <w:lvlJc w:val="left"/>
      <w:pPr>
        <w:ind w:left="1148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2877B2"/>
    <w:multiLevelType w:val="hybridMultilevel"/>
    <w:tmpl w:val="F6A4B640"/>
    <w:lvl w:ilvl="0" w:tplc="E87C7026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8136B1"/>
    <w:multiLevelType w:val="hybridMultilevel"/>
    <w:tmpl w:val="84B4706E"/>
    <w:lvl w:ilvl="0" w:tplc="BF444A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093010"/>
    <w:multiLevelType w:val="hybridMultilevel"/>
    <w:tmpl w:val="B8B2FEF4"/>
    <w:lvl w:ilvl="0" w:tplc="71E03280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80163C"/>
    <w:multiLevelType w:val="hybridMultilevel"/>
    <w:tmpl w:val="026426FE"/>
    <w:lvl w:ilvl="0" w:tplc="3090773C">
      <w:start w:val="1"/>
      <w:numFmt w:val="upperLetter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A13E5E"/>
    <w:multiLevelType w:val="hybridMultilevel"/>
    <w:tmpl w:val="D576BA78"/>
    <w:lvl w:ilvl="0" w:tplc="A574D4E4">
      <w:start w:val="1"/>
      <w:numFmt w:val="upperLetter"/>
      <w:lvlText w:val="%1."/>
      <w:lvlJc w:val="left"/>
      <w:pPr>
        <w:ind w:left="1118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7900F0"/>
    <w:multiLevelType w:val="hybridMultilevel"/>
    <w:tmpl w:val="170802C2"/>
    <w:lvl w:ilvl="0" w:tplc="BF444A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A722BC"/>
    <w:multiLevelType w:val="hybridMultilevel"/>
    <w:tmpl w:val="A1D869B2"/>
    <w:lvl w:ilvl="0" w:tplc="61D47A1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106048"/>
    <w:multiLevelType w:val="hybridMultilevel"/>
    <w:tmpl w:val="450EBB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C3EB4"/>
    <w:multiLevelType w:val="hybridMultilevel"/>
    <w:tmpl w:val="263ACB6A"/>
    <w:lvl w:ilvl="0" w:tplc="2910D6F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8163C"/>
    <w:multiLevelType w:val="hybridMultilevel"/>
    <w:tmpl w:val="6BB803B8"/>
    <w:lvl w:ilvl="0" w:tplc="675C96B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9F10ECD"/>
    <w:multiLevelType w:val="hybridMultilevel"/>
    <w:tmpl w:val="FE72FA8C"/>
    <w:lvl w:ilvl="0" w:tplc="13DC3B94">
      <w:start w:val="1"/>
      <w:numFmt w:val="upperLetter"/>
      <w:lvlText w:val="%1."/>
      <w:lvlJc w:val="left"/>
      <w:pPr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7">
    <w:nsid w:val="46987026"/>
    <w:multiLevelType w:val="hybridMultilevel"/>
    <w:tmpl w:val="474CB2EE"/>
    <w:lvl w:ilvl="0" w:tplc="C7B86DD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F687A"/>
    <w:multiLevelType w:val="hybridMultilevel"/>
    <w:tmpl w:val="4D60BBF6"/>
    <w:lvl w:ilvl="0" w:tplc="821E27F6">
      <w:start w:val="1"/>
      <w:numFmt w:val="upperLetter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A51DAE"/>
    <w:multiLevelType w:val="hybridMultilevel"/>
    <w:tmpl w:val="840C2F66"/>
    <w:lvl w:ilvl="0" w:tplc="C7B86DD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01715"/>
    <w:multiLevelType w:val="hybridMultilevel"/>
    <w:tmpl w:val="23D4E8A8"/>
    <w:lvl w:ilvl="0" w:tplc="A574D4E4">
      <w:start w:val="1"/>
      <w:numFmt w:val="upperLetter"/>
      <w:lvlText w:val="%1."/>
      <w:lvlJc w:val="left"/>
      <w:pPr>
        <w:ind w:left="1118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205D1"/>
    <w:multiLevelType w:val="hybridMultilevel"/>
    <w:tmpl w:val="A3AEB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50BB5"/>
    <w:multiLevelType w:val="hybridMultilevel"/>
    <w:tmpl w:val="19B6D38C"/>
    <w:lvl w:ilvl="0" w:tplc="C714CF6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0936082"/>
    <w:multiLevelType w:val="hybridMultilevel"/>
    <w:tmpl w:val="AC06F56E"/>
    <w:lvl w:ilvl="0" w:tplc="EB4C49E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2E3047F"/>
    <w:multiLevelType w:val="hybridMultilevel"/>
    <w:tmpl w:val="501CA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A5709"/>
    <w:multiLevelType w:val="hybridMultilevel"/>
    <w:tmpl w:val="CD6891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4330C"/>
    <w:multiLevelType w:val="hybridMultilevel"/>
    <w:tmpl w:val="571C3626"/>
    <w:lvl w:ilvl="0" w:tplc="13DC3B94">
      <w:start w:val="1"/>
      <w:numFmt w:val="upperLetter"/>
      <w:lvlText w:val="%1."/>
      <w:lvlJc w:val="left"/>
      <w:pPr>
        <w:ind w:left="1238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EEE0B63"/>
    <w:multiLevelType w:val="hybridMultilevel"/>
    <w:tmpl w:val="0E46D304"/>
    <w:lvl w:ilvl="0" w:tplc="F3163892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6304F1"/>
    <w:multiLevelType w:val="hybridMultilevel"/>
    <w:tmpl w:val="A91C25E8"/>
    <w:lvl w:ilvl="0" w:tplc="B2A27C0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1304101"/>
    <w:multiLevelType w:val="hybridMultilevel"/>
    <w:tmpl w:val="B2A85EDC"/>
    <w:lvl w:ilvl="0" w:tplc="8AB6CDD2">
      <w:start w:val="1"/>
      <w:numFmt w:val="upperLetter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38D57E3"/>
    <w:multiLevelType w:val="hybridMultilevel"/>
    <w:tmpl w:val="B386A884"/>
    <w:lvl w:ilvl="0" w:tplc="59B62F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B2A1B"/>
    <w:multiLevelType w:val="hybridMultilevel"/>
    <w:tmpl w:val="3E4EAC04"/>
    <w:lvl w:ilvl="0" w:tplc="BF444A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20D9D"/>
    <w:multiLevelType w:val="hybridMultilevel"/>
    <w:tmpl w:val="A836A6A2"/>
    <w:lvl w:ilvl="0" w:tplc="BF444A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3E2826"/>
    <w:multiLevelType w:val="hybridMultilevel"/>
    <w:tmpl w:val="FED60F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1D78"/>
    <w:multiLevelType w:val="hybridMultilevel"/>
    <w:tmpl w:val="1F6CD676"/>
    <w:lvl w:ilvl="0" w:tplc="BF444A5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44726DC"/>
    <w:multiLevelType w:val="hybridMultilevel"/>
    <w:tmpl w:val="412CA4B2"/>
    <w:lvl w:ilvl="0" w:tplc="E69C7022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45D6921"/>
    <w:multiLevelType w:val="hybridMultilevel"/>
    <w:tmpl w:val="E7C625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E453F"/>
    <w:multiLevelType w:val="hybridMultilevel"/>
    <w:tmpl w:val="02A869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B63CE"/>
    <w:multiLevelType w:val="hybridMultilevel"/>
    <w:tmpl w:val="F6A4B640"/>
    <w:lvl w:ilvl="0" w:tplc="E87C7026">
      <w:start w:val="1"/>
      <w:numFmt w:val="upperLetter"/>
      <w:lvlText w:val="%1."/>
      <w:lvlJc w:val="left"/>
      <w:pPr>
        <w:ind w:left="46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9">
    <w:nsid w:val="7E1A754F"/>
    <w:multiLevelType w:val="hybridMultilevel"/>
    <w:tmpl w:val="66B22BE6"/>
    <w:lvl w:ilvl="0" w:tplc="675EE39E">
      <w:start w:val="1"/>
      <w:numFmt w:val="upperLetter"/>
      <w:lvlText w:val="%1."/>
      <w:lvlJc w:val="left"/>
      <w:pPr>
        <w:ind w:left="1090" w:hanging="37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6404D7"/>
    <w:multiLevelType w:val="hybridMultilevel"/>
    <w:tmpl w:val="28687894"/>
    <w:lvl w:ilvl="0" w:tplc="5360DE38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FA832FB"/>
    <w:multiLevelType w:val="hybridMultilevel"/>
    <w:tmpl w:val="BDE82368"/>
    <w:lvl w:ilvl="0" w:tplc="9A88BA10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FBA490C"/>
    <w:multiLevelType w:val="hybridMultilevel"/>
    <w:tmpl w:val="250CA4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3"/>
  </w:num>
  <w:num w:numId="4">
    <w:abstractNumId w:val="27"/>
  </w:num>
  <w:num w:numId="5">
    <w:abstractNumId w:val="30"/>
  </w:num>
  <w:num w:numId="6">
    <w:abstractNumId w:val="12"/>
  </w:num>
  <w:num w:numId="7">
    <w:abstractNumId w:val="8"/>
  </w:num>
  <w:num w:numId="8">
    <w:abstractNumId w:val="39"/>
  </w:num>
  <w:num w:numId="9">
    <w:abstractNumId w:val="1"/>
  </w:num>
  <w:num w:numId="10">
    <w:abstractNumId w:val="36"/>
  </w:num>
  <w:num w:numId="11">
    <w:abstractNumId w:val="4"/>
  </w:num>
  <w:num w:numId="12">
    <w:abstractNumId w:val="15"/>
  </w:num>
  <w:num w:numId="13">
    <w:abstractNumId w:val="26"/>
  </w:num>
  <w:num w:numId="14">
    <w:abstractNumId w:val="34"/>
  </w:num>
  <w:num w:numId="15">
    <w:abstractNumId w:val="11"/>
  </w:num>
  <w:num w:numId="16">
    <w:abstractNumId w:val="32"/>
  </w:num>
  <w:num w:numId="17">
    <w:abstractNumId w:val="2"/>
  </w:num>
  <w:num w:numId="18">
    <w:abstractNumId w:val="7"/>
  </w:num>
  <w:num w:numId="19">
    <w:abstractNumId w:val="31"/>
  </w:num>
  <w:num w:numId="20">
    <w:abstractNumId w:val="5"/>
  </w:num>
  <w:num w:numId="21">
    <w:abstractNumId w:val="10"/>
  </w:num>
  <w:num w:numId="22">
    <w:abstractNumId w:val="16"/>
  </w:num>
  <w:num w:numId="23">
    <w:abstractNumId w:val="19"/>
  </w:num>
  <w:num w:numId="24">
    <w:abstractNumId w:val="38"/>
  </w:num>
  <w:num w:numId="25">
    <w:abstractNumId w:val="6"/>
  </w:num>
  <w:num w:numId="26">
    <w:abstractNumId w:val="17"/>
  </w:num>
  <w:num w:numId="27">
    <w:abstractNumId w:val="22"/>
  </w:num>
  <w:num w:numId="28">
    <w:abstractNumId w:val="9"/>
  </w:num>
  <w:num w:numId="29">
    <w:abstractNumId w:val="14"/>
  </w:num>
  <w:num w:numId="30">
    <w:abstractNumId w:val="41"/>
  </w:num>
  <w:num w:numId="31">
    <w:abstractNumId w:val="40"/>
  </w:num>
  <w:num w:numId="32">
    <w:abstractNumId w:val="28"/>
  </w:num>
  <w:num w:numId="33">
    <w:abstractNumId w:val="35"/>
  </w:num>
  <w:num w:numId="34">
    <w:abstractNumId w:val="23"/>
  </w:num>
  <w:num w:numId="35">
    <w:abstractNumId w:val="29"/>
  </w:num>
  <w:num w:numId="36">
    <w:abstractNumId w:val="18"/>
  </w:num>
  <w:num w:numId="37">
    <w:abstractNumId w:val="37"/>
  </w:num>
  <w:num w:numId="38">
    <w:abstractNumId w:val="24"/>
  </w:num>
  <w:num w:numId="39">
    <w:abstractNumId w:val="42"/>
  </w:num>
  <w:num w:numId="40">
    <w:abstractNumId w:val="3"/>
  </w:num>
  <w:num w:numId="41">
    <w:abstractNumId w:val="21"/>
  </w:num>
  <w:num w:numId="42">
    <w:abstractNumId w:val="25"/>
  </w:num>
  <w:num w:numId="43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70"/>
    <w:rsid w:val="0002193C"/>
    <w:rsid w:val="0002233C"/>
    <w:rsid w:val="00026F28"/>
    <w:rsid w:val="00027BFD"/>
    <w:rsid w:val="00032539"/>
    <w:rsid w:val="00041DFF"/>
    <w:rsid w:val="00050784"/>
    <w:rsid w:val="00053E8C"/>
    <w:rsid w:val="00066E7F"/>
    <w:rsid w:val="000745F3"/>
    <w:rsid w:val="00080A1F"/>
    <w:rsid w:val="00091DF0"/>
    <w:rsid w:val="000931DD"/>
    <w:rsid w:val="000A0D5C"/>
    <w:rsid w:val="000C6397"/>
    <w:rsid w:val="000D1176"/>
    <w:rsid w:val="000D1AB0"/>
    <w:rsid w:val="000D59F8"/>
    <w:rsid w:val="000E6AF8"/>
    <w:rsid w:val="000E7B85"/>
    <w:rsid w:val="001046F1"/>
    <w:rsid w:val="001108B9"/>
    <w:rsid w:val="001374CC"/>
    <w:rsid w:val="001418B7"/>
    <w:rsid w:val="001444D9"/>
    <w:rsid w:val="00161AC4"/>
    <w:rsid w:val="001703B0"/>
    <w:rsid w:val="00183EED"/>
    <w:rsid w:val="001855AF"/>
    <w:rsid w:val="00186D48"/>
    <w:rsid w:val="001A273E"/>
    <w:rsid w:val="001A5BAE"/>
    <w:rsid w:val="001B0AD2"/>
    <w:rsid w:val="001B79E4"/>
    <w:rsid w:val="001D18EF"/>
    <w:rsid w:val="001E0EBB"/>
    <w:rsid w:val="001E2E9D"/>
    <w:rsid w:val="001E7A28"/>
    <w:rsid w:val="001F07FE"/>
    <w:rsid w:val="002049C2"/>
    <w:rsid w:val="0023198E"/>
    <w:rsid w:val="00233420"/>
    <w:rsid w:val="0023500C"/>
    <w:rsid w:val="00244370"/>
    <w:rsid w:val="00244A7A"/>
    <w:rsid w:val="00245C5D"/>
    <w:rsid w:val="00254D58"/>
    <w:rsid w:val="00261AB9"/>
    <w:rsid w:val="00264797"/>
    <w:rsid w:val="00281E8C"/>
    <w:rsid w:val="002847E7"/>
    <w:rsid w:val="00293F90"/>
    <w:rsid w:val="002B1A3C"/>
    <w:rsid w:val="002B3BBD"/>
    <w:rsid w:val="002C03CF"/>
    <w:rsid w:val="002E2AC0"/>
    <w:rsid w:val="002F1BE1"/>
    <w:rsid w:val="002F4130"/>
    <w:rsid w:val="002F71AA"/>
    <w:rsid w:val="003146EC"/>
    <w:rsid w:val="00320C20"/>
    <w:rsid w:val="00331DCD"/>
    <w:rsid w:val="003373B7"/>
    <w:rsid w:val="00340194"/>
    <w:rsid w:val="00347992"/>
    <w:rsid w:val="00350190"/>
    <w:rsid w:val="00352307"/>
    <w:rsid w:val="00360638"/>
    <w:rsid w:val="00374FB1"/>
    <w:rsid w:val="0037627A"/>
    <w:rsid w:val="00383357"/>
    <w:rsid w:val="00384944"/>
    <w:rsid w:val="0038537D"/>
    <w:rsid w:val="00390ED1"/>
    <w:rsid w:val="003A63BE"/>
    <w:rsid w:val="003C0D28"/>
    <w:rsid w:val="003E163A"/>
    <w:rsid w:val="003E1D4D"/>
    <w:rsid w:val="003E41A6"/>
    <w:rsid w:val="003E4C32"/>
    <w:rsid w:val="003F0FE2"/>
    <w:rsid w:val="003F129F"/>
    <w:rsid w:val="003F35AA"/>
    <w:rsid w:val="003F5857"/>
    <w:rsid w:val="004004E2"/>
    <w:rsid w:val="00401FEF"/>
    <w:rsid w:val="00404333"/>
    <w:rsid w:val="00410250"/>
    <w:rsid w:val="004260E9"/>
    <w:rsid w:val="00435FE3"/>
    <w:rsid w:val="00454217"/>
    <w:rsid w:val="00465752"/>
    <w:rsid w:val="00475C2D"/>
    <w:rsid w:val="0048756B"/>
    <w:rsid w:val="00494873"/>
    <w:rsid w:val="004A7FF3"/>
    <w:rsid w:val="004B789E"/>
    <w:rsid w:val="004C4A71"/>
    <w:rsid w:val="004C4EAB"/>
    <w:rsid w:val="004C5835"/>
    <w:rsid w:val="004C6E82"/>
    <w:rsid w:val="004D4010"/>
    <w:rsid w:val="004E1F5E"/>
    <w:rsid w:val="004E2C79"/>
    <w:rsid w:val="004E40B7"/>
    <w:rsid w:val="004E4441"/>
    <w:rsid w:val="004E56C3"/>
    <w:rsid w:val="004F7C20"/>
    <w:rsid w:val="005022C9"/>
    <w:rsid w:val="005061AA"/>
    <w:rsid w:val="00517063"/>
    <w:rsid w:val="00521CBB"/>
    <w:rsid w:val="00530459"/>
    <w:rsid w:val="00530C5D"/>
    <w:rsid w:val="0053610B"/>
    <w:rsid w:val="0054282F"/>
    <w:rsid w:val="00553CC4"/>
    <w:rsid w:val="005762B9"/>
    <w:rsid w:val="0057786B"/>
    <w:rsid w:val="00587053"/>
    <w:rsid w:val="00592F6D"/>
    <w:rsid w:val="00596F17"/>
    <w:rsid w:val="005A081A"/>
    <w:rsid w:val="005A3048"/>
    <w:rsid w:val="005A5C7C"/>
    <w:rsid w:val="005A7E0F"/>
    <w:rsid w:val="005B1708"/>
    <w:rsid w:val="005B1725"/>
    <w:rsid w:val="005C012D"/>
    <w:rsid w:val="005D0C93"/>
    <w:rsid w:val="005D3B46"/>
    <w:rsid w:val="005F7A15"/>
    <w:rsid w:val="0060467D"/>
    <w:rsid w:val="00606F68"/>
    <w:rsid w:val="00611B6E"/>
    <w:rsid w:val="00614F8A"/>
    <w:rsid w:val="00615A3C"/>
    <w:rsid w:val="00615FD8"/>
    <w:rsid w:val="006261DC"/>
    <w:rsid w:val="00626843"/>
    <w:rsid w:val="00631332"/>
    <w:rsid w:val="006332C1"/>
    <w:rsid w:val="00635C60"/>
    <w:rsid w:val="00650C0E"/>
    <w:rsid w:val="006530A6"/>
    <w:rsid w:val="00654288"/>
    <w:rsid w:val="00667040"/>
    <w:rsid w:val="00676F43"/>
    <w:rsid w:val="00680BBC"/>
    <w:rsid w:val="006906DE"/>
    <w:rsid w:val="006933DB"/>
    <w:rsid w:val="00695DCF"/>
    <w:rsid w:val="006B286B"/>
    <w:rsid w:val="006C5A16"/>
    <w:rsid w:val="006D4B6F"/>
    <w:rsid w:val="006E6EBC"/>
    <w:rsid w:val="006F389D"/>
    <w:rsid w:val="006F5D41"/>
    <w:rsid w:val="00700C00"/>
    <w:rsid w:val="0070282A"/>
    <w:rsid w:val="007102CC"/>
    <w:rsid w:val="007348C9"/>
    <w:rsid w:val="00736728"/>
    <w:rsid w:val="00757787"/>
    <w:rsid w:val="00770481"/>
    <w:rsid w:val="007743BA"/>
    <w:rsid w:val="00784598"/>
    <w:rsid w:val="00791768"/>
    <w:rsid w:val="007926E0"/>
    <w:rsid w:val="0079636F"/>
    <w:rsid w:val="007A1AF4"/>
    <w:rsid w:val="007C58A1"/>
    <w:rsid w:val="007D3B4F"/>
    <w:rsid w:val="007D548F"/>
    <w:rsid w:val="007D69B3"/>
    <w:rsid w:val="007D69FC"/>
    <w:rsid w:val="007D6FC9"/>
    <w:rsid w:val="0080277C"/>
    <w:rsid w:val="00822BB7"/>
    <w:rsid w:val="00832588"/>
    <w:rsid w:val="008510B1"/>
    <w:rsid w:val="0085799E"/>
    <w:rsid w:val="00870B1A"/>
    <w:rsid w:val="00882E54"/>
    <w:rsid w:val="008847F7"/>
    <w:rsid w:val="0089042D"/>
    <w:rsid w:val="008B2E76"/>
    <w:rsid w:val="008C45A8"/>
    <w:rsid w:val="008D242C"/>
    <w:rsid w:val="008D307F"/>
    <w:rsid w:val="008D4224"/>
    <w:rsid w:val="008D629D"/>
    <w:rsid w:val="008E63C5"/>
    <w:rsid w:val="008F7E8C"/>
    <w:rsid w:val="009056A9"/>
    <w:rsid w:val="009127F3"/>
    <w:rsid w:val="00916591"/>
    <w:rsid w:val="00917F01"/>
    <w:rsid w:val="00921617"/>
    <w:rsid w:val="00925E08"/>
    <w:rsid w:val="00934FC2"/>
    <w:rsid w:val="009442D4"/>
    <w:rsid w:val="009447B8"/>
    <w:rsid w:val="009509AF"/>
    <w:rsid w:val="0095519B"/>
    <w:rsid w:val="00973AA1"/>
    <w:rsid w:val="009810BF"/>
    <w:rsid w:val="009A10EE"/>
    <w:rsid w:val="009B2F30"/>
    <w:rsid w:val="009C0FD6"/>
    <w:rsid w:val="009C12A3"/>
    <w:rsid w:val="009C26D7"/>
    <w:rsid w:val="009C4DD4"/>
    <w:rsid w:val="00A00050"/>
    <w:rsid w:val="00A03AF4"/>
    <w:rsid w:val="00A13FF2"/>
    <w:rsid w:val="00A22302"/>
    <w:rsid w:val="00A33CC7"/>
    <w:rsid w:val="00A4044D"/>
    <w:rsid w:val="00A476D8"/>
    <w:rsid w:val="00A5206E"/>
    <w:rsid w:val="00A62414"/>
    <w:rsid w:val="00A72EAE"/>
    <w:rsid w:val="00A83EE3"/>
    <w:rsid w:val="00A8489D"/>
    <w:rsid w:val="00A91985"/>
    <w:rsid w:val="00A93EF7"/>
    <w:rsid w:val="00A96ABB"/>
    <w:rsid w:val="00AA0714"/>
    <w:rsid w:val="00AA55D1"/>
    <w:rsid w:val="00AA7174"/>
    <w:rsid w:val="00AC0D32"/>
    <w:rsid w:val="00AD12CF"/>
    <w:rsid w:val="00AD13D7"/>
    <w:rsid w:val="00AD749E"/>
    <w:rsid w:val="00AE5EF3"/>
    <w:rsid w:val="00AE7872"/>
    <w:rsid w:val="00B12565"/>
    <w:rsid w:val="00B1596E"/>
    <w:rsid w:val="00B171DA"/>
    <w:rsid w:val="00B17252"/>
    <w:rsid w:val="00B212EA"/>
    <w:rsid w:val="00B25676"/>
    <w:rsid w:val="00B25684"/>
    <w:rsid w:val="00B42A7F"/>
    <w:rsid w:val="00B457ED"/>
    <w:rsid w:val="00B6165F"/>
    <w:rsid w:val="00B663F9"/>
    <w:rsid w:val="00B717DF"/>
    <w:rsid w:val="00B73D97"/>
    <w:rsid w:val="00B73EEE"/>
    <w:rsid w:val="00B82720"/>
    <w:rsid w:val="00BA4E0C"/>
    <w:rsid w:val="00BA747A"/>
    <w:rsid w:val="00BC6810"/>
    <w:rsid w:val="00BE6E53"/>
    <w:rsid w:val="00C06E1A"/>
    <w:rsid w:val="00C13B2E"/>
    <w:rsid w:val="00C41D82"/>
    <w:rsid w:val="00C46FC4"/>
    <w:rsid w:val="00C64CA9"/>
    <w:rsid w:val="00C77CF1"/>
    <w:rsid w:val="00C805A6"/>
    <w:rsid w:val="00C80830"/>
    <w:rsid w:val="00C8397E"/>
    <w:rsid w:val="00C84C4E"/>
    <w:rsid w:val="00C8635B"/>
    <w:rsid w:val="00C94A86"/>
    <w:rsid w:val="00C9660A"/>
    <w:rsid w:val="00CA218A"/>
    <w:rsid w:val="00CB262D"/>
    <w:rsid w:val="00CD19E9"/>
    <w:rsid w:val="00CD5A49"/>
    <w:rsid w:val="00CE5187"/>
    <w:rsid w:val="00D02C5E"/>
    <w:rsid w:val="00D035A2"/>
    <w:rsid w:val="00D22436"/>
    <w:rsid w:val="00D228B6"/>
    <w:rsid w:val="00D24919"/>
    <w:rsid w:val="00D2505D"/>
    <w:rsid w:val="00D25E03"/>
    <w:rsid w:val="00D30C79"/>
    <w:rsid w:val="00D31A05"/>
    <w:rsid w:val="00D31ABB"/>
    <w:rsid w:val="00D42589"/>
    <w:rsid w:val="00D54055"/>
    <w:rsid w:val="00D57668"/>
    <w:rsid w:val="00D62691"/>
    <w:rsid w:val="00DA0B61"/>
    <w:rsid w:val="00DA10D2"/>
    <w:rsid w:val="00DA3AD8"/>
    <w:rsid w:val="00DB0DB5"/>
    <w:rsid w:val="00DE7B54"/>
    <w:rsid w:val="00DE7E6C"/>
    <w:rsid w:val="00DF5380"/>
    <w:rsid w:val="00E2355C"/>
    <w:rsid w:val="00E3652B"/>
    <w:rsid w:val="00E56B8A"/>
    <w:rsid w:val="00E821A0"/>
    <w:rsid w:val="00E851BE"/>
    <w:rsid w:val="00E93B84"/>
    <w:rsid w:val="00E96DC4"/>
    <w:rsid w:val="00E9768B"/>
    <w:rsid w:val="00EA45C3"/>
    <w:rsid w:val="00ED1A33"/>
    <w:rsid w:val="00EE5126"/>
    <w:rsid w:val="00F0238F"/>
    <w:rsid w:val="00F144E1"/>
    <w:rsid w:val="00F3587B"/>
    <w:rsid w:val="00F47AB4"/>
    <w:rsid w:val="00F6361D"/>
    <w:rsid w:val="00F65331"/>
    <w:rsid w:val="00F74EFF"/>
    <w:rsid w:val="00F766DA"/>
    <w:rsid w:val="00FA075B"/>
    <w:rsid w:val="00FB608D"/>
    <w:rsid w:val="00FC1879"/>
    <w:rsid w:val="00FC35A9"/>
    <w:rsid w:val="00FC69D2"/>
    <w:rsid w:val="00FE056B"/>
    <w:rsid w:val="00FE7791"/>
    <w:rsid w:val="00FE7F4D"/>
    <w:rsid w:val="00FF184B"/>
    <w:rsid w:val="00FF40D6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b">
    <w:name w:val="pub"/>
    <w:basedOn w:val="Normalny"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5BAE"/>
    <w:pPr>
      <w:ind w:left="720"/>
      <w:contextualSpacing/>
    </w:pPr>
  </w:style>
  <w:style w:type="paragraph" w:customStyle="1" w:styleId="parinner">
    <w:name w:val="parinner"/>
    <w:basedOn w:val="Normalny"/>
    <w:rsid w:val="001A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10EE"/>
  </w:style>
  <w:style w:type="paragraph" w:styleId="Stopka">
    <w:name w:val="footer"/>
    <w:basedOn w:val="Normalny"/>
    <w:link w:val="StopkaZnak"/>
    <w:uiPriority w:val="99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0EE"/>
  </w:style>
  <w:style w:type="paragraph" w:styleId="Tekstdymka">
    <w:name w:val="Balloon Text"/>
    <w:basedOn w:val="Normalny"/>
    <w:link w:val="TekstdymkaZnak"/>
    <w:uiPriority w:val="99"/>
    <w:semiHidden/>
    <w:unhideWhenUsed/>
    <w:rsid w:val="00A0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AF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361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6361D"/>
    <w:pPr>
      <w:spacing w:after="0" w:line="240" w:lineRule="auto"/>
    </w:pPr>
    <w:rPr>
      <w:sz w:val="20"/>
      <w:szCs w:val="20"/>
    </w:rPr>
  </w:style>
  <w:style w:type="paragraph" w:customStyle="1" w:styleId="p">
    <w:name w:val="p"/>
    <w:uiPriority w:val="99"/>
    <w:rsid w:val="00352307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35230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0FE2"/>
  </w:style>
  <w:style w:type="table" w:styleId="Tabela-Siatka">
    <w:name w:val="Table Grid"/>
    <w:basedOn w:val="Standardowy"/>
    <w:rsid w:val="003F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3F0FE2"/>
  </w:style>
  <w:style w:type="character" w:customStyle="1" w:styleId="apple-style-span">
    <w:name w:val="apple-style-span"/>
    <w:basedOn w:val="Domylnaczcionkaakapitu"/>
    <w:rsid w:val="003F0FE2"/>
  </w:style>
  <w:style w:type="paragraph" w:styleId="Tekstpodstawowy2">
    <w:name w:val="Body Text 2"/>
    <w:basedOn w:val="Normalny"/>
    <w:link w:val="Tekstpodstawowy2Znak"/>
    <w:rsid w:val="003F0F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0F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1">
    <w:name w:val="akapitdomyslny1"/>
    <w:basedOn w:val="Domylnaczcionkaakapitu"/>
    <w:rsid w:val="003F0FE2"/>
  </w:style>
  <w:style w:type="character" w:styleId="Odwoanieprzypisukocowego">
    <w:name w:val="endnote reference"/>
    <w:rsid w:val="003F0F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b">
    <w:name w:val="pub"/>
    <w:basedOn w:val="Normalny"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5BAE"/>
    <w:pPr>
      <w:ind w:left="720"/>
      <w:contextualSpacing/>
    </w:pPr>
  </w:style>
  <w:style w:type="paragraph" w:customStyle="1" w:styleId="parinner">
    <w:name w:val="parinner"/>
    <w:basedOn w:val="Normalny"/>
    <w:rsid w:val="001A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10EE"/>
  </w:style>
  <w:style w:type="paragraph" w:styleId="Stopka">
    <w:name w:val="footer"/>
    <w:basedOn w:val="Normalny"/>
    <w:link w:val="StopkaZnak"/>
    <w:uiPriority w:val="99"/>
    <w:unhideWhenUsed/>
    <w:rsid w:val="009A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0EE"/>
  </w:style>
  <w:style w:type="paragraph" w:styleId="Tekstdymka">
    <w:name w:val="Balloon Text"/>
    <w:basedOn w:val="Normalny"/>
    <w:link w:val="TekstdymkaZnak"/>
    <w:uiPriority w:val="99"/>
    <w:semiHidden/>
    <w:unhideWhenUsed/>
    <w:rsid w:val="00A0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AF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361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6361D"/>
    <w:pPr>
      <w:spacing w:after="0" w:line="240" w:lineRule="auto"/>
    </w:pPr>
    <w:rPr>
      <w:sz w:val="20"/>
      <w:szCs w:val="20"/>
    </w:rPr>
  </w:style>
  <w:style w:type="paragraph" w:customStyle="1" w:styleId="p">
    <w:name w:val="p"/>
    <w:uiPriority w:val="99"/>
    <w:rsid w:val="00352307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35230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Times New Roman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0FE2"/>
  </w:style>
  <w:style w:type="table" w:styleId="Tabela-Siatka">
    <w:name w:val="Table Grid"/>
    <w:basedOn w:val="Standardowy"/>
    <w:rsid w:val="003F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3F0FE2"/>
  </w:style>
  <w:style w:type="character" w:customStyle="1" w:styleId="apple-style-span">
    <w:name w:val="apple-style-span"/>
    <w:basedOn w:val="Domylnaczcionkaakapitu"/>
    <w:rsid w:val="003F0FE2"/>
  </w:style>
  <w:style w:type="paragraph" w:styleId="Tekstpodstawowy2">
    <w:name w:val="Body Text 2"/>
    <w:basedOn w:val="Normalny"/>
    <w:link w:val="Tekstpodstawowy2Znak"/>
    <w:rsid w:val="003F0F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0F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1">
    <w:name w:val="akapitdomyslny1"/>
    <w:basedOn w:val="Domylnaczcionkaakapitu"/>
    <w:rsid w:val="003F0FE2"/>
  </w:style>
  <w:style w:type="character" w:styleId="Odwoanieprzypisukocowego">
    <w:name w:val="endnote reference"/>
    <w:rsid w:val="003F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DEBC-4625-4099-A605-F476E387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7964</Words>
  <Characters>47784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Wstępny Notarialny</dc:creator>
  <cp:lastModifiedBy>Wstępny Notarialny</cp:lastModifiedBy>
  <cp:revision>12</cp:revision>
  <cp:lastPrinted>2022-09-01T09:10:00Z</cp:lastPrinted>
  <dcterms:created xsi:type="dcterms:W3CDTF">2022-08-30T08:49:00Z</dcterms:created>
  <dcterms:modified xsi:type="dcterms:W3CDTF">2022-09-01T09:10:00Z</dcterms:modified>
</cp:coreProperties>
</file>