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E92E913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9833A5">
        <w:rPr>
          <w:rFonts w:ascii="Arial" w:hAnsi="Arial" w:cs="Arial"/>
          <w:b/>
          <w:bCs/>
          <w:sz w:val="24"/>
          <w:szCs w:val="24"/>
        </w:rPr>
        <w:t>7</w:t>
      </w:r>
      <w:r w:rsidR="00877A8C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E51579D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877A8C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C428E62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877A8C">
        <w:rPr>
          <w:rFonts w:ascii="Arial" w:eastAsiaTheme="minorHAnsi" w:hAnsi="Arial" w:cs="Arial"/>
          <w:b/>
          <w:sz w:val="24"/>
          <w:szCs w:val="24"/>
          <w:lang w:eastAsia="en-US"/>
        </w:rPr>
        <w:t>98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61D9FA8E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</w:t>
      </w:r>
      <w:r w:rsidR="00953878">
        <w:rPr>
          <w:rFonts w:ascii="Arial" w:hAnsi="Arial" w:cs="Arial"/>
          <w:kern w:val="3"/>
          <w:sz w:val="24"/>
          <w:szCs w:val="24"/>
        </w:rPr>
        <w:t>i</w:t>
      </w:r>
      <w:r>
        <w:rPr>
          <w:rFonts w:ascii="Arial" w:hAnsi="Arial" w:cs="Arial"/>
          <w:kern w:val="3"/>
          <w:sz w:val="24"/>
          <w:szCs w:val="24"/>
        </w:rPr>
        <w:t xml:space="preserve">uk,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14B2FCEC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5D68FC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5D68FC">
        <w:rPr>
          <w:rFonts w:ascii="Arial" w:hAnsi="Arial" w:cs="Arial"/>
          <w:bCs/>
          <w:sz w:val="24"/>
          <w:szCs w:val="24"/>
        </w:rPr>
        <w:t>Skarbu Państwa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877A8C">
        <w:rPr>
          <w:rFonts w:ascii="Arial" w:hAnsi="Arial" w:cs="Arial"/>
          <w:bCs/>
          <w:sz w:val="24"/>
          <w:szCs w:val="24"/>
        </w:rPr>
        <w:t>Skarbu Państwa reprezentowanego przez Wojewodę Mazowieckiego, Prokuratora Regionalnego we W, B B, D I S-W, E W-B, C F, D J T, M M, R S N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497C34A5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877A8C">
        <w:rPr>
          <w:rFonts w:ascii="Arial" w:hAnsi="Arial" w:cs="Arial"/>
          <w:b/>
          <w:sz w:val="24"/>
          <w:szCs w:val="24"/>
        </w:rPr>
        <w:t>Bagatela 1</w:t>
      </w:r>
      <w:r w:rsidR="00ED26BE">
        <w:rPr>
          <w:rFonts w:ascii="Arial" w:hAnsi="Arial" w:cs="Arial"/>
          <w:b/>
          <w:sz w:val="24"/>
          <w:szCs w:val="24"/>
        </w:rPr>
        <w:t>4</w:t>
      </w:r>
      <w:r w:rsidRPr="00EB3548">
        <w:rPr>
          <w:rFonts w:ascii="Arial" w:hAnsi="Arial" w:cs="Arial"/>
          <w:bCs/>
          <w:sz w:val="24"/>
          <w:szCs w:val="24"/>
        </w:rPr>
        <w:t>,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D68F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21067">
    <w:abstractNumId w:val="4"/>
  </w:num>
  <w:num w:numId="2" w16cid:durableId="788277976">
    <w:abstractNumId w:val="1"/>
  </w:num>
  <w:num w:numId="3" w16cid:durableId="138227515">
    <w:abstractNumId w:val="2"/>
  </w:num>
  <w:num w:numId="4" w16cid:durableId="693920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803077">
    <w:abstractNumId w:val="7"/>
  </w:num>
  <w:num w:numId="6" w16cid:durableId="617220253">
    <w:abstractNumId w:val="6"/>
  </w:num>
  <w:num w:numId="7" w16cid:durableId="1509905298">
    <w:abstractNumId w:val="0"/>
  </w:num>
  <w:num w:numId="8" w16cid:durableId="699629501">
    <w:abstractNumId w:val="5"/>
  </w:num>
  <w:num w:numId="9" w16cid:durableId="2115518953">
    <w:abstractNumId w:val="5"/>
  </w:num>
  <w:num w:numId="10" w16cid:durableId="843276621">
    <w:abstractNumId w:val="3"/>
  </w:num>
  <w:num w:numId="11" w16cid:durableId="1361781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0AFC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D68FC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5E4A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77A8C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3878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374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43324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3548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75/22 w przedmiocie zabezpieczenia postępowania</vt:lpstr>
    </vt:vector>
  </TitlesOfParts>
  <Company>MS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75/22 w przedmiocie zabezpieczenia postępowania</dc:title>
  <dc:creator>Dalkowska Anna  (DWOiP)</dc:creator>
  <cp:lastModifiedBy>Klepacka-Onyszczuk Magdalena  (DPA)</cp:lastModifiedBy>
  <cp:revision>4</cp:revision>
  <cp:lastPrinted>2019-01-30T15:24:00Z</cp:lastPrinted>
  <dcterms:created xsi:type="dcterms:W3CDTF">2022-11-02T09:11:00Z</dcterms:created>
  <dcterms:modified xsi:type="dcterms:W3CDTF">2022-11-02T09:37:00Z</dcterms:modified>
</cp:coreProperties>
</file>