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56EDE7F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6B53DF">
        <w:rPr>
          <w:rFonts w:ascii="Arial" w:eastAsiaTheme="minorHAnsi" w:hAnsi="Arial" w:cs="Arial"/>
          <w:sz w:val="24"/>
          <w:szCs w:val="24"/>
          <w:lang w:eastAsia="en-US"/>
        </w:rPr>
        <w:t>30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 xml:space="preserve"> marca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3ED399F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D41313">
        <w:rPr>
          <w:rFonts w:ascii="Arial" w:hAnsi="Arial" w:cs="Arial"/>
          <w:b/>
          <w:bCs/>
          <w:sz w:val="24"/>
          <w:szCs w:val="24"/>
        </w:rPr>
        <w:t>26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r w:rsidR="00D41313">
        <w:rPr>
          <w:rFonts w:ascii="Arial" w:hAnsi="Arial" w:cs="Arial"/>
          <w:b/>
          <w:bCs/>
          <w:sz w:val="24"/>
          <w:szCs w:val="24"/>
        </w:rPr>
        <w:t>2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1</w:t>
      </w:r>
      <w:bookmarkEnd w:id="0"/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46EED8E2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D41313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A43737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D41313">
        <w:rPr>
          <w:rFonts w:ascii="Arial" w:hAnsi="Arial" w:cs="Arial"/>
          <w:color w:val="000000"/>
          <w:sz w:val="24"/>
          <w:szCs w:val="24"/>
          <w:lang w:eastAsia="pl-PL"/>
        </w:rPr>
        <w:t>63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D41313">
        <w:rPr>
          <w:rFonts w:ascii="Arial" w:hAnsi="Arial" w:cs="Arial"/>
          <w:color w:val="000000"/>
          <w:sz w:val="24"/>
          <w:szCs w:val="24"/>
          <w:lang w:eastAsia="pl-PL"/>
        </w:rPr>
        <w:t>20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1958C1F7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A43737">
        <w:rPr>
          <w:rFonts w:ascii="Arial" w:eastAsiaTheme="minorHAnsi" w:hAnsi="Arial" w:cs="Arial"/>
          <w:b/>
          <w:sz w:val="24"/>
          <w:szCs w:val="24"/>
          <w:lang w:eastAsia="en-US"/>
        </w:rPr>
        <w:t>0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A43737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D41313">
        <w:rPr>
          <w:rFonts w:ascii="Arial" w:eastAsiaTheme="minorHAnsi" w:hAnsi="Arial" w:cs="Arial"/>
          <w:b/>
          <w:sz w:val="24"/>
          <w:szCs w:val="24"/>
          <w:lang w:eastAsia="en-US"/>
        </w:rPr>
        <w:t>8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21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3FD8C438" w14:textId="77777777" w:rsidR="000D5766" w:rsidRPr="000D5766" w:rsidRDefault="000D5766" w:rsidP="000D576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D5766">
        <w:rPr>
          <w:rFonts w:ascii="Arial" w:hAnsi="Arial" w:cs="Arial"/>
          <w:sz w:val="24"/>
          <w:szCs w:val="24"/>
        </w:rPr>
        <w:t>Paweł Lisiecki, Bartłomiej Opaliński, Wiktor Klimiuk, Łukasz Kondratko, Robert Kropiwnicki, Jan Mosiński, Sławomir Potapowicz, Adam Zieliński</w:t>
      </w:r>
    </w:p>
    <w:p w14:paraId="59E40D17" w14:textId="509546B7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81BC1">
        <w:rPr>
          <w:rFonts w:ascii="Arial" w:eastAsiaTheme="minorHAnsi" w:hAnsi="Arial" w:cs="Arial"/>
          <w:sz w:val="24"/>
          <w:szCs w:val="24"/>
          <w:lang w:eastAsia="en-US"/>
        </w:rPr>
        <w:t>30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 xml:space="preserve"> marca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3E0B0985" w14:textId="7D15F1E0" w:rsidR="004719AA" w:rsidRPr="00D4131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10B1DFED" w14:textId="4972E754" w:rsidR="00124D02" w:rsidRPr="00124D02" w:rsidRDefault="00124D02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w przedmiocie </w:t>
      </w:r>
      <w:r w:rsidR="00A43737">
        <w:rPr>
          <w:rFonts w:ascii="Arial" w:eastAsiaTheme="minorHAnsi" w:hAnsi="Arial" w:cs="Arial"/>
          <w:sz w:val="24"/>
          <w:szCs w:val="24"/>
          <w:lang w:eastAsia="en-US"/>
        </w:rPr>
        <w:t xml:space="preserve">uchylenia 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zabezpieczenia </w:t>
      </w:r>
      <w:r w:rsidR="00A43737">
        <w:rPr>
          <w:rFonts w:ascii="Arial" w:eastAsiaTheme="minorHAnsi" w:hAnsi="Arial" w:cs="Arial"/>
          <w:sz w:val="24"/>
          <w:szCs w:val="24"/>
          <w:lang w:eastAsia="en-US"/>
        </w:rPr>
        <w:t xml:space="preserve">w postaci wpisu ostrzeżenia o podjęciu czynności sprawdzających </w:t>
      </w:r>
    </w:p>
    <w:p w14:paraId="12E83F26" w14:textId="089CFBB9" w:rsidR="00124D02" w:rsidRP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na podstawie art. </w:t>
      </w:r>
      <w:r w:rsidR="00A43737">
        <w:rPr>
          <w:rFonts w:ascii="Arial" w:eastAsiaTheme="minorHAnsi" w:hAnsi="Arial" w:cs="Arial"/>
          <w:sz w:val="24"/>
          <w:szCs w:val="24"/>
          <w:lang w:eastAsia="en-US"/>
        </w:rPr>
        <w:t>24a ust. 4 w zw</w:t>
      </w:r>
      <w:r w:rsidR="000D5766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A43737">
        <w:rPr>
          <w:rFonts w:ascii="Arial" w:eastAsiaTheme="minorHAnsi" w:hAnsi="Arial" w:cs="Arial"/>
          <w:sz w:val="24"/>
          <w:szCs w:val="24"/>
          <w:lang w:eastAsia="en-US"/>
        </w:rPr>
        <w:t xml:space="preserve"> z art. </w:t>
      </w:r>
      <w:r w:rsidR="00D41313">
        <w:rPr>
          <w:rFonts w:ascii="Arial" w:eastAsiaTheme="minorHAnsi" w:hAnsi="Arial" w:cs="Arial"/>
          <w:sz w:val="24"/>
          <w:szCs w:val="24"/>
          <w:lang w:eastAsia="en-US"/>
        </w:rPr>
        <w:t>23 ust. 1 a contrario oraz w zw</w:t>
      </w:r>
      <w:r w:rsidR="000D5766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D41313">
        <w:rPr>
          <w:rFonts w:ascii="Arial" w:eastAsiaTheme="minorHAnsi" w:hAnsi="Arial" w:cs="Arial"/>
          <w:sz w:val="24"/>
          <w:szCs w:val="24"/>
          <w:lang w:eastAsia="en-US"/>
        </w:rPr>
        <w:t xml:space="preserve"> z art. 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>16 ust. 3 ustawy z dnia 9 marca 2017 r. o szczególnych zasadach usuwania skutków prawnych decyzji reprywatyzacyjnych dotyczących nieruchomości warszawskich, wydanych z naruszeniem prawa  (Dz. U. z 2021 r. poz. 795)</w:t>
      </w:r>
      <w:r w:rsidR="00D41313">
        <w:rPr>
          <w:rFonts w:ascii="Arial" w:eastAsiaTheme="minorHAnsi" w:hAnsi="Arial" w:cs="Arial"/>
          <w:sz w:val="24"/>
          <w:szCs w:val="24"/>
          <w:lang w:eastAsia="en-US"/>
        </w:rPr>
        <w:t xml:space="preserve"> w zw</w:t>
      </w:r>
      <w:r w:rsidR="000D5766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D41313">
        <w:rPr>
          <w:rFonts w:ascii="Arial" w:eastAsiaTheme="minorHAnsi" w:hAnsi="Arial" w:cs="Arial"/>
          <w:sz w:val="24"/>
          <w:szCs w:val="24"/>
          <w:lang w:eastAsia="en-US"/>
        </w:rPr>
        <w:t xml:space="preserve"> z art. 123 </w:t>
      </w:r>
      <w:r w:rsidR="00F932DA">
        <w:rPr>
          <w:rFonts w:ascii="Arial" w:eastAsiaTheme="minorHAnsi" w:hAnsi="Arial" w:cs="Arial"/>
          <w:sz w:val="24"/>
          <w:szCs w:val="24"/>
          <w:lang w:eastAsia="en-US"/>
        </w:rPr>
        <w:t xml:space="preserve">paragraf </w:t>
      </w:r>
      <w:r w:rsidR="00D41313">
        <w:rPr>
          <w:rFonts w:ascii="Arial" w:eastAsiaTheme="minorHAnsi" w:hAnsi="Arial" w:cs="Arial"/>
          <w:sz w:val="24"/>
          <w:szCs w:val="24"/>
          <w:lang w:eastAsia="en-US"/>
        </w:rPr>
        <w:t xml:space="preserve">1 ustawy z dnia 14 czerwca 1960 r. – kodeks postępowania administracyjnego (Dz.U. z 2021 r. poz. 735 </w:t>
      </w:r>
      <w:proofErr w:type="spellStart"/>
      <w:r w:rsidR="00E70B61">
        <w:rPr>
          <w:rFonts w:ascii="Arial" w:eastAsiaTheme="minorHAnsi" w:hAnsi="Arial" w:cs="Arial"/>
          <w:sz w:val="24"/>
          <w:szCs w:val="24"/>
          <w:lang w:eastAsia="en-US"/>
        </w:rPr>
        <w:t>t.j</w:t>
      </w:r>
      <w:proofErr w:type="spellEnd"/>
      <w:r w:rsidR="00E70B61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D41313">
        <w:rPr>
          <w:rFonts w:ascii="Arial" w:eastAsiaTheme="minorHAnsi" w:hAnsi="Arial" w:cs="Arial"/>
          <w:sz w:val="24"/>
          <w:szCs w:val="24"/>
          <w:lang w:eastAsia="en-US"/>
        </w:rPr>
        <w:t>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7ADD4C9E" w14:textId="2D93677A" w:rsidR="00124D02" w:rsidRPr="00FD49CA" w:rsidRDefault="00E70B61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2" w:name="_Hlk85192358"/>
      <w:r>
        <w:rPr>
          <w:rFonts w:ascii="Arial" w:hAnsi="Arial" w:cs="Arial"/>
          <w:sz w:val="24"/>
          <w:szCs w:val="24"/>
        </w:rPr>
        <w:t xml:space="preserve">stwierdzić brak podstaw do </w:t>
      </w:r>
      <w:r w:rsidR="00124D02" w:rsidRPr="00FD49CA">
        <w:rPr>
          <w:rFonts w:ascii="Arial" w:hAnsi="Arial" w:cs="Arial"/>
          <w:sz w:val="24"/>
          <w:szCs w:val="24"/>
        </w:rPr>
        <w:t>uchyl</w:t>
      </w:r>
      <w:r>
        <w:rPr>
          <w:rFonts w:ascii="Arial" w:hAnsi="Arial" w:cs="Arial"/>
          <w:sz w:val="24"/>
          <w:szCs w:val="24"/>
        </w:rPr>
        <w:t>enia</w:t>
      </w:r>
      <w:r w:rsidR="00124D02" w:rsidRPr="00FD49CA">
        <w:rPr>
          <w:rFonts w:ascii="Arial" w:hAnsi="Arial" w:cs="Arial"/>
          <w:sz w:val="24"/>
          <w:szCs w:val="24"/>
        </w:rPr>
        <w:t xml:space="preserve"> zabezpieczeni</w:t>
      </w:r>
      <w:r>
        <w:rPr>
          <w:rFonts w:ascii="Arial" w:hAnsi="Arial" w:cs="Arial"/>
          <w:sz w:val="24"/>
          <w:szCs w:val="24"/>
        </w:rPr>
        <w:t>a</w:t>
      </w:r>
      <w:r w:rsidR="00124D02" w:rsidRPr="00FD49CA">
        <w:rPr>
          <w:rFonts w:ascii="Arial" w:hAnsi="Arial" w:cs="Arial"/>
          <w:sz w:val="24"/>
          <w:szCs w:val="24"/>
        </w:rPr>
        <w:t xml:space="preserve"> orzeczone</w:t>
      </w:r>
      <w:r>
        <w:rPr>
          <w:rFonts w:ascii="Arial" w:hAnsi="Arial" w:cs="Arial"/>
          <w:sz w:val="24"/>
          <w:szCs w:val="24"/>
        </w:rPr>
        <w:t>go</w:t>
      </w:r>
      <w:r w:rsidR="00124D02" w:rsidRPr="00FD49CA">
        <w:rPr>
          <w:rFonts w:ascii="Arial" w:hAnsi="Arial" w:cs="Arial"/>
          <w:sz w:val="24"/>
          <w:szCs w:val="24"/>
        </w:rPr>
        <w:t xml:space="preserve"> postanowieniem  Komisji do spraw reprywatyzacji nieruchomości warszawskich z dnia </w:t>
      </w:r>
      <w:r w:rsidR="00A43737">
        <w:rPr>
          <w:rFonts w:ascii="Arial" w:hAnsi="Arial" w:cs="Arial"/>
          <w:sz w:val="24"/>
          <w:szCs w:val="24"/>
        </w:rPr>
        <w:t>7</w:t>
      </w:r>
      <w:r w:rsidR="001C50C5">
        <w:rPr>
          <w:rFonts w:ascii="Arial" w:hAnsi="Arial" w:cs="Arial"/>
          <w:sz w:val="24"/>
          <w:szCs w:val="24"/>
        </w:rPr>
        <w:t xml:space="preserve"> </w:t>
      </w:r>
      <w:r w:rsidR="00D41313">
        <w:rPr>
          <w:rFonts w:ascii="Arial" w:hAnsi="Arial" w:cs="Arial"/>
          <w:sz w:val="24"/>
          <w:szCs w:val="24"/>
        </w:rPr>
        <w:t>lipca</w:t>
      </w:r>
      <w:r w:rsidR="00124D02" w:rsidRPr="00FD49CA">
        <w:rPr>
          <w:rFonts w:ascii="Arial" w:hAnsi="Arial" w:cs="Arial"/>
          <w:sz w:val="24"/>
          <w:szCs w:val="24"/>
        </w:rPr>
        <w:t xml:space="preserve"> 20</w:t>
      </w:r>
      <w:r w:rsidR="00D41313">
        <w:rPr>
          <w:rFonts w:ascii="Arial" w:hAnsi="Arial" w:cs="Arial"/>
          <w:sz w:val="24"/>
          <w:szCs w:val="24"/>
        </w:rPr>
        <w:t>2</w:t>
      </w:r>
      <w:r w:rsidR="00124D02" w:rsidRPr="00FD49CA">
        <w:rPr>
          <w:rFonts w:ascii="Arial" w:hAnsi="Arial" w:cs="Arial"/>
          <w:sz w:val="24"/>
          <w:szCs w:val="24"/>
        </w:rPr>
        <w:t xml:space="preserve">1 r., sygn. akt KR VII KW </w:t>
      </w:r>
      <w:r w:rsidR="00D41313">
        <w:rPr>
          <w:rFonts w:ascii="Arial" w:hAnsi="Arial" w:cs="Arial"/>
          <w:sz w:val="24"/>
          <w:szCs w:val="24"/>
        </w:rPr>
        <w:t>26</w:t>
      </w:r>
      <w:r w:rsidR="00124D02" w:rsidRPr="00FD49CA">
        <w:rPr>
          <w:rFonts w:ascii="Arial" w:hAnsi="Arial" w:cs="Arial"/>
          <w:sz w:val="24"/>
          <w:szCs w:val="24"/>
        </w:rPr>
        <w:t xml:space="preserve"> łamane na </w:t>
      </w:r>
      <w:r w:rsidR="00D41313">
        <w:rPr>
          <w:rFonts w:ascii="Arial" w:hAnsi="Arial" w:cs="Arial"/>
          <w:sz w:val="24"/>
          <w:szCs w:val="24"/>
        </w:rPr>
        <w:t>2</w:t>
      </w:r>
      <w:r w:rsidR="00124D02" w:rsidRPr="00FD49CA">
        <w:rPr>
          <w:rFonts w:ascii="Arial" w:hAnsi="Arial" w:cs="Arial"/>
          <w:sz w:val="24"/>
          <w:szCs w:val="24"/>
        </w:rPr>
        <w:t xml:space="preserve">1 w postaci wpisu ostrzeżenia o </w:t>
      </w:r>
      <w:r w:rsidR="00A43737">
        <w:rPr>
          <w:rFonts w:ascii="Arial" w:hAnsi="Arial" w:cs="Arial"/>
          <w:sz w:val="24"/>
          <w:szCs w:val="24"/>
        </w:rPr>
        <w:t xml:space="preserve">podjęciu czynności sprawdzających </w:t>
      </w:r>
      <w:r w:rsidR="00124D02" w:rsidRPr="00FD49CA">
        <w:rPr>
          <w:rFonts w:ascii="Arial" w:hAnsi="Arial" w:cs="Arial"/>
          <w:sz w:val="24"/>
          <w:szCs w:val="24"/>
        </w:rPr>
        <w:t xml:space="preserve">w sprawie nieruchomości położonej w Warszawie przy </w:t>
      </w:r>
      <w:r w:rsidR="00124D02"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D41313">
        <w:rPr>
          <w:rFonts w:ascii="Arial" w:hAnsi="Arial" w:cs="Arial"/>
          <w:b/>
          <w:sz w:val="24"/>
          <w:szCs w:val="24"/>
        </w:rPr>
        <w:t>Brzeskiej 17a</w:t>
      </w:r>
      <w:r w:rsidR="00124D02" w:rsidRPr="00FD49CA">
        <w:rPr>
          <w:rFonts w:ascii="Arial" w:hAnsi="Arial" w:cs="Arial"/>
          <w:bCs/>
          <w:sz w:val="24"/>
          <w:szCs w:val="24"/>
        </w:rPr>
        <w:t xml:space="preserve">, </w:t>
      </w:r>
      <w:r w:rsidR="00A43737">
        <w:rPr>
          <w:rFonts w:ascii="Arial" w:hAnsi="Arial" w:cs="Arial"/>
          <w:bCs/>
          <w:sz w:val="24"/>
          <w:szCs w:val="24"/>
        </w:rPr>
        <w:t xml:space="preserve">dla której </w:t>
      </w:r>
      <w:r w:rsidR="00124D02"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="00124D02" w:rsidRPr="00FD49CA">
        <w:rPr>
          <w:rFonts w:ascii="Arial" w:hAnsi="Arial" w:cs="Arial"/>
          <w:sz w:val="24"/>
          <w:szCs w:val="24"/>
        </w:rPr>
        <w:t>W</w:t>
      </w:r>
      <w:proofErr w:type="spellEnd"/>
      <w:r w:rsidR="00124D02" w:rsidRPr="00FD49CA">
        <w:rPr>
          <w:rFonts w:ascii="Arial" w:hAnsi="Arial" w:cs="Arial"/>
          <w:sz w:val="24"/>
          <w:szCs w:val="24"/>
        </w:rPr>
        <w:t xml:space="preserve"> Wydział Ksiąg Wieczystych</w:t>
      </w:r>
      <w:bookmarkEnd w:id="2"/>
      <w:r w:rsidR="00A43737">
        <w:rPr>
          <w:rFonts w:ascii="Arial" w:hAnsi="Arial" w:cs="Arial"/>
          <w:sz w:val="24"/>
          <w:szCs w:val="24"/>
        </w:rPr>
        <w:t xml:space="preserve"> prowadzi księgę wieczystą nr</w:t>
      </w:r>
      <w:r w:rsidR="00124D02"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2736EF">
      <w:pPr>
        <w:spacing w:after="480" w:line="360" w:lineRule="auto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F932DA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D5766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3DF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1BC1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313"/>
    <w:rsid w:val="00D41E52"/>
    <w:rsid w:val="00D60749"/>
    <w:rsid w:val="00D61A6C"/>
    <w:rsid w:val="00D67BD4"/>
    <w:rsid w:val="00D7045E"/>
    <w:rsid w:val="00D801E3"/>
    <w:rsid w:val="00D86C90"/>
    <w:rsid w:val="00D933F6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70B61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932DA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Kozioł Małgorzata  (DPA)</cp:lastModifiedBy>
  <cp:revision>16</cp:revision>
  <cp:lastPrinted>2019-01-30T15:24:00Z</cp:lastPrinted>
  <dcterms:created xsi:type="dcterms:W3CDTF">2021-11-19T09:23:00Z</dcterms:created>
  <dcterms:modified xsi:type="dcterms:W3CDTF">2022-04-06T05:54:00Z</dcterms:modified>
</cp:coreProperties>
</file>