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E3C76" w14:textId="77777777" w:rsidR="00E91C41" w:rsidRDefault="00E91C41" w:rsidP="00E91C41">
      <w:pPr>
        <w:pStyle w:val="Textbody"/>
      </w:pPr>
    </w:p>
    <w:tbl>
      <w:tblPr>
        <w:tblW w:w="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E91C41" w14:paraId="6214FC97" w14:textId="77777777" w:rsidTr="00E91C4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26111" w14:textId="77777777" w:rsidR="00E91C41" w:rsidRDefault="00E91C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22C016" w14:textId="77777777" w:rsidR="00E91C41" w:rsidRDefault="00E91C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TAJWAN</w:t>
            </w:r>
          </w:p>
          <w:p w14:paraId="782FEFF2" w14:textId="77777777" w:rsidR="00E91C41" w:rsidRDefault="00E91C41">
            <w:pPr>
              <w:pStyle w:val="Standard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C41" w14:paraId="427B4C01" w14:textId="77777777" w:rsidTr="00E91C4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B196D" w14:textId="77777777" w:rsidR="00E91C41" w:rsidRPr="00E91C41" w:rsidRDefault="00E91C41" w:rsidP="0093267F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Urzędowa nazwa, którą określa się Tajwan:</w:t>
            </w:r>
          </w:p>
        </w:tc>
      </w:tr>
      <w:tr w:rsidR="00E91C41" w14:paraId="62F53667" w14:textId="77777777" w:rsidTr="00E91C4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A14D" w14:textId="77777777" w:rsidR="00E91C41" w:rsidRDefault="00E91C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7BBFC5" w14:textId="77777777" w:rsidR="00E91C41" w:rsidRPr="00E91C41" w:rsidRDefault="00E91C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91C41">
              <w:rPr>
                <w:rFonts w:ascii="Times New Roman" w:hAnsi="Times New Roman" w:cs="Times New Roman"/>
                <w:bCs/>
                <w:sz w:val="24"/>
                <w:szCs w:val="24"/>
              </w:rPr>
              <w:t>Republika Chińska</w:t>
            </w:r>
          </w:p>
          <w:p w14:paraId="6578B644" w14:textId="77777777" w:rsidR="00E91C41" w:rsidRDefault="00E91C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C41" w14:paraId="2ED786C9" w14:textId="77777777" w:rsidTr="00E91C4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4F63D" w14:textId="77777777" w:rsidR="00E91C41" w:rsidRPr="00E91C41" w:rsidRDefault="00E91C41" w:rsidP="0093267F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91C41">
              <w:rPr>
                <w:b/>
                <w:bCs/>
              </w:rPr>
              <w:t>Placówka w Polsce:</w:t>
            </w:r>
          </w:p>
        </w:tc>
      </w:tr>
      <w:tr w:rsidR="00E91C41" w14:paraId="53836ACD" w14:textId="77777777" w:rsidTr="00E91C4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A93FB" w14:textId="77777777" w:rsidR="00E91C41" w:rsidRDefault="00E91C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stosunków dyplomatycznych między Polską a Tajwanem. Interesy Tajwanu reprezentuje </w:t>
            </w:r>
            <w:r w:rsidR="0093267F">
              <w:rPr>
                <w:rFonts w:ascii="Times New Roman" w:hAnsi="Times New Roman" w:cs="Times New Roman"/>
                <w:sz w:val="24"/>
                <w:szCs w:val="24"/>
              </w:rPr>
              <w:t>Biuro Przedstawicielskie Tajpej w Polsc</w:t>
            </w:r>
            <w:r w:rsidR="0093267F" w:rsidRPr="00FA606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9326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6EBB82F" w14:textId="77777777" w:rsidR="00E91C41" w:rsidRPr="0093267F" w:rsidRDefault="0093267F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267F">
              <w:rPr>
                <w:rFonts w:ascii="Times New Roman" w:hAnsi="Times New Roman" w:cs="Times New Roman"/>
                <w:bCs/>
                <w:sz w:val="24"/>
                <w:szCs w:val="24"/>
              </w:rPr>
              <w:t>ul. Emilii Plater 53,</w:t>
            </w:r>
            <w:r w:rsidRPr="0093267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XXX p.</w:t>
            </w:r>
            <w:r w:rsidRPr="0093267F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00-113 Warszawa</w:t>
            </w:r>
          </w:p>
          <w:p w14:paraId="0C05BF2A" w14:textId="77777777" w:rsidR="00E91C41" w:rsidRDefault="00E91C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91C41" w14:paraId="1DB02242" w14:textId="77777777" w:rsidTr="00E91C4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50B51" w14:textId="77777777" w:rsidR="00E91C41" w:rsidRPr="00E91C41" w:rsidRDefault="00E91C41" w:rsidP="00E91C4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91C41">
              <w:rPr>
                <w:b/>
                <w:bCs/>
              </w:rPr>
              <w:t>Polska placówka:</w:t>
            </w:r>
          </w:p>
        </w:tc>
      </w:tr>
      <w:tr w:rsidR="00E91C41" w14:paraId="00AAE8DE" w14:textId="77777777" w:rsidTr="00E91C4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EECF6" w14:textId="77777777" w:rsidR="00E91C41" w:rsidRDefault="00E91C41">
            <w:pPr>
              <w:pStyle w:val="Textbody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54893" w14:textId="77777777" w:rsidR="00E91C41" w:rsidRDefault="00E91C41" w:rsidP="00E91C41">
            <w:pPr>
              <w:pStyle w:val="Textbody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stosunków dyplomatycznych między Polską a Tajwanem. Interesy RP reprezentuje</w:t>
            </w:r>
          </w:p>
          <w:p w14:paraId="686DF383" w14:textId="77777777" w:rsidR="00E91C41" w:rsidRDefault="00E91C41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Biuro Polskie w Tajpej:</w:t>
            </w:r>
          </w:p>
          <w:p w14:paraId="5D23C6B3" w14:textId="77777777" w:rsidR="00E91C41" w:rsidRDefault="00E91C41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Tajwan, Tajpej, TWTC/ITB Suite 1601-1602, No. 333, Sec. 1,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Keelung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Taipei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110,</w:t>
            </w:r>
          </w:p>
          <w:p w14:paraId="408AB744" w14:textId="77777777" w:rsidR="00E91C41" w:rsidRDefault="00E91C41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Tel.: +886 2 7729 9324</w:t>
            </w:r>
          </w:p>
          <w:p w14:paraId="24A5774F" w14:textId="77777777" w:rsidR="00E91C41" w:rsidRDefault="00E91C41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Tel. dyżurny: +886 987 373 454</w:t>
            </w:r>
          </w:p>
          <w:p w14:paraId="7ADECFBD" w14:textId="77777777" w:rsidR="00E91C41" w:rsidRDefault="00E91C41">
            <w:pPr>
              <w:pStyle w:val="Textbody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Faks: +886 2 7718 3309</w:t>
            </w:r>
          </w:p>
          <w:p w14:paraId="50D46EC9" w14:textId="77777777" w:rsidR="00E91C41" w:rsidRDefault="00E91C41">
            <w:pPr>
              <w:pStyle w:val="Standard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C41" w14:paraId="1A856C5C" w14:textId="77777777" w:rsidTr="00E91C4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449F1" w14:textId="77777777" w:rsidR="00E91C41" w:rsidRPr="00E91C41" w:rsidRDefault="00E91C41" w:rsidP="00E91C41">
            <w:pPr>
              <w:suppressAutoHyphens/>
              <w:autoSpaceDN w:val="0"/>
              <w:jc w:val="center"/>
              <w:rPr>
                <w:b/>
                <w:bCs/>
              </w:rPr>
            </w:pPr>
            <w:r w:rsidRPr="00E91C41">
              <w:rPr>
                <w:b/>
                <w:bCs/>
              </w:rPr>
              <w:t>Podstawy prawne współpracy w sprawach karnych:</w:t>
            </w:r>
          </w:p>
        </w:tc>
      </w:tr>
      <w:tr w:rsidR="00E91C41" w14:paraId="69A6D524" w14:textId="77777777" w:rsidTr="00E91C4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AC125" w14:textId="6DFD4DEB" w:rsidR="00E91C41" w:rsidRDefault="00405D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5DB5">
              <w:rPr>
                <w:rFonts w:ascii="Times New Roman" w:hAnsi="Times New Roman" w:cs="Times New Roman"/>
                <w:sz w:val="24"/>
                <w:szCs w:val="24"/>
              </w:rPr>
              <w:t>Porozumienie między Biurem Polskim w Tajpej a Biurem Przedstawicielskim Tajpej w Polsce o współpracy prawnej w sprawach karnych opublikowane w Dz. U. 2021 poz. 230 jako załącznik do ustawy z dnia 16 grudnia 2020 r. o zasadach współpracy prawnej w sprawach karnych między Rzecząpospolitą Polską i terytorium, do którego stosuje się prawo karne należące do właściwości Ministra Sprawiedliwości Tajwanu.</w:t>
            </w:r>
          </w:p>
          <w:p w14:paraId="52E65710" w14:textId="77777777" w:rsidR="00E91C41" w:rsidRDefault="00E91C41" w:rsidP="00405DB5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1C41" w14:paraId="35A3AE19" w14:textId="77777777" w:rsidTr="00E91C4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BC3CF" w14:textId="77777777" w:rsidR="00E91C41" w:rsidRPr="00E91C41" w:rsidRDefault="00E91C41" w:rsidP="00E91C41">
            <w:pPr>
              <w:suppressAutoHyphens/>
              <w:autoSpaceDN w:val="0"/>
              <w:jc w:val="center"/>
              <w:rPr>
                <w:rFonts w:ascii="Calibri" w:hAnsi="Calibri" w:cs="Tahoma"/>
                <w:sz w:val="22"/>
                <w:szCs w:val="22"/>
              </w:rPr>
            </w:pPr>
            <w:r>
              <w:rPr>
                <w:b/>
                <w:bCs/>
              </w:rPr>
              <w:t>Uwagi</w:t>
            </w:r>
            <w:r w:rsidRPr="00E91C41">
              <w:rPr>
                <w:b/>
                <w:bCs/>
              </w:rPr>
              <w:t>:</w:t>
            </w:r>
          </w:p>
        </w:tc>
      </w:tr>
      <w:tr w:rsidR="00E91C41" w14:paraId="40E0C5C0" w14:textId="77777777" w:rsidTr="00E91C41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ABD03" w14:textId="77777777" w:rsidR="00E91C41" w:rsidRDefault="00E91C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20451" w14:textId="77777777" w:rsidR="00E91C41" w:rsidRPr="00E36325" w:rsidRDefault="00E91C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Polska nie uznaje państwowości Tajwanu. W kontaktach ze stroną tajwańską nie jest używana oficjalna nazwa „Republika Chińska”, placówka tajwańska nie jest „Ambasadą”</w:t>
            </w:r>
            <w:r w:rsidR="009E6CA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jej szef </w:t>
            </w:r>
            <w:r w:rsidR="009E6CA1">
              <w:rPr>
                <w:rFonts w:ascii="Times New Roman" w:hAnsi="Times New Roman" w:cs="Times New Roman"/>
                <w:sz w:val="24"/>
                <w:szCs w:val="24"/>
              </w:rPr>
              <w:t xml:space="preserve">nie jest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„Ambasadorem”. Tajwan i jego przedstawiciele nie </w:t>
            </w:r>
            <w:r w:rsidRPr="00E91C41">
              <w:rPr>
                <w:rFonts w:ascii="Times New Roman" w:hAnsi="Times New Roman" w:cs="Times New Roman"/>
                <w:sz w:val="24"/>
                <w:szCs w:val="24"/>
              </w:rPr>
              <w:t>korzystają z przywilejów i immunitetów wynikający</w:t>
            </w:r>
            <w:r w:rsidR="009E6CA1">
              <w:rPr>
                <w:rFonts w:ascii="Times New Roman" w:hAnsi="Times New Roman" w:cs="Times New Roman"/>
                <w:sz w:val="24"/>
                <w:szCs w:val="24"/>
              </w:rPr>
              <w:t>ch</w:t>
            </w:r>
            <w:r w:rsidRPr="00E91C41">
              <w:rPr>
                <w:rFonts w:ascii="Times New Roman" w:hAnsi="Times New Roman" w:cs="Times New Roman"/>
                <w:sz w:val="24"/>
                <w:szCs w:val="24"/>
              </w:rPr>
              <w:t xml:space="preserve"> z prawa międzynarodowego. Przedstawiciele Tajwanu wykonują funkcje konsularne odnośnie do osób posługujących się paszportem Tajwanu. Taki paszport podlega wizowaniu i potwierdza tożsamość osoby. </w:t>
            </w:r>
            <w:r w:rsidR="0093267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E91C41">
              <w:rPr>
                <w:rFonts w:ascii="Times New Roman" w:hAnsi="Times New Roman" w:cs="Times New Roman"/>
                <w:sz w:val="24"/>
                <w:szCs w:val="24"/>
              </w:rPr>
              <w:t>yplomaci z Biura Polskiego w Tajpej wykonują funkcje konsulów.</w:t>
            </w:r>
          </w:p>
          <w:p w14:paraId="6D3C644D" w14:textId="77777777" w:rsidR="00E91C41" w:rsidRDefault="00E91C41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0F2042" w14:textId="77777777" w:rsidR="00E91C41" w:rsidRDefault="00E91C41" w:rsidP="00E91C41">
      <w:pPr>
        <w:pStyle w:val="Standard"/>
      </w:pPr>
    </w:p>
    <w:p w14:paraId="01553EB9" w14:textId="77777777" w:rsidR="001C51C7" w:rsidRPr="00E91C41" w:rsidRDefault="001C51C7" w:rsidP="00E91C41"/>
    <w:sectPr w:rsidR="001C51C7" w:rsidRPr="00E91C41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A61E98" w14:textId="77777777" w:rsidR="00973606" w:rsidRDefault="00973606" w:rsidP="00EA1DA5">
      <w:r>
        <w:separator/>
      </w:r>
    </w:p>
  </w:endnote>
  <w:endnote w:type="continuationSeparator" w:id="0">
    <w:p w14:paraId="771BC2EA" w14:textId="77777777" w:rsidR="00973606" w:rsidRDefault="00973606" w:rsidP="00EA1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29A23" w14:textId="77777777" w:rsidR="00AD0B5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 w:rsidRPr="00AD0B55">
      <w:rPr>
        <w:rFonts w:ascii="Book Antiqua" w:hAnsi="Book Antiqua"/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2A52BC8" wp14:editId="758D936F">
              <wp:simplePos x="0" y="0"/>
              <wp:positionH relativeFrom="rightMargin">
                <wp:posOffset>265430</wp:posOffset>
              </wp:positionH>
              <wp:positionV relativeFrom="margin">
                <wp:posOffset>6118888</wp:posOffset>
              </wp:positionV>
              <wp:extent cx="510540" cy="2183130"/>
              <wp:effectExtent l="0" t="0" r="3810" b="0"/>
              <wp:wrapNone/>
              <wp:docPr id="114" name="Prostokąt 1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597BC6" w14:textId="77777777" w:rsidR="00AD0B55" w:rsidRPr="00795B30" w:rsidRDefault="00AD0B55">
                          <w:pPr>
                            <w:pStyle w:val="Stopka"/>
                            <w:rPr>
                              <w:rFonts w:ascii="Book Antiqua" w:hAnsi="Book Antiqua"/>
                              <w:sz w:val="44"/>
                              <w:szCs w:val="44"/>
                            </w:rPr>
                          </w:pPr>
                          <w:r w:rsidRPr="00795B30">
                            <w:rPr>
                              <w:rFonts w:ascii="Book Antiqua" w:hAnsi="Book Antiqua"/>
                              <w:sz w:val="16"/>
                              <w:szCs w:val="16"/>
                            </w:rPr>
                            <w:t xml:space="preserve">Strona </w:t>
                          </w:r>
                          <w:r w:rsidRPr="00795B30">
                            <w:rPr>
                              <w:rFonts w:ascii="Book Antiqua" w:hAnsi="Book Antiqua"/>
                            </w:rPr>
                            <w:t xml:space="preserve"> 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AD0B55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instrText>PAGE    \* MERGEFORMAT</w:instrTex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E6CA1">
                            <w:rPr>
                              <w:rFonts w:ascii="Book Antiqua" w:hAnsi="Book Antiqu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 w:rsidRPr="00795B30">
                            <w:rPr>
                              <w:rFonts w:ascii="Book Antiqua" w:hAnsi="Book Antiqu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Prostokąt 114" o:spid="_x0000_s1026" style="position:absolute;left:0;text-align:left;margin-left:20.9pt;margin-top:481.8pt;width:40.2pt;height:171.9pt;z-index:25166540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" o:allowincell="f" filled="f" stroked="f">
              <v:textbox style="layout-flow:vertical;mso-layout-flow-alt:bottom-to-top;mso-fit-shape-to-text:t">
                <w:txbxContent>
                  <w:p w:rsidR="00AD0B55" w:rsidRPr="00795B30" w:rsidRDefault="00AD0B55">
                    <w:pPr>
                      <w:pStyle w:val="Stopka"/>
                      <w:rPr>
                        <w:rFonts w:ascii="Book Antiqua" w:hAnsi="Book Antiqua"/>
                        <w:sz w:val="44"/>
                        <w:szCs w:val="44"/>
                      </w:rPr>
                    </w:pPr>
                    <w:r w:rsidRPr="00795B30">
                      <w:rPr>
                        <w:rFonts w:ascii="Book Antiqua" w:hAnsi="Book Antiqua"/>
                        <w:sz w:val="16"/>
                        <w:szCs w:val="16"/>
                      </w:rPr>
                      <w:t xml:space="preserve">Strona </w:t>
                    </w:r>
                    <w:r w:rsidRPr="00795B30">
                      <w:rPr>
                        <w:rFonts w:ascii="Book Antiqua" w:hAnsi="Book Antiqua"/>
                      </w:rPr>
                      <w:t xml:space="preserve"> 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begin"/>
                    </w:r>
                    <w:r w:rsidRPr="00AD0B55">
                      <w:rPr>
                        <w:rFonts w:ascii="Book Antiqua" w:hAnsi="Book Antiqua"/>
                        <w:sz w:val="18"/>
                        <w:szCs w:val="18"/>
                      </w:rPr>
                      <w:instrText>PAGE    \* MERGEFORMAT</w:instrTex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separate"/>
                    </w:r>
                    <w:r w:rsidR="009E6CA1">
                      <w:rPr>
                        <w:rFonts w:ascii="Book Antiqua" w:hAnsi="Book Antiqua"/>
                        <w:noProof/>
                        <w:sz w:val="18"/>
                        <w:szCs w:val="18"/>
                      </w:rPr>
                      <w:t>1</w:t>
                    </w:r>
                    <w:r w:rsidRPr="00795B30">
                      <w:rPr>
                        <w:rFonts w:ascii="Book Antiqua" w:hAnsi="Book Antiqu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Pr="00EA1DA5">
      <w:rPr>
        <w:rFonts w:ascii="Book Antiqua" w:hAnsi="Book Antiqu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5E0C39" wp14:editId="5A07CD22">
              <wp:simplePos x="0" y="0"/>
              <wp:positionH relativeFrom="column">
                <wp:posOffset>0</wp:posOffset>
              </wp:positionH>
              <wp:positionV relativeFrom="paragraph">
                <wp:posOffset>52567</wp:posOffset>
              </wp:positionV>
              <wp:extent cx="5715000" cy="0"/>
              <wp:effectExtent l="9525" t="6350" r="9525" b="12700"/>
              <wp:wrapNone/>
              <wp:docPr id="115" name="Łącznik prosty 1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6318410" id="Łącznik prosty 11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15pt" to="450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"/>
          </w:pict>
        </mc:Fallback>
      </mc:AlternateContent>
    </w:r>
  </w:p>
  <w:p w14:paraId="5BF01830" w14:textId="77777777" w:rsidR="00EA1DA5" w:rsidRDefault="00AD0B55" w:rsidP="00AD0B55">
    <w:pPr>
      <w:pStyle w:val="Stopka"/>
      <w:tabs>
        <w:tab w:val="clear" w:pos="4536"/>
        <w:tab w:val="clear" w:pos="9072"/>
      </w:tabs>
      <w:jc w:val="center"/>
      <w:rPr>
        <w:rFonts w:ascii="Book Antiqua" w:hAnsi="Book Antiqua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785576CD" wp14:editId="01BB946E">
          <wp:simplePos x="0" y="0"/>
          <wp:positionH relativeFrom="column">
            <wp:posOffset>93538</wp:posOffset>
          </wp:positionH>
          <wp:positionV relativeFrom="paragraph">
            <wp:posOffset>374015</wp:posOffset>
          </wp:positionV>
          <wp:extent cx="1068070" cy="467995"/>
          <wp:effectExtent l="0" t="0" r="0" b="8255"/>
          <wp:wrapNone/>
          <wp:docPr id="111" name="Obraz 111" descr="C:\Users\mcwiklinska\Desktop\LOGO\F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cwiklinska\Desktop\LOGO\F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807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43A007A" wp14:editId="10310ADD">
          <wp:simplePos x="0" y="0"/>
          <wp:positionH relativeFrom="column">
            <wp:posOffset>4442901</wp:posOffset>
          </wp:positionH>
          <wp:positionV relativeFrom="paragraph">
            <wp:posOffset>365760</wp:posOffset>
          </wp:positionV>
          <wp:extent cx="1270000" cy="467995"/>
          <wp:effectExtent l="0" t="0" r="6350" b="8255"/>
          <wp:wrapNone/>
          <wp:docPr id="112" name="Obraz 112" descr="C:\Users\mcwiklinska\Desktop\LOGO\U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mcwiklinska\Desktop\LOGO\UE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00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447A6FCA" wp14:editId="281F785E">
          <wp:simplePos x="0" y="0"/>
          <wp:positionH relativeFrom="column">
            <wp:posOffset>2279650</wp:posOffset>
          </wp:positionH>
          <wp:positionV relativeFrom="paragraph">
            <wp:posOffset>365760</wp:posOffset>
          </wp:positionV>
          <wp:extent cx="1202055" cy="467995"/>
          <wp:effectExtent l="0" t="0" r="0" b="8255"/>
          <wp:wrapNone/>
          <wp:docPr id="113" name="Obraz 113" descr="C:\Users\mcwiklinska\Desktop\LOGO\Flag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cwiklinska\Desktop\LOGO\Flaga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0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1DA5" w:rsidRPr="00EA1DA5">
      <w:rPr>
        <w:rFonts w:ascii="Book Antiqua" w:hAnsi="Book Antiqua"/>
        <w:sz w:val="16"/>
        <w:szCs w:val="16"/>
      </w:rPr>
      <w:t xml:space="preserve">Projekt pn. </w:t>
    </w:r>
    <w:r w:rsidR="00EA1DA5" w:rsidRPr="00EA1DA5">
      <w:rPr>
        <w:rFonts w:ascii="Book Antiqua" w:hAnsi="Book Antiqua"/>
        <w:b/>
        <w:i/>
        <w:sz w:val="16"/>
        <w:szCs w:val="16"/>
      </w:rPr>
      <w:t>„Sądowa współpraca międzynarodowa w sprawach cywilnych i karnych”</w:t>
    </w:r>
    <w:r w:rsidR="00EA1DA5" w:rsidRPr="00EA1DA5">
      <w:rPr>
        <w:rFonts w:ascii="Book Antiqua" w:hAnsi="Book Antiqua"/>
        <w:i/>
        <w:sz w:val="16"/>
        <w:szCs w:val="16"/>
      </w:rPr>
      <w:t xml:space="preserve"> </w:t>
    </w:r>
    <w:r w:rsidR="00EA1DA5" w:rsidRPr="00EA1DA5">
      <w:rPr>
        <w:rFonts w:ascii="Book Antiqua" w:hAnsi="Book Antiqua"/>
        <w:sz w:val="16"/>
        <w:szCs w:val="16"/>
      </w:rPr>
      <w:t>jest realizowany ze środków Europejskiego Funduszu Społecznego w ramach Programu Operacyjnego Wiedza Edukacja Rozwój 2014-2020</w:t>
    </w:r>
  </w:p>
  <w:p w14:paraId="24DCE3B9" w14:textId="77777777" w:rsidR="00EA1DA5" w:rsidRPr="00EA1DA5" w:rsidRDefault="00EA1DA5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40245" w14:textId="77777777" w:rsidR="00973606" w:rsidRDefault="00973606" w:rsidP="00EA1DA5">
      <w:r>
        <w:separator/>
      </w:r>
    </w:p>
  </w:footnote>
  <w:footnote w:type="continuationSeparator" w:id="0">
    <w:p w14:paraId="54B05FFF" w14:textId="77777777" w:rsidR="00973606" w:rsidRDefault="00973606" w:rsidP="00EA1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6504E6"/>
    <w:multiLevelType w:val="multilevel"/>
    <w:tmpl w:val="4C2A68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253C36C7"/>
    <w:multiLevelType w:val="multilevel"/>
    <w:tmpl w:val="BDFA90AA"/>
    <w:styleLink w:val="UMOWA"/>
    <w:lvl w:ilvl="0">
      <w:start w:val="1"/>
      <w:numFmt w:val="ordinal"/>
      <w:lvlText w:val="%1"/>
      <w:lvlJc w:val="left"/>
      <w:pPr>
        <w:ind w:left="360" w:hanging="360"/>
      </w:pPr>
      <w:rPr>
        <w:rFonts w:ascii="Century Schoolbook" w:hAnsi="Century Schoolbook" w:hint="default"/>
        <w:sz w:val="22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entury Schoolbook" w:hAnsi="Century Schoolbook" w:hint="default"/>
        <w:sz w:val="22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Century Schoolbook" w:hAnsi="Century Schoolbook" w:hint="default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6A855118"/>
    <w:multiLevelType w:val="multilevel"/>
    <w:tmpl w:val="87B82B9C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5D25B4F"/>
    <w:multiLevelType w:val="multilevel"/>
    <w:tmpl w:val="547C9162"/>
    <w:styleLink w:val="WWNum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DA5"/>
    <w:rsid w:val="00047C18"/>
    <w:rsid w:val="00067D39"/>
    <w:rsid w:val="00082950"/>
    <w:rsid w:val="00082A5E"/>
    <w:rsid w:val="000A021E"/>
    <w:rsid w:val="000C14DE"/>
    <w:rsid w:val="00104D2C"/>
    <w:rsid w:val="00110404"/>
    <w:rsid w:val="00135344"/>
    <w:rsid w:val="0014102F"/>
    <w:rsid w:val="0015213B"/>
    <w:rsid w:val="00173279"/>
    <w:rsid w:val="001C1227"/>
    <w:rsid w:val="001C51C7"/>
    <w:rsid w:val="001F3746"/>
    <w:rsid w:val="001F6F43"/>
    <w:rsid w:val="002013A9"/>
    <w:rsid w:val="00210BB2"/>
    <w:rsid w:val="00244153"/>
    <w:rsid w:val="0026548E"/>
    <w:rsid w:val="002D1E63"/>
    <w:rsid w:val="00322349"/>
    <w:rsid w:val="0033549E"/>
    <w:rsid w:val="003526C5"/>
    <w:rsid w:val="003B1743"/>
    <w:rsid w:val="003B5DD6"/>
    <w:rsid w:val="003C0C0D"/>
    <w:rsid w:val="003F00B8"/>
    <w:rsid w:val="003F3E39"/>
    <w:rsid w:val="00400923"/>
    <w:rsid w:val="00405DB5"/>
    <w:rsid w:val="004470B8"/>
    <w:rsid w:val="00456CDD"/>
    <w:rsid w:val="00471EC0"/>
    <w:rsid w:val="0048267B"/>
    <w:rsid w:val="0048322B"/>
    <w:rsid w:val="004A772C"/>
    <w:rsid w:val="004D0D6B"/>
    <w:rsid w:val="004D3E4E"/>
    <w:rsid w:val="00525E67"/>
    <w:rsid w:val="00540092"/>
    <w:rsid w:val="00541DD3"/>
    <w:rsid w:val="00545D3D"/>
    <w:rsid w:val="0055715A"/>
    <w:rsid w:val="005A5407"/>
    <w:rsid w:val="006066D4"/>
    <w:rsid w:val="006156E8"/>
    <w:rsid w:val="00620E19"/>
    <w:rsid w:val="00653474"/>
    <w:rsid w:val="00654077"/>
    <w:rsid w:val="00676B6C"/>
    <w:rsid w:val="00685767"/>
    <w:rsid w:val="006A7771"/>
    <w:rsid w:val="006C19E5"/>
    <w:rsid w:val="006D07E6"/>
    <w:rsid w:val="00795B30"/>
    <w:rsid w:val="007B4CE7"/>
    <w:rsid w:val="007D06F7"/>
    <w:rsid w:val="007E4AF2"/>
    <w:rsid w:val="008150F9"/>
    <w:rsid w:val="00816511"/>
    <w:rsid w:val="00824E52"/>
    <w:rsid w:val="00835C22"/>
    <w:rsid w:val="00844380"/>
    <w:rsid w:val="00862AD8"/>
    <w:rsid w:val="00863A0F"/>
    <w:rsid w:val="008651C3"/>
    <w:rsid w:val="008A3803"/>
    <w:rsid w:val="008A5460"/>
    <w:rsid w:val="008B0E27"/>
    <w:rsid w:val="008B2083"/>
    <w:rsid w:val="008F594F"/>
    <w:rsid w:val="00912CE1"/>
    <w:rsid w:val="009173B5"/>
    <w:rsid w:val="0093267F"/>
    <w:rsid w:val="009454CE"/>
    <w:rsid w:val="00967396"/>
    <w:rsid w:val="00973606"/>
    <w:rsid w:val="009A0CEB"/>
    <w:rsid w:val="009A1A85"/>
    <w:rsid w:val="009A7A8B"/>
    <w:rsid w:val="009B3056"/>
    <w:rsid w:val="009E6CA1"/>
    <w:rsid w:val="00A10785"/>
    <w:rsid w:val="00A14B66"/>
    <w:rsid w:val="00A61768"/>
    <w:rsid w:val="00A62AF6"/>
    <w:rsid w:val="00A74642"/>
    <w:rsid w:val="00A7482B"/>
    <w:rsid w:val="00A97740"/>
    <w:rsid w:val="00AC5231"/>
    <w:rsid w:val="00AD0B55"/>
    <w:rsid w:val="00AD1786"/>
    <w:rsid w:val="00AD3756"/>
    <w:rsid w:val="00AE48F9"/>
    <w:rsid w:val="00AE6642"/>
    <w:rsid w:val="00AF0F3B"/>
    <w:rsid w:val="00AF3A06"/>
    <w:rsid w:val="00B26254"/>
    <w:rsid w:val="00B347D0"/>
    <w:rsid w:val="00B45717"/>
    <w:rsid w:val="00B55C30"/>
    <w:rsid w:val="00B55E1F"/>
    <w:rsid w:val="00B702F0"/>
    <w:rsid w:val="00BD7635"/>
    <w:rsid w:val="00BF0542"/>
    <w:rsid w:val="00BF40D0"/>
    <w:rsid w:val="00BF72EC"/>
    <w:rsid w:val="00C11452"/>
    <w:rsid w:val="00C2179D"/>
    <w:rsid w:val="00C97B6D"/>
    <w:rsid w:val="00CB5339"/>
    <w:rsid w:val="00CB71F1"/>
    <w:rsid w:val="00CD2C9A"/>
    <w:rsid w:val="00CD3038"/>
    <w:rsid w:val="00D1070B"/>
    <w:rsid w:val="00D127AB"/>
    <w:rsid w:val="00D169DD"/>
    <w:rsid w:val="00D34FEE"/>
    <w:rsid w:val="00D375E8"/>
    <w:rsid w:val="00D611FA"/>
    <w:rsid w:val="00D75AD5"/>
    <w:rsid w:val="00DC5DD1"/>
    <w:rsid w:val="00DD0980"/>
    <w:rsid w:val="00DD2403"/>
    <w:rsid w:val="00DD3C9C"/>
    <w:rsid w:val="00DF0143"/>
    <w:rsid w:val="00DF6103"/>
    <w:rsid w:val="00E16D10"/>
    <w:rsid w:val="00E36325"/>
    <w:rsid w:val="00E517FA"/>
    <w:rsid w:val="00E64E43"/>
    <w:rsid w:val="00E653BF"/>
    <w:rsid w:val="00E728F3"/>
    <w:rsid w:val="00E91C41"/>
    <w:rsid w:val="00E96C2A"/>
    <w:rsid w:val="00EA1DA5"/>
    <w:rsid w:val="00EE797B"/>
    <w:rsid w:val="00EF5369"/>
    <w:rsid w:val="00F2587C"/>
    <w:rsid w:val="00F3171C"/>
    <w:rsid w:val="00F4492F"/>
    <w:rsid w:val="00F73681"/>
    <w:rsid w:val="00FA3604"/>
    <w:rsid w:val="00FB06F6"/>
    <w:rsid w:val="00FE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6D9FE1A"/>
  <w15:chartTrackingRefBased/>
  <w15:docId w15:val="{07F436BE-C688-4619-AB45-FCFB2C00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D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UMOWA">
    <w:name w:val="UMOWA"/>
    <w:uiPriority w:val="99"/>
    <w:rsid w:val="006156E8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1DA5"/>
  </w:style>
  <w:style w:type="paragraph" w:styleId="Stopka">
    <w:name w:val="footer"/>
    <w:basedOn w:val="Normalny"/>
    <w:link w:val="StopkaZnak"/>
    <w:uiPriority w:val="99"/>
    <w:unhideWhenUsed/>
    <w:rsid w:val="00EA1DA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1DA5"/>
  </w:style>
  <w:style w:type="character" w:styleId="Hipercze">
    <w:name w:val="Hyperlink"/>
    <w:basedOn w:val="Domylnaczcionkaakapitu"/>
    <w:uiPriority w:val="99"/>
    <w:unhideWhenUsed/>
    <w:rsid w:val="00EA1DA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semiHidden/>
    <w:unhideWhenUsed/>
    <w:rsid w:val="00795B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95B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795B30"/>
    <w:rPr>
      <w:vertAlign w:val="superscript"/>
    </w:rPr>
  </w:style>
  <w:style w:type="paragraph" w:styleId="Akapitzlist">
    <w:name w:val="List Paragraph"/>
    <w:basedOn w:val="Normalny"/>
    <w:qFormat/>
    <w:rsid w:val="00FB06F6"/>
    <w:pPr>
      <w:widowControl w:val="0"/>
      <w:ind w:left="720"/>
      <w:contextualSpacing/>
    </w:pPr>
    <w:rPr>
      <w:rFonts w:ascii="Tahoma" w:hAnsi="Tahoma" w:cs="Tahoma"/>
      <w:color w:val="000000"/>
    </w:rPr>
  </w:style>
  <w:style w:type="character" w:styleId="Pogrubienie">
    <w:name w:val="Strong"/>
    <w:qFormat/>
    <w:rsid w:val="00AE6642"/>
    <w:rPr>
      <w:b/>
      <w:bCs/>
    </w:rPr>
  </w:style>
  <w:style w:type="paragraph" w:customStyle="1" w:styleId="Standard">
    <w:name w:val="Standard"/>
    <w:rsid w:val="00067D39"/>
    <w:pPr>
      <w:suppressAutoHyphens/>
      <w:autoSpaceDN w:val="0"/>
      <w:spacing w:line="247" w:lineRule="auto"/>
    </w:pPr>
    <w:rPr>
      <w:rFonts w:ascii="Calibri" w:eastAsia="SimSun" w:hAnsi="Calibri" w:cs="Tahoma"/>
      <w:kern w:val="3"/>
    </w:rPr>
  </w:style>
  <w:style w:type="paragraph" w:customStyle="1" w:styleId="Textbody">
    <w:name w:val="Text body"/>
    <w:basedOn w:val="Standard"/>
    <w:rsid w:val="00067D39"/>
    <w:pPr>
      <w:spacing w:after="120"/>
    </w:pPr>
  </w:style>
  <w:style w:type="paragraph" w:customStyle="1" w:styleId="PreformattedText">
    <w:name w:val="Preformatted Text"/>
    <w:basedOn w:val="Standard"/>
    <w:rsid w:val="00067D39"/>
    <w:pPr>
      <w:spacing w:after="0"/>
    </w:pPr>
    <w:rPr>
      <w:rFonts w:ascii="Courier New" w:eastAsia="NSimSun" w:hAnsi="Courier New" w:cs="Courier New"/>
      <w:sz w:val="20"/>
      <w:szCs w:val="20"/>
    </w:rPr>
  </w:style>
  <w:style w:type="numbering" w:customStyle="1" w:styleId="WWNum2">
    <w:name w:val="WWNum2"/>
    <w:rsid w:val="00067D39"/>
    <w:pPr>
      <w:numPr>
        <w:numId w:val="2"/>
      </w:numPr>
    </w:pPr>
  </w:style>
  <w:style w:type="numbering" w:customStyle="1" w:styleId="WWNum1">
    <w:name w:val="WWNum1"/>
    <w:basedOn w:val="Bezlisty"/>
    <w:rsid w:val="003526C5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7285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4" w:space="0" w:color="C2C2C2"/>
            <w:right w:val="none" w:sz="0" w:space="0" w:color="auto"/>
          </w:divBdr>
        </w:div>
      </w:divsChild>
    </w:div>
    <w:div w:id="16521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AA78DF-66EC-48BB-837B-0491D500C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Ćwiklińska</dc:creator>
  <cp:keywords/>
  <dc:description/>
  <cp:lastModifiedBy>Domagała Przemysław  (DWMPC)</cp:lastModifiedBy>
  <cp:revision>107</cp:revision>
  <dcterms:created xsi:type="dcterms:W3CDTF">2020-03-27T11:59:00Z</dcterms:created>
  <dcterms:modified xsi:type="dcterms:W3CDTF">2021-04-08T10:30:00Z</dcterms:modified>
</cp:coreProperties>
</file>