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8C01" w14:textId="68E9258E" w:rsidR="007F5F15" w:rsidRPr="007F5F15" w:rsidRDefault="007F5F15" w:rsidP="007F5F15">
      <w:pPr>
        <w:jc w:val="center"/>
        <w:rPr>
          <w:rFonts w:ascii="Arial" w:hAnsi="Arial" w:cs="Arial"/>
          <w:sz w:val="28"/>
          <w:szCs w:val="28"/>
        </w:rPr>
      </w:pPr>
      <w:r w:rsidRPr="007F5F15">
        <w:rPr>
          <w:rFonts w:ascii="Arial" w:hAnsi="Arial" w:cs="Arial"/>
          <w:sz w:val="28"/>
          <w:szCs w:val="28"/>
        </w:rPr>
        <w:t>Petycja w sprawie rozporządzenia Ministra Zdrowia z dnia 22 grudnia 2021 r., zmieniającego rozporządzenie w sprawie ogłoszenia na obszarze Rzeczypospolitej Polskiej stanu epidemii (Dz. U. z 2021 r. poz. 2398)</w:t>
      </w:r>
    </w:p>
    <w:p w14:paraId="63CD8D9F" w14:textId="77777777" w:rsidR="007F5F15" w:rsidRDefault="007F5F15" w:rsidP="007F5F15">
      <w:pPr>
        <w:jc w:val="both"/>
        <w:rPr>
          <w:rFonts w:ascii="Arial" w:hAnsi="Arial" w:cs="Arial"/>
        </w:rPr>
      </w:pPr>
    </w:p>
    <w:p w14:paraId="530D8E3B" w14:textId="08C0B432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Adresat:</w:t>
      </w:r>
    </w:p>
    <w:p w14:paraId="4A165AAE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Rzecznik Praw Pacjenta</w:t>
      </w:r>
    </w:p>
    <w:p w14:paraId="56A1989B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ul. Młynarska 46</w:t>
      </w:r>
    </w:p>
    <w:p w14:paraId="10685285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01-171 Warszawa</w:t>
      </w:r>
    </w:p>
    <w:p w14:paraId="0D32747D" w14:textId="77777777" w:rsidR="007F5F15" w:rsidRPr="007F5F15" w:rsidRDefault="007F5F15" w:rsidP="007F5F15">
      <w:pPr>
        <w:jc w:val="both"/>
        <w:rPr>
          <w:rFonts w:ascii="Arial" w:hAnsi="Arial" w:cs="Arial"/>
        </w:rPr>
      </w:pPr>
    </w:p>
    <w:p w14:paraId="63AB8D6A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PETYCJA</w:t>
      </w:r>
    </w:p>
    <w:p w14:paraId="475D0994" w14:textId="77777777" w:rsidR="007F5F15" w:rsidRPr="007F5F15" w:rsidRDefault="007F5F15" w:rsidP="007F5F15">
      <w:pPr>
        <w:jc w:val="both"/>
        <w:rPr>
          <w:rFonts w:ascii="Arial" w:hAnsi="Arial" w:cs="Arial"/>
        </w:rPr>
      </w:pPr>
    </w:p>
    <w:p w14:paraId="57454616" w14:textId="77777777" w:rsidR="007F5F15" w:rsidRPr="007F5F15" w:rsidRDefault="007F5F15" w:rsidP="007F5F15">
      <w:pPr>
        <w:jc w:val="both"/>
        <w:rPr>
          <w:rFonts w:ascii="Arial" w:hAnsi="Arial" w:cs="Arial"/>
        </w:rPr>
      </w:pPr>
    </w:p>
    <w:p w14:paraId="179E933C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Szanowny Panie Rzeczniku,</w:t>
      </w:r>
    </w:p>
    <w:p w14:paraId="39832516" w14:textId="77777777" w:rsidR="007F5F15" w:rsidRPr="007F5F15" w:rsidRDefault="007F5F15" w:rsidP="007F5F15">
      <w:pPr>
        <w:jc w:val="both"/>
        <w:rPr>
          <w:rFonts w:ascii="Arial" w:hAnsi="Arial" w:cs="Arial"/>
        </w:rPr>
      </w:pPr>
    </w:p>
    <w:p w14:paraId="773290FC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 xml:space="preserve">Moja petycja dotyczy nowego rozporządzenia Ministra Zdrowia z dnia 22 grudnia 2021 r., zmieniającego rozporządzenie w sprawie ogłoszenia na obszarze Rzeczypospolitej Polskiej stanu epidemii (Dz. U. z 2021 r. poz. 2398). </w:t>
      </w:r>
    </w:p>
    <w:p w14:paraId="5E5EF7A4" w14:textId="2E14C484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W mojej ocenie, rozporządzenie to narusza prawa pacjentów i jest niekonstytucyjne, przede wszystkim dlatego, że nie spełnia wymogu</w:t>
      </w:r>
      <w:r>
        <w:rPr>
          <w:rFonts w:ascii="Arial" w:hAnsi="Arial" w:cs="Arial"/>
        </w:rPr>
        <w:t xml:space="preserve"> </w:t>
      </w:r>
      <w:proofErr w:type="spellStart"/>
      <w:r w:rsidRPr="007F5F15">
        <w:rPr>
          <w:rFonts w:ascii="Arial" w:hAnsi="Arial" w:cs="Arial"/>
        </w:rPr>
        <w:t>dookreśloności</w:t>
      </w:r>
      <w:proofErr w:type="spellEnd"/>
      <w:r w:rsidRPr="007F5F15">
        <w:rPr>
          <w:rFonts w:ascii="Arial" w:hAnsi="Arial" w:cs="Arial"/>
        </w:rPr>
        <w:t xml:space="preserve"> i precyzyjności prawa. </w:t>
      </w:r>
    </w:p>
    <w:p w14:paraId="7C4F25F1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Z treści kwestionowanego rozporządzenia wynika, że zostało ono wydane "na podstawie art. 46 ust. 2 i 4 ustawy z dnia 5 grudnia 2008 r. o zapobieganiu oraz zwalczaniu zakażeń i chorób zakaźnych u ludzi (Dz. U. z 2021 r. poz. 2069 i 2120)". Przepis art. 46 ust. 2 powołanej ustawy stanowi tylko ogólną normę kompetencyjną do ogłoszenia i odwołania, w drodze rozporządzenia, stanu epidemii przez ministra właściwego do spraw zdrowia w porozumieniu z ministrem właściwym do spraw administracji publicznej, na wniosek Głównego Inspektora Sanitarnego. Skoro Minister Zdrowia sam powołuje taką podstawę prawną, należy także sprawdzić, czy rozporządzenie zmieniające w istocie zostało wydane na wniosek Głównego Inspektora Sanitarnego i w porozumieniu z ministrem właściwym do sprawy administracji publicznej.</w:t>
      </w:r>
    </w:p>
    <w:p w14:paraId="02AA26E0" w14:textId="2365704F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Co istotniejsze, ustęp czwarty cytowanego artykułu ustawy określa, jakie nakazy i zakazy wolno ustanowić w wydanym rozporządzeniu. Rozporządzenie zmieniające z dnia 22 grudnia 2021 r. nie powołuje się na konkretny punkt ustępu czwartego ustawy, ale domyślać się należy, że chodzi o punkt siódmy, który pozwala ustanowić obowiązek przeprowadzenia szczepień ochronnych, o których mowa w ust. 3, oraz grupy osób podlegające tym szczepieniom, rodzaj przeprowadzanych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szczepień ochronnych - uwzględniając drogi szerzenia się zakażeń i chorób zakaźnych oraz sytuację epidemiczną na obszarze,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na którym ogłoszono stan zagrożenia epidemicznego lub stan epidemii.</w:t>
      </w:r>
    </w:p>
    <w:p w14:paraId="54A201C4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W mojej ocenie, rozporządzenie nie określa precyzyjnie ani grupy osób podlegających tym szczepieniom ani rodzaju przeprowadzanych szczepień ochronnych.</w:t>
      </w:r>
    </w:p>
    <w:p w14:paraId="662AA45B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lastRenderedPageBreak/>
        <w:t>Rozporządzenie w przewiduje, że "Obowiązkowi szczepień przeciwko COVID-19 podlegają:</w:t>
      </w:r>
    </w:p>
    <w:p w14:paraId="713AF3EC" w14:textId="5891C234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1) osoby wykonujące zawód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medyczny w rozumieniu art. 2 ust. 1 pkt 2 ustawy z dnia 15 kwietnia 2011 r. o działalności leczniczej (Dz. U. z 2021 r. poz. 711, 1773 i 2120) w podmiotach wykonujących działalność leczniczą oraz osoby wykonujące czynności zawodowe w tych podmiotach, inne niż wykonywanie zawodu medycznego;</w:t>
      </w:r>
    </w:p>
    <w:p w14:paraId="7DAC94F9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2) osoby zatrudnione oraz osoby realizujące usługi farmaceutyczne,</w:t>
      </w:r>
    </w:p>
    <w:p w14:paraId="60DC188E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zadania zawodowe lub czynności fachowe w aptece ogólnodostępnej lub punkcie aptecznym;</w:t>
      </w:r>
    </w:p>
    <w:p w14:paraId="76A6E26A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3) studenci kształcący się na kierunkach przygotowujących do wykonywania zawodu medycznego, o którym mowa w art. 68 ust. 1 pkt 1–8 ustawy z dnia 20 lipca 2018 (...)".</w:t>
      </w:r>
    </w:p>
    <w:p w14:paraId="7B48ECBF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 xml:space="preserve">W szczególności nie wiadomo, kim tak naprawdę są "osoby wykonujące czynności zawodowe w tych podmiotach [wykonujących działalność leczniczą], inne niż wykonywanie zawodu medycznego" oraz kim są "osoby realizujące (...) zadania zawodowe lub czynności fachowe w aptece ogólnodostępnej lub punkcie aptecznym". </w:t>
      </w:r>
    </w:p>
    <w:p w14:paraId="37AF5F7C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Czy taką osobą jest np. podwykonawca kładący tynk w szpitalu publicznym albo wymieniający napoje w automacie z kawą (wykonuje przecież</w:t>
      </w:r>
    </w:p>
    <w:p w14:paraId="1763B1FD" w14:textId="7254E763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czynności zawodowe w podmiocie wykonującym działalność leczniczą)? Czy osobą, na którą nałożono obowiązek szczepień, jest np. inspektor farmaceutyczny przeprowadzający kontrolę albo policjant przeprowadzający dochodzenie w związku z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kradzieżą "w aptece ogólnodostępnej lub punkcie aptecznym"? Wydaje się, że ratio legis tego przepisu było nałożenie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obowiązku szczepień na osoby bezpośrednio obsługujące pacjentów w podmiotach wykonujących działalność leczniczą oraz aptekach i punktach aptecznych, niezależnie od rodzaju stosunku prawnego, na podstawie którego zostały zatrudnione.</w:t>
      </w:r>
    </w:p>
    <w:p w14:paraId="470820CD" w14:textId="1EB4A3B5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Literalna treść rozporządzenia jednak na to nie wskazuje i nie wiadomo tak naprawdę, kto jest adresatem nowego obowiązku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szczepień. To wszystko jest to o tyle istotne, że uchylanie się od szczepień ochronnych może prowadzić od odpowiedzialności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nie tylko administracyjnej, ale także za popełnienie wykroczenia (art. 115 § 1 kodeksu wykroczeń), a przy niekorzystnej interpretacji także do odpowiedzialności karnej sensu stricto (art. 165 § 1 kodeksu karnego). Obywatele nie mogą się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domyślać, kto pozostaje objęty nadal tylko dobrowolnym systemem szczepień, a kogo mogą spotkać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konsekwencje natury prawnej za niepoddanie się szczepieniu ochronnemu.</w:t>
      </w:r>
    </w:p>
    <w:p w14:paraId="7718B2AD" w14:textId="6D245E4F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Poza tym, rozporządzenie ma także określać rodzaj przeprowadzanych szczepień ochronnych. Wydaje się, że rodzaj tych szczepień byłby niedostatecznie sprecyzowany,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gdy poprzestano na wskazaniu, że są to "szczepienia przeciwko COVID-19". Dlatego w kolejnej jednostce redakcyjnej rozporządzenia zmieniającego wyjaśniono, że "Osoby, o których mowa w ust. 1, są obowiązane poddać się szczepieniu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 xml:space="preserve">ochronnemu, którego efektem będzie otrzymanie unijnego cyfrowego zaświadczenia w rozumieniu art. 2 pkt 2 rozporządzenia Parlamentu Europejskiego i Rady (UE) 2021/953 z dnia 14 czerwca 2021 r. w sprawie ram wydawania, weryfikowania i uznawania </w:t>
      </w:r>
      <w:proofErr w:type="spellStart"/>
      <w:r w:rsidRPr="007F5F15">
        <w:rPr>
          <w:rFonts w:ascii="Arial" w:hAnsi="Arial" w:cs="Arial"/>
        </w:rPr>
        <w:t>interoperacyjnych</w:t>
      </w:r>
      <w:proofErr w:type="spellEnd"/>
      <w:r w:rsidRPr="007F5F15">
        <w:rPr>
          <w:rFonts w:ascii="Arial" w:hAnsi="Arial" w:cs="Arial"/>
        </w:rPr>
        <w:t xml:space="preserve"> zaświadczeń o szczepieniu, o wyniku testu i o powrocie do zdrowia w związku z</w:t>
      </w:r>
    </w:p>
    <w:p w14:paraId="098B903C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COVID-19 (unijne cyfrowe zaświadczenie COVID) w celu ułatwienia swobodnego przemieszczania się w czasie pandemii COVID-19 (Dz. Urz. UE L 211 z 15.06.2021, str. 1), w terminie nie późniejszym niż do dnia 1 marca 2022 r.".</w:t>
      </w:r>
    </w:p>
    <w:p w14:paraId="4A290B2A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Jednakże sformułowanie to jest nieprecyzyjne i wykracza poza zakres delegacji ustawowej.</w:t>
      </w:r>
    </w:p>
    <w:p w14:paraId="5A044CBB" w14:textId="65A185A0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lastRenderedPageBreak/>
        <w:t>Po pierwsze, nie można nałożyć na określoną osobę obowiązku poddania się "szczepieniu ochronnemu, którego efektem będzie otrzymanie unijnego cyfrowego zaświadczenia (...)", ponieważ od obywatela nie zależy osiągnięcie wspomnianego efektu w postaci otrzymania certyfikatu. To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na organy władzy państwowej mógłby co najwyżej zostać nałożony obowiązek wydania zaświadczenia, jeżeli obywatel podda się określonemu szczepieniu. Pacjent nie odpowiada na przykład za błąd lub zmiany w systemie informatycznym, a przede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 xml:space="preserve">wszystkim za zmiany w prawodawstwie unijnym, które mogą modyfikować warunki wydania zaświadczenia. </w:t>
      </w:r>
    </w:p>
    <w:p w14:paraId="59559304" w14:textId="231A948E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Po drugie, przepis ten jest właśnie dlatego niekonstytucyjny, że stanowi swego rodzaju "kaskadową delegację". W istocie to organy unijne decydują o tym, jakie szczepienia będą akceptowane, a nawet o tym, jaki jest okres ważności certyfikatu od daty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szczepienia. Rozporządzenie zmieniające wydane przez Ministra Zdrowia nie wyjaśnia na przykład, czy obowiązek szczepień jest nadal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uważany za wykonany, gdy certyfikat COVID-19 utracił już ważność po okresie, który organy Unii planują zresztą skrócić do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270 dni od daty podstawowego szczepienia. Czy nowy obowiązek szczepień jest aktem jednorazowym, czy będzie się aktualizował za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każdym razem, gdy rekomendowane będzie szczepienie przypominające? Dopiero rozporządzenie unijne - a nie krajowe - definiuje też, czym w istocie jest "szczepionka przeciwko COVID-19", co oznacza nie wypełnienie delegacji ustawowej w</w:t>
      </w:r>
      <w:r>
        <w:rPr>
          <w:rFonts w:ascii="Arial" w:hAnsi="Arial" w:cs="Arial"/>
        </w:rPr>
        <w:t xml:space="preserve"> </w:t>
      </w:r>
      <w:r w:rsidRPr="007F5F15">
        <w:rPr>
          <w:rFonts w:ascii="Arial" w:hAnsi="Arial" w:cs="Arial"/>
        </w:rPr>
        <w:t>zakresie ustanowienia "rodzaju przeprowadzanych szczepień ochronnych".</w:t>
      </w:r>
    </w:p>
    <w:p w14:paraId="42F5D619" w14:textId="77777777" w:rsidR="007F5F15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W tej sytuacji, wnoszę, aby Rzecznik skorzystał ze swoich ustawowych uprawnień oraz wystąpił do Rady Ministrów lub Ministra Zdrowia z wnioskiem o uchylenie lub zmianę kwestionowanego rozporządzenia w zakresie ochrony praw pacjenta.</w:t>
      </w:r>
    </w:p>
    <w:p w14:paraId="6C235F29" w14:textId="77777777" w:rsidR="007F5F15" w:rsidRPr="007F5F15" w:rsidRDefault="007F5F15" w:rsidP="007F5F15">
      <w:pPr>
        <w:jc w:val="both"/>
        <w:rPr>
          <w:rFonts w:ascii="Arial" w:hAnsi="Arial" w:cs="Arial"/>
        </w:rPr>
      </w:pPr>
    </w:p>
    <w:p w14:paraId="73410C37" w14:textId="24069F2F" w:rsidR="001E21B2" w:rsidRPr="007F5F15" w:rsidRDefault="007F5F15" w:rsidP="007F5F15">
      <w:pPr>
        <w:jc w:val="both"/>
        <w:rPr>
          <w:rFonts w:ascii="Arial" w:hAnsi="Arial" w:cs="Arial"/>
        </w:rPr>
      </w:pPr>
      <w:r w:rsidRPr="007F5F15">
        <w:rPr>
          <w:rFonts w:ascii="Arial" w:hAnsi="Arial" w:cs="Arial"/>
        </w:rPr>
        <w:t>Z wyrazami szacunku,</w:t>
      </w:r>
    </w:p>
    <w:sectPr w:rsidR="001E21B2" w:rsidRPr="007F5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15"/>
    <w:rsid w:val="0014570A"/>
    <w:rsid w:val="001E21B2"/>
    <w:rsid w:val="007F5F15"/>
    <w:rsid w:val="009C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6110"/>
  <w15:chartTrackingRefBased/>
  <w15:docId w15:val="{03D24448-2D28-4A7B-BD04-BA8DE89B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Masiewicz Grzegorz</dc:creator>
  <cp:keywords/>
  <dc:description/>
  <cp:lastModifiedBy>Skomorowska Monika</cp:lastModifiedBy>
  <cp:revision>2</cp:revision>
  <dcterms:created xsi:type="dcterms:W3CDTF">2022-01-31T11:16:00Z</dcterms:created>
  <dcterms:modified xsi:type="dcterms:W3CDTF">2022-01-31T11:16:00Z</dcterms:modified>
</cp:coreProperties>
</file>