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143D" w14:textId="22D951F9" w:rsidR="00936872" w:rsidRPr="00936872" w:rsidRDefault="00936872" w:rsidP="00936872">
      <w:pPr>
        <w:pStyle w:val="OZNPROJEKTUwskazaniedatylubwersjiprojektu"/>
      </w:pPr>
      <w:r w:rsidRPr="00936872">
        <w:t xml:space="preserve">Projekt z dnia </w:t>
      </w:r>
      <w:r w:rsidR="00A26607">
        <w:t>26.02</w:t>
      </w:r>
      <w:r w:rsidRPr="00936872">
        <w:t>.2025 r.</w:t>
      </w:r>
    </w:p>
    <w:p w14:paraId="4DF12D3E" w14:textId="77777777" w:rsidR="00936872" w:rsidRPr="00B40FB4" w:rsidRDefault="00936872" w:rsidP="00936872"/>
    <w:p w14:paraId="38618F7F" w14:textId="77777777" w:rsidR="00936872" w:rsidRPr="00B40FB4" w:rsidRDefault="00936872" w:rsidP="00936872">
      <w:pPr>
        <w:pStyle w:val="OZNRODZAKTUtznustawalubrozporzdzenieiorganwydajcy"/>
      </w:pPr>
      <w:r w:rsidRPr="00B40FB4">
        <w:t xml:space="preserve">UCHWAŁA Nr………. </w:t>
      </w:r>
    </w:p>
    <w:p w14:paraId="11CACB2A" w14:textId="77777777" w:rsidR="00936872" w:rsidRPr="00B40FB4" w:rsidRDefault="00936872" w:rsidP="00936872">
      <w:pPr>
        <w:pStyle w:val="OZNRODZAKTUtznustawalubrozporzdzenieiorganwydajcy"/>
      </w:pPr>
      <w:r w:rsidRPr="00B40FB4">
        <w:t>Rady Ministrów</w:t>
      </w:r>
    </w:p>
    <w:p w14:paraId="2BE0BD6F" w14:textId="77777777" w:rsidR="00936872" w:rsidRPr="00B40FB4" w:rsidRDefault="00936872" w:rsidP="00B95ED3">
      <w:pPr>
        <w:pStyle w:val="DATAAKTUdatauchwalenialubwydaniaaktu"/>
      </w:pPr>
      <w:r w:rsidRPr="00B40FB4">
        <w:t xml:space="preserve">z dnia ………… …….r. </w:t>
      </w:r>
    </w:p>
    <w:p w14:paraId="3787A9EC" w14:textId="39DB4F32" w:rsidR="00936872" w:rsidRPr="00B40FB4" w:rsidRDefault="00936872" w:rsidP="00B95ED3">
      <w:pPr>
        <w:pStyle w:val="TYTUAKTUprzedmiotregulacjiustawylubrozporzdzenia"/>
      </w:pPr>
      <w:r w:rsidRPr="00B40FB4">
        <w:t>zmieniająca uchwałę w sprawie ustanowienia programu inwestycyjnego pod nazwą „Budowa poradni Ambulatoryjnej Opieki Szpitalnej oraz modernizacja i doposażenie infrastruktury Uniwersyteckiego Dziecięcego Szpitala Klinicznego im. L. Zamenhofa w</w:t>
      </w:r>
      <w:r w:rsidR="00B95ED3">
        <w:t> </w:t>
      </w:r>
      <w:r w:rsidRPr="00B40FB4">
        <w:t>Białymstoku”</w:t>
      </w:r>
    </w:p>
    <w:p w14:paraId="6A8E8F75" w14:textId="77777777" w:rsidR="00936872" w:rsidRPr="00B40FB4" w:rsidRDefault="00936872" w:rsidP="00B95ED3">
      <w:pPr>
        <w:pStyle w:val="NIEARTTEKSTtekstnieartykuowanynppodstprawnarozplubpreambua"/>
      </w:pPr>
      <w:r w:rsidRPr="00B40FB4">
        <w:t>Na podstawie art. 5 ust. 1 ustawy z dnia 7 października 2020 r. o Funduszu Medycznym (Dz. U. z 2024 r. poz. 889) Rada Ministrów uchwala, co następuje:</w:t>
      </w:r>
    </w:p>
    <w:p w14:paraId="7A227BB4" w14:textId="77777777" w:rsidR="00936872" w:rsidRPr="00B40FB4" w:rsidRDefault="00936872" w:rsidP="00B95ED3">
      <w:pPr>
        <w:pStyle w:val="ARTartustawynprozporzdzenia"/>
      </w:pPr>
      <w:r w:rsidRPr="0008387E">
        <w:rPr>
          <w:rStyle w:val="Ppogrubienie"/>
        </w:rPr>
        <w:t>§ 1.</w:t>
      </w:r>
      <w:r w:rsidRPr="00B40FB4">
        <w:t xml:space="preserve"> W uchwale nr 212 Rady Ministrów z dnia 10 listopada 2023 r. w sprawie ustanowienia programu inwestycyjnego pod nazwą „Budowa poradni Ambulatoryjnej Opieki Szpitalnej oraz modernizacja i doposażenie infrastruktury Uniwersyteckiego Dziecięcego Szpitala Klinicznego im. L. Zamenhofa w Białymstoku” (M.P. poz. 1253) w załączniku uchwały:</w:t>
      </w:r>
    </w:p>
    <w:p w14:paraId="66903643" w14:textId="1024717E" w:rsidR="00913B88" w:rsidRDefault="00B95ED3" w:rsidP="0008387E">
      <w:pPr>
        <w:pStyle w:val="PKTpunkt"/>
      </w:pPr>
      <w:r>
        <w:t>1)</w:t>
      </w:r>
      <w:r w:rsidR="00173A53">
        <w:tab/>
      </w:r>
      <w:r w:rsidR="00913B88">
        <w:t>spis treści otrzymuje brzmienie określone w załączniku nr 1 do niniejszej uchwały;</w:t>
      </w:r>
    </w:p>
    <w:p w14:paraId="17F0A06E" w14:textId="6122B38E" w:rsidR="00936872" w:rsidRPr="00B40FB4" w:rsidRDefault="00913B88" w:rsidP="0008387E">
      <w:pPr>
        <w:pStyle w:val="PKTpunkt"/>
      </w:pPr>
      <w:r>
        <w:t>2)</w:t>
      </w:r>
      <w:r w:rsidR="00173A53">
        <w:tab/>
      </w:r>
      <w:r w:rsidR="00936872" w:rsidRPr="00B40FB4">
        <w:t xml:space="preserve">w rozdziale 7 „Opis inwestycji” część rozpoczynająca się wyrazami „Przedmiotem programu inwestycyjnego jest:” poprzedzająca podrozdział 7.1 „Cel ogólny Programu inwestycyjnego oraz cele szczegółowe służące realizacji celu głównego wraz z uzasadnieniem konieczności podjęcia działań inwestycyjnych” otrzymuje brzmienie określone w załączniku nr </w:t>
      </w:r>
      <w:r w:rsidR="0071485A">
        <w:t>2</w:t>
      </w:r>
      <w:r w:rsidR="00936872" w:rsidRPr="00B40FB4">
        <w:t xml:space="preserve"> do niniejszej uchwały;</w:t>
      </w:r>
    </w:p>
    <w:p w14:paraId="05474F24" w14:textId="7B18BDDD" w:rsidR="00936872" w:rsidRPr="00B40FB4" w:rsidRDefault="00913B88" w:rsidP="0008387E">
      <w:pPr>
        <w:pStyle w:val="PKTpunkt"/>
      </w:pPr>
      <w:r>
        <w:t>2)</w:t>
      </w:r>
      <w:r w:rsidR="00173A53">
        <w:tab/>
      </w:r>
      <w:r w:rsidR="00936872" w:rsidRPr="00B40FB4">
        <w:t xml:space="preserve">rozdział 8 „Zakres rzeczowo-finansowy inwestycji” </w:t>
      </w:r>
      <w:r w:rsidR="00C347D6">
        <w:t>i</w:t>
      </w:r>
      <w:r w:rsidR="00C347D6" w:rsidRPr="00B40FB4">
        <w:t xml:space="preserve"> </w:t>
      </w:r>
      <w:r w:rsidR="00936872" w:rsidRPr="00B40FB4">
        <w:t xml:space="preserve">rozdział 9 „Miernik stopnia realizacji inwestycji” otrzymują brzmienie określone w załączniku nr </w:t>
      </w:r>
      <w:r w:rsidR="0071485A">
        <w:t>3</w:t>
      </w:r>
      <w:r w:rsidR="00936872" w:rsidRPr="00B40FB4">
        <w:t xml:space="preserve"> do niniejszej uchwały;</w:t>
      </w:r>
    </w:p>
    <w:p w14:paraId="1BB3CDE1" w14:textId="7F38C5B0" w:rsidR="00936872" w:rsidRPr="00B40FB4" w:rsidRDefault="00913B88" w:rsidP="0008387E">
      <w:pPr>
        <w:pStyle w:val="PKTpunkt"/>
      </w:pPr>
      <w:r>
        <w:t>3)</w:t>
      </w:r>
      <w:r w:rsidR="00173A53">
        <w:tab/>
      </w:r>
      <w:r w:rsidR="00936872" w:rsidRPr="00B40FB4">
        <w:t xml:space="preserve">w rozdziale 10 „Planowane efekty medyczne i rzeczowe” podrozdział 10.1. „Planowane efekty rzeczowe uzyskane w wyniku realizacji inwestycji” otrzymuje brzmienie określone w załączniku nr </w:t>
      </w:r>
      <w:r w:rsidR="0071485A">
        <w:t>4</w:t>
      </w:r>
      <w:r w:rsidR="00936872" w:rsidRPr="00B40FB4">
        <w:t xml:space="preserve"> do niniejszej uchwały.</w:t>
      </w:r>
    </w:p>
    <w:p w14:paraId="5FBE9915" w14:textId="77777777" w:rsidR="00C347D6" w:rsidRDefault="00C347D6" w:rsidP="00B95ED3">
      <w:pPr>
        <w:pStyle w:val="ARTartustawynprozporzdzenia"/>
        <w:rPr>
          <w:rStyle w:val="Ppogrubienie"/>
        </w:rPr>
      </w:pPr>
    </w:p>
    <w:p w14:paraId="235B8094" w14:textId="77777777" w:rsidR="00C347D6" w:rsidRDefault="00C347D6" w:rsidP="00B95ED3">
      <w:pPr>
        <w:pStyle w:val="ARTartustawynprozporzdzenia"/>
        <w:rPr>
          <w:rStyle w:val="Ppogrubienie"/>
        </w:rPr>
      </w:pPr>
    </w:p>
    <w:p w14:paraId="5BEDF43F" w14:textId="4B6CADFC" w:rsidR="00936872" w:rsidRPr="00B40FB4" w:rsidRDefault="00936872" w:rsidP="00B95ED3">
      <w:pPr>
        <w:pStyle w:val="ARTartustawynprozporzdzenia"/>
      </w:pPr>
      <w:r w:rsidRPr="0008387E">
        <w:rPr>
          <w:rStyle w:val="Ppogrubienie"/>
        </w:rPr>
        <w:t>§ 2.</w:t>
      </w:r>
      <w:r w:rsidRPr="00B40FB4">
        <w:t xml:space="preserve"> Uchwała wchodzi w życie z dniem następującym po dniu ogłoszenia.</w:t>
      </w:r>
    </w:p>
    <w:p w14:paraId="52C007FA" w14:textId="77777777" w:rsidR="00936872" w:rsidRPr="00B40FB4" w:rsidRDefault="00936872" w:rsidP="00936872"/>
    <w:p w14:paraId="6B3DB410" w14:textId="77777777" w:rsidR="00936872" w:rsidRPr="00B40FB4" w:rsidRDefault="00936872" w:rsidP="00B95ED3">
      <w:pPr>
        <w:pStyle w:val="NAZORGWYDnazwaorganuwydajcegoprojektowanyakt"/>
      </w:pPr>
      <w:r w:rsidRPr="00B40FB4">
        <w:t>prezes rady ministrów</w:t>
      </w:r>
    </w:p>
    <w:p w14:paraId="3931C991" w14:textId="33786BAB" w:rsidR="00C347D6" w:rsidRDefault="00C347D6">
      <w:pPr>
        <w:spacing w:after="0" w:line="360" w:lineRule="auto"/>
      </w:pPr>
      <w:r>
        <w:br w:type="page"/>
      </w:r>
    </w:p>
    <w:p w14:paraId="3769828B" w14:textId="154B8DF0" w:rsidR="00936872" w:rsidRPr="00B40FB4" w:rsidRDefault="00936872" w:rsidP="0008387E">
      <w:pPr>
        <w:pStyle w:val="TYTDZPRZEDMprzedmiotregulacjitytuulubdziau"/>
      </w:pPr>
      <w:r w:rsidRPr="00B40FB4">
        <w:t>UZASADNIENIE</w:t>
      </w:r>
    </w:p>
    <w:p w14:paraId="65C1D65A" w14:textId="77777777" w:rsidR="00936872" w:rsidRPr="00B40FB4" w:rsidRDefault="00936872" w:rsidP="00B95ED3">
      <w:pPr>
        <w:pStyle w:val="NIEARTTEKSTtekstnieartykuowanynppodstprawnarozplubpreambua"/>
      </w:pPr>
    </w:p>
    <w:p w14:paraId="58491BF3" w14:textId="606A9C95" w:rsidR="00936872" w:rsidRPr="00B40FB4" w:rsidRDefault="00936872" w:rsidP="00B95ED3">
      <w:pPr>
        <w:pStyle w:val="NIEARTTEKSTtekstnieartykuowanynppodstprawnarozplubpreambua"/>
      </w:pPr>
      <w:r w:rsidRPr="00B40FB4">
        <w:t>Celem projektowanej uchwały jest zmiana Programu inwestycyjnego pod nazwą „Budowa poradni Ambulatoryjnej Opieki Szpitalnej oraz modernizacja i doposażenie infrastruktury Uniwersyteckiego Dziecięcego Szpitala Klinicznego im. L. Zamenhofa w</w:t>
      </w:r>
      <w:r w:rsidR="007F34F8">
        <w:t> </w:t>
      </w:r>
      <w:r w:rsidRPr="00B40FB4">
        <w:t>Białymstoku”, zwanego dalej „Programem inwestycyjnym”, przyjętego uchwałą nr 212 Rady Ministrów z dnia 10 listopada 2023 r. w sprawie ustanowienia programu inwestycyjnego pod nazwą „Budowa poradni Ambulatoryjnej Opieki Szpitalnej oraz modernizacja i</w:t>
      </w:r>
      <w:r w:rsidR="0008387E">
        <w:t> </w:t>
      </w:r>
      <w:r w:rsidRPr="00B40FB4">
        <w:t>doposażenie infrastruktury Uniwersyteckiego Dziecięcego Szpitala Klinicznego im.</w:t>
      </w:r>
      <w:r w:rsidR="0008387E">
        <w:t> </w:t>
      </w:r>
      <w:r w:rsidRPr="00B40FB4">
        <w:t>L</w:t>
      </w:r>
      <w:r w:rsidR="0008387E">
        <w:t>. </w:t>
      </w:r>
      <w:r w:rsidRPr="00B40FB4">
        <w:t xml:space="preserve">Zamenhofa w Białymstoku” (M.P. poz. 1253), zwanej dalej „uchwałą Rady Ministrów”, związana z koniecznością: </w:t>
      </w:r>
    </w:p>
    <w:p w14:paraId="07C230A4" w14:textId="0E90FFFD" w:rsidR="00936872" w:rsidRPr="00B40FB4" w:rsidRDefault="007F34F8" w:rsidP="0008387E">
      <w:pPr>
        <w:pStyle w:val="PKTpunkt"/>
      </w:pPr>
      <w:r>
        <w:t>1)</w:t>
      </w:r>
      <w:r w:rsidR="005231AF">
        <w:tab/>
      </w:r>
      <w:r w:rsidR="00936872" w:rsidRPr="00B40FB4">
        <w:t>zmiany harmonogramu finansowania ze środków Funduszu Medycznego w poszczególnych latach (bez zmiany łącznej wysokości dofinansowania zadania w wysokości 227 918 167 zł) w:</w:t>
      </w:r>
    </w:p>
    <w:p w14:paraId="3FD0C49E" w14:textId="3F7A2A05" w:rsidR="00936872" w:rsidRPr="00B40FB4" w:rsidRDefault="007F34F8" w:rsidP="0008387E">
      <w:pPr>
        <w:pStyle w:val="LITlitera"/>
      </w:pPr>
      <w:r>
        <w:t>a)</w:t>
      </w:r>
      <w:r w:rsidR="005231AF">
        <w:tab/>
      </w:r>
      <w:r w:rsidR="00936872" w:rsidRPr="00B40FB4">
        <w:t>2024 r. – 11 468 801,05 zł (aktualnie 35 500 000,00 – zmniejszenie o</w:t>
      </w:r>
      <w:r w:rsidR="00B97763">
        <w:t> </w:t>
      </w:r>
      <w:r w:rsidR="00936872" w:rsidRPr="00B40FB4">
        <w:t>24 031 198,95</w:t>
      </w:r>
      <w:r w:rsidR="00B97763">
        <w:t> </w:t>
      </w:r>
      <w:r>
        <w:t xml:space="preserve"> </w:t>
      </w:r>
      <w:r w:rsidR="00936872" w:rsidRPr="00B40FB4">
        <w:t>zł),</w:t>
      </w:r>
    </w:p>
    <w:p w14:paraId="4713AE5A" w14:textId="53F873D6" w:rsidR="00936872" w:rsidRPr="00B40FB4" w:rsidRDefault="007F34F8" w:rsidP="0008387E">
      <w:pPr>
        <w:pStyle w:val="LITlitera"/>
      </w:pPr>
      <w:r>
        <w:t>b)</w:t>
      </w:r>
      <w:r w:rsidR="005231AF">
        <w:tab/>
      </w:r>
      <w:r w:rsidR="00936872" w:rsidRPr="00B40FB4">
        <w:t>2025 r. – 58 016 605,95 zł (aktualnie 76 000 000,00 zł – zmniejszenie o</w:t>
      </w:r>
      <w:r w:rsidR="005231AF">
        <w:t> </w:t>
      </w:r>
      <w:r w:rsidR="00936872" w:rsidRPr="00B40FB4">
        <w:t>17 983 39</w:t>
      </w:r>
      <w:r w:rsidR="00936872">
        <w:t>4</w:t>
      </w:r>
      <w:r w:rsidR="00936872" w:rsidRPr="00B40FB4">
        <w:t>,05 zł),</w:t>
      </w:r>
    </w:p>
    <w:p w14:paraId="59147B13" w14:textId="50356E6F" w:rsidR="00936872" w:rsidRPr="00B40FB4" w:rsidRDefault="007F34F8" w:rsidP="0008387E">
      <w:pPr>
        <w:pStyle w:val="LITlitera"/>
      </w:pPr>
      <w:r>
        <w:t>c)</w:t>
      </w:r>
      <w:r w:rsidR="00B97763">
        <w:tab/>
      </w:r>
      <w:r w:rsidR="00936872" w:rsidRPr="00B40FB4">
        <w:t>2026 r. – 87 664 564,00 zł (aktualnie 45 000 000,00 zł – zwiększenie o</w:t>
      </w:r>
      <w:r w:rsidR="00B97763">
        <w:t> </w:t>
      </w:r>
      <w:r w:rsidR="00936872" w:rsidRPr="00B40FB4">
        <w:t>42 664 56</w:t>
      </w:r>
      <w:r w:rsidR="00936872">
        <w:t>4</w:t>
      </w:r>
      <w:r w:rsidR="00936872" w:rsidRPr="00B40FB4">
        <w:t>,00 zł),</w:t>
      </w:r>
    </w:p>
    <w:p w14:paraId="01C27394" w14:textId="54ECF4D3" w:rsidR="00936872" w:rsidRPr="00B40FB4" w:rsidRDefault="007F34F8" w:rsidP="0008387E">
      <w:pPr>
        <w:pStyle w:val="LITlitera"/>
      </w:pPr>
      <w:r>
        <w:t>d)</w:t>
      </w:r>
      <w:r w:rsidR="00B97763">
        <w:tab/>
      </w:r>
      <w:r w:rsidR="00936872" w:rsidRPr="00B40FB4">
        <w:t>2027 r. – 45 861 945,00 zł (aktualnie 30 000 000,00 zł – zwiększenie o</w:t>
      </w:r>
      <w:r w:rsidR="00B97763">
        <w:t> </w:t>
      </w:r>
      <w:r w:rsidR="00936872" w:rsidRPr="00B40FB4">
        <w:t>15 861 945,00 zł),</w:t>
      </w:r>
    </w:p>
    <w:p w14:paraId="1BD8A8EB" w14:textId="3DFC22CF" w:rsidR="00936872" w:rsidRPr="00B40FB4" w:rsidRDefault="007F34F8" w:rsidP="0008387E">
      <w:pPr>
        <w:pStyle w:val="LITlitera"/>
      </w:pPr>
      <w:r>
        <w:t>e)</w:t>
      </w:r>
      <w:r w:rsidR="00B97763">
        <w:tab/>
      </w:r>
      <w:r w:rsidR="00936872" w:rsidRPr="00B40FB4">
        <w:t>2028 r. – 24 906 251,00 zł (aktualnie 41 418 167,00 zł – zmniejszenie o</w:t>
      </w:r>
      <w:r w:rsidR="00B97763">
        <w:t> </w:t>
      </w:r>
      <w:r w:rsidR="00936872" w:rsidRPr="00B40FB4">
        <w:t>16 511 916,00 zł);</w:t>
      </w:r>
    </w:p>
    <w:p w14:paraId="61D50308" w14:textId="0CD030A6" w:rsidR="00936872" w:rsidRPr="00B40FB4" w:rsidRDefault="007F34F8" w:rsidP="0008387E">
      <w:pPr>
        <w:pStyle w:val="PKTpunkt"/>
      </w:pPr>
      <w:r>
        <w:t>2)</w:t>
      </w:r>
      <w:r w:rsidR="00B97763">
        <w:tab/>
      </w:r>
      <w:r w:rsidR="00936872" w:rsidRPr="00B40FB4">
        <w:t>zmiany zakresu rzeczowego Programu inwestycyjnego w zakresie budowy parkingu – zmiana parkingu naziemnego na parking podziemny, zgodnie z Opinią o celowości inwestycji;</w:t>
      </w:r>
    </w:p>
    <w:p w14:paraId="43E23B93" w14:textId="211563F9" w:rsidR="00936872" w:rsidRPr="00B40FB4" w:rsidRDefault="007F34F8" w:rsidP="0008387E">
      <w:pPr>
        <w:pStyle w:val="PKTpunkt"/>
      </w:pPr>
      <w:r>
        <w:t>3)</w:t>
      </w:r>
      <w:r w:rsidR="00B97763">
        <w:tab/>
      </w:r>
      <w:r w:rsidR="00936872" w:rsidRPr="00B40FB4">
        <w:t xml:space="preserve">zmiany </w:t>
      </w:r>
      <w:r w:rsidR="00E50507">
        <w:t xml:space="preserve">w </w:t>
      </w:r>
      <w:r w:rsidR="00936872" w:rsidRPr="00B40FB4">
        <w:t>zakup</w:t>
      </w:r>
      <w:r w:rsidR="00E50507">
        <w:t>ie</w:t>
      </w:r>
      <w:r w:rsidR="00936872" w:rsidRPr="00B40FB4">
        <w:t xml:space="preserve"> specjalistycznej aparatury medycznej na zgodną z Opinią o celowości inwestycji, przez usunięcie z Programu inwestycyjnego aparatury medycznej, która nie była ujęta w </w:t>
      </w:r>
      <w:r w:rsidR="00AA0306">
        <w:t xml:space="preserve">ww. </w:t>
      </w:r>
      <w:r w:rsidR="00936872" w:rsidRPr="00B40FB4">
        <w:t>opinii, to jest: nawigacji śródoperacyjnej oraz robota do operacji miednic, zabiegów ortopedycznych i urologicznych;</w:t>
      </w:r>
    </w:p>
    <w:p w14:paraId="59143EEF" w14:textId="4CA91216" w:rsidR="00936872" w:rsidRPr="00B40FB4" w:rsidRDefault="007F34F8" w:rsidP="0008387E">
      <w:pPr>
        <w:pStyle w:val="PKTpunkt"/>
      </w:pPr>
      <w:r>
        <w:t>4)</w:t>
      </w:r>
      <w:r w:rsidR="00AA0306">
        <w:tab/>
      </w:r>
      <w:r w:rsidR="00936872" w:rsidRPr="00B40FB4">
        <w:t>usprawnienia realizacji Programu inwestycyjnego.</w:t>
      </w:r>
    </w:p>
    <w:p w14:paraId="78BF2A11" w14:textId="0D27AC8A" w:rsidR="00936872" w:rsidRPr="00B40FB4" w:rsidRDefault="00936872" w:rsidP="00B95ED3">
      <w:pPr>
        <w:pStyle w:val="NIEARTTEKSTtekstnieartykuowanynppodstprawnarozplubpreambua"/>
      </w:pPr>
      <w:r w:rsidRPr="00B40FB4">
        <w:t>Zmiana finasowania Programu inwestycyjnego wynika z niewykorzystania w całości</w:t>
      </w:r>
      <w:r w:rsidR="008C698F">
        <w:t xml:space="preserve"> </w:t>
      </w:r>
      <w:r w:rsidRPr="00B40FB4">
        <w:t xml:space="preserve">udzielonej na 2024 r. środków dotacji celowej w wysokości 35 500 000 zł. </w:t>
      </w:r>
    </w:p>
    <w:p w14:paraId="58BDC6CF" w14:textId="4612D5BE" w:rsidR="00936872" w:rsidRPr="00B40FB4" w:rsidRDefault="00936872" w:rsidP="00B95ED3">
      <w:pPr>
        <w:pStyle w:val="NIEARTTEKSTtekstnieartykuowanynppodstprawnarozplubpreambua"/>
      </w:pPr>
      <w:r w:rsidRPr="00B40FB4">
        <w:t>W 2024 r. planowano wydatkowanie 10 870 000 zł w ramach zadania 1 „Budowa poradni Ambulatoryjnej Opieki Specjalistycznej (AOS) z parkingiem naziemnym”, na przygotowanie dokumentacji technicznej oraz pierwsze prace budowlane przy inwestycji budowy nowego budynku. Inwestycja wymagała opracowania koncepcji projektowej. Po przeprowadzeniu postępowania, w dniu 20 lutego 2024 r.</w:t>
      </w:r>
      <w:r w:rsidR="00DA60E2">
        <w:t>,</w:t>
      </w:r>
      <w:r w:rsidRPr="00B40FB4">
        <w:t xml:space="preserve"> podpisano umowę na </w:t>
      </w:r>
      <w:r>
        <w:t>o</w:t>
      </w:r>
      <w:r w:rsidRPr="00B40FB4">
        <w:t xml:space="preserve">pracowanie </w:t>
      </w:r>
      <w:r>
        <w:t>k</w:t>
      </w:r>
      <w:r w:rsidRPr="00B40FB4">
        <w:t>oncepcji architektoniczno-budowlanej nowego bloku poradni z parkingiem 2-poziomowym. Termin realizacji ustalono na dzień 30 kwietnia 2024 r. W związku z</w:t>
      </w:r>
      <w:r w:rsidR="007F34F8">
        <w:t> </w:t>
      </w:r>
      <w:r w:rsidRPr="00B40FB4">
        <w:t>problemami  w opracowaniu koncepcji projektu parkingu naziemnego i konieczność zmiany założeń na parking podziemny, opracowanie koncepcji nastąpiło w terminie 30 maja 2024 r. Procedowanie zmian spowodowało opóźnienie w ogłoszeniu postępowania na dokumentację techniczną. Ostatecznie zrealizowano postępowanie i podpisano umowę z projektantem w</w:t>
      </w:r>
      <w:r w:rsidR="007F34F8">
        <w:t> </w:t>
      </w:r>
      <w:r w:rsidRPr="00B40FB4">
        <w:t xml:space="preserve">dniu 16 września 2024 r. W 2024 r. w ramach tego zadania wydatkowano tylko środki na opracowanie przedmiotowej koncepcji w wysokości 99 630 zł. </w:t>
      </w:r>
    </w:p>
    <w:p w14:paraId="0380DE20" w14:textId="59B17EC2" w:rsidR="00936872" w:rsidRPr="00B40FB4" w:rsidRDefault="00936872" w:rsidP="00B95ED3">
      <w:pPr>
        <w:pStyle w:val="NIEARTTEKSTtekstnieartykuowanynppodstprawnarozplubpreambua"/>
      </w:pPr>
      <w:r w:rsidRPr="00B40FB4">
        <w:t>W ramach zadania 2 „Przebudowa medycznych komórek organizacyjnych w budynkach C, D oraz części wspólnych i administracji w budynkach A, E, F” na 2024 r. zaplanowano wydatkowanie w wysokości 24 630 000 zł. Jednak z powodu opóźnień związanych z</w:t>
      </w:r>
      <w:r w:rsidR="007F34F8">
        <w:t> </w:t>
      </w:r>
      <w:r w:rsidRPr="00B40FB4">
        <w:t xml:space="preserve">podpisywaniem umów  – w zakresie projektów, dostaw, decyzji administracyjnych w 2024 r. wydatkowano w ramach tego zadania kwotę w wysokości 11 369 171 zł. </w:t>
      </w:r>
    </w:p>
    <w:p w14:paraId="01D62CD3" w14:textId="5B9EA8EC" w:rsidR="00936872" w:rsidRPr="00B40FB4" w:rsidRDefault="00936872" w:rsidP="00B95ED3">
      <w:pPr>
        <w:pStyle w:val="NIEARTTEKSTtekstnieartykuowanynppodstprawnarozplubpreambua"/>
      </w:pPr>
      <w:r w:rsidRPr="00B40FB4">
        <w:t>W związku z powyższym konieczne jest przesunięcie kwoty w wysokości 24 031 199 zł z 2024 r. na  lata</w:t>
      </w:r>
      <w:r w:rsidR="00904EBE">
        <w:t xml:space="preserve"> następne</w:t>
      </w:r>
      <w:r w:rsidRPr="00B40FB4">
        <w:t xml:space="preserve">. </w:t>
      </w:r>
    </w:p>
    <w:p w14:paraId="7FCC4B21" w14:textId="77777777" w:rsidR="0008387E" w:rsidRDefault="00936872" w:rsidP="00B95ED3">
      <w:pPr>
        <w:pStyle w:val="NIEARTTEKSTtekstnieartykuowanynppodstprawnarozplubpreambua"/>
      </w:pPr>
      <w:r w:rsidRPr="00B40FB4">
        <w:t>Zmiany wymaga rozkład wydatkowania środków z Funduszu Medycznego w latach 2024–2028</w:t>
      </w:r>
      <w:r w:rsidR="00904EBE">
        <w:t xml:space="preserve">. </w:t>
      </w:r>
    </w:p>
    <w:p w14:paraId="10823ACD" w14:textId="7505EFC5" w:rsidR="00936872" w:rsidRPr="00B40FB4" w:rsidRDefault="00904EBE" w:rsidP="00B95ED3">
      <w:pPr>
        <w:pStyle w:val="NIEARTTEKSTtekstnieartykuowanynppodstprawnarozplubpreambua"/>
      </w:pPr>
      <w:r>
        <w:t>Z</w:t>
      </w:r>
      <w:r w:rsidR="00936872" w:rsidRPr="00B40FB4">
        <w:t xml:space="preserve">miana zakresu rzeczowego związanego z </w:t>
      </w:r>
      <w:r>
        <w:t xml:space="preserve">budową </w:t>
      </w:r>
      <w:r w:rsidR="00936872" w:rsidRPr="00B40FB4">
        <w:t>parking</w:t>
      </w:r>
      <w:r>
        <w:t>u</w:t>
      </w:r>
      <w:r w:rsidR="00936872" w:rsidRPr="00B40FB4">
        <w:t xml:space="preserve"> podziemn</w:t>
      </w:r>
      <w:r>
        <w:t>ego</w:t>
      </w:r>
      <w:r w:rsidR="00936872" w:rsidRPr="00B40FB4">
        <w:t xml:space="preserve"> nie wpłynie na Wartość Kosztorysową Inwestycji. </w:t>
      </w:r>
    </w:p>
    <w:p w14:paraId="6F167B07" w14:textId="38BE4865" w:rsidR="00936872" w:rsidRPr="00B40FB4" w:rsidRDefault="00936872" w:rsidP="00B95ED3">
      <w:pPr>
        <w:pStyle w:val="NIEARTTEKSTtekstnieartykuowanynppodstprawnarozplubpreambua"/>
      </w:pPr>
      <w:r w:rsidRPr="00B40FB4">
        <w:t>W związku z tym, że w trakcie prac projektowych okazał się konieczny powrót do</w:t>
      </w:r>
      <w:r w:rsidR="0008387E">
        <w:t> </w:t>
      </w:r>
      <w:r w:rsidRPr="00B40FB4">
        <w:t>koncepcji parkingu podziemnego – takie rozwiązanie było planowane we Wniosku o Opinię o</w:t>
      </w:r>
      <w:r w:rsidR="00FF6A79">
        <w:t> </w:t>
      </w:r>
      <w:r w:rsidRPr="00B40FB4">
        <w:t xml:space="preserve">celowości inwestycji oraz w Propozycji Projektu Strategicznego, złożonego w konkursie </w:t>
      </w:r>
      <w:r>
        <w:t>nr</w:t>
      </w:r>
      <w:r w:rsidRPr="0085139D">
        <w:t> FM-SIS.01.PED.2021 na wybór</w:t>
      </w:r>
      <w:r w:rsidR="00FF6A79">
        <w:t xml:space="preserve"> </w:t>
      </w:r>
      <w:r w:rsidRPr="0085139D">
        <w:t>propozycji projektów strategicznych w zakresie dofinansowania zadań polegających na budowie, przebudowie, modernizacji lub doposażeniu infrastruktury strategicznej podmiotów leczniczych udzielających świadczeń opieki zdrowotnej dla dzieci w ramach Subfunduszu infrastruktury strategicznej</w:t>
      </w:r>
      <w:r w:rsidRPr="0085139D" w:rsidDel="004C48BE">
        <w:t xml:space="preserve"> </w:t>
      </w:r>
      <w:r w:rsidRPr="00B40FB4">
        <w:t>Funduszu Medycznego – dokonano zmian w opisie inwestycji oraz w powierzchni objętej inwestycją.</w:t>
      </w:r>
    </w:p>
    <w:p w14:paraId="4C7AA0FF" w14:textId="53933D6F" w:rsidR="00936872" w:rsidRPr="00B40FB4" w:rsidRDefault="00936872" w:rsidP="00B95ED3">
      <w:pPr>
        <w:pStyle w:val="NIEARTTEKSTtekstnieartykuowanynppodstprawnarozplubpreambua"/>
      </w:pPr>
      <w:r w:rsidRPr="00B40FB4">
        <w:t>Opóźnienia w realizacji prac względem założonego harmonogramu powodują konieczność zmiany w harmonogramie osiągnięcia miernika realizacji inwestycji w</w:t>
      </w:r>
      <w:r w:rsidR="00FF6A79">
        <w:t> </w:t>
      </w:r>
      <w:r w:rsidRPr="00B40FB4">
        <w:t>poszczególnych latach.</w:t>
      </w:r>
    </w:p>
    <w:p w14:paraId="177F2E61" w14:textId="66BB3CF9" w:rsidR="00936872" w:rsidRPr="00B40FB4" w:rsidRDefault="00936872" w:rsidP="00B95ED3">
      <w:pPr>
        <w:pStyle w:val="NIEARTTEKSTtekstnieartykuowanynppodstprawnarozplubpreambua"/>
      </w:pPr>
      <w:r w:rsidRPr="00B40FB4">
        <w:t>Ponadto w celu usprawnienia realizacji inwestycji zostaną zmienione tabele dotyczące harmonogramu rzeczowo-finansowego oraz mierników. Zmiany polegają na rezygnacji wyodrębniania kosztów inwestycji w poszczególnych komórkach organizacyjnych Uniwersyteckiego Dziecięcego Szpitala Klinicznego im. L. Zamenhofa w  Białymstoku</w:t>
      </w:r>
      <w:r w:rsidRPr="00B40FB4" w:rsidDel="008F462F">
        <w:t xml:space="preserve"> </w:t>
      </w:r>
      <w:r w:rsidRPr="00B40FB4">
        <w:t>oraz grup kosztów</w:t>
      </w:r>
      <w:r w:rsidR="004D6B66">
        <w:t xml:space="preserve">, zwanego dalej </w:t>
      </w:r>
      <w:r w:rsidR="004D6B66" w:rsidRPr="004D6B66">
        <w:t>„</w:t>
      </w:r>
      <w:r w:rsidR="004D6B66">
        <w:t>UDSK</w:t>
      </w:r>
      <w:r w:rsidR="004D6B66" w:rsidRPr="004D6B66">
        <w:t>”</w:t>
      </w:r>
      <w:r w:rsidRPr="00B40FB4">
        <w:t xml:space="preserve">.  </w:t>
      </w:r>
    </w:p>
    <w:p w14:paraId="05230D9E" w14:textId="6FBDE27A" w:rsidR="00936872" w:rsidRPr="00B40FB4" w:rsidRDefault="00936872" w:rsidP="00B95ED3">
      <w:pPr>
        <w:pStyle w:val="NIEARTTEKSTtekstnieartykuowanynppodstprawnarozplubpreambua"/>
      </w:pPr>
      <w:r w:rsidRPr="00B40FB4">
        <w:t xml:space="preserve">Odejście od takiej szczegółowości w Programie inwestycyjnym jest możliwe dzięki dokumentom stanowiącym załączniki do podpisanej umowy na udzielenie dotacji zawartej pomiędzy Ministrem Zdrowia a </w:t>
      </w:r>
      <w:r w:rsidRPr="0085139D">
        <w:t>UDSK</w:t>
      </w:r>
      <w:r w:rsidRPr="00B40FB4">
        <w:t xml:space="preserve">. Załączniki te zawierają dane w podziale na poszczególne zadania i grupy kosztów. </w:t>
      </w:r>
      <w:r>
        <w:t>UDSK</w:t>
      </w:r>
      <w:r w:rsidRPr="00B40FB4">
        <w:t xml:space="preserve"> jest zobowiązany do aktualizacji informacji okresowych w zakresie zaawansowania inwestycji (raz na kwartał), co umożliwia Ministerstwu Zdrowia szczegółowy i bieżący nadzór nad realizacją Programu inwestycyjnego.</w:t>
      </w:r>
    </w:p>
    <w:p w14:paraId="2CCE19BA" w14:textId="77777777" w:rsidR="00936872" w:rsidRPr="00B40FB4" w:rsidRDefault="00936872" w:rsidP="00B95ED3">
      <w:pPr>
        <w:pStyle w:val="NIEARTTEKSTtekstnieartykuowanynppodstprawnarozplubpreambua"/>
      </w:pPr>
      <w:r w:rsidRPr="00B40FB4">
        <w:t>Takie rozwiązania umożliwią podpisywanie ewentualnych aneksów do umowy o dotację w zakresie dotyczącym przenoszenia kwot pomiędzy grupami kosztów i pomiędzy zadaniami realizowanymi w Programie inwestycyjnym bez konieczności uruchamiania procesu legislacyjnego zmiany uchwały Rady Ministrów. Przyspieszy to bieżące zarządzanie realizacją inwestycji. W dalszym ciągu wymagane będzie przeprowadzenie procesu legislacyjnego w sytuacji zmiany źródeł finansowania, zmiany zakresu rzeczowego oraz terminu realizacji Programu inwestycyjnego.</w:t>
      </w:r>
    </w:p>
    <w:p w14:paraId="7E5469F7" w14:textId="1682F139" w:rsidR="00936872" w:rsidRPr="00B40FB4" w:rsidRDefault="00936872" w:rsidP="00B95ED3">
      <w:pPr>
        <w:pStyle w:val="NIEARTTEKSTtekstnieartykuowanynppodstprawnarozplubpreambua"/>
      </w:pPr>
      <w:r w:rsidRPr="00B40FB4">
        <w:t>Projektowane zmiany są niezbędne dla prawidłowej realizacji inwestycji oraz osiągnięcia zamierzonych celów. Realizacja Programu inwestycyjnego pozwali na zorganizowanie opieki medycznej w sposób zgodny nie tylko z obowiązującymi wymogami prawa, ale także obserwowanymi trendami w pediatrii. Realizacja inwestycji spowoduje podniesienie jakości i zwiększenie dostępności do wysokospecjalistycznych i</w:t>
      </w:r>
      <w:r w:rsidR="00FF6A79">
        <w:t> </w:t>
      </w:r>
      <w:r w:rsidRPr="00B40FB4">
        <w:t xml:space="preserve">specjalistycznych świadczeń opieki zdrowotnej </w:t>
      </w:r>
      <w:r>
        <w:t>dotyczących</w:t>
      </w:r>
      <w:r w:rsidRPr="00B40FB4">
        <w:t xml:space="preserve"> diagnozy, leczenia i opieki nad </w:t>
      </w:r>
      <w:r>
        <w:t>pacjentem</w:t>
      </w:r>
      <w:r w:rsidRPr="00B40FB4">
        <w:t>, zmniejszenie skutków zabiegów operacyjnych przez zastosowanie wysokiej jakości leczenia operacyjnego oraz skrócenie czasu pobytu w szpitalu i rekonwalescencji, a</w:t>
      </w:r>
      <w:r w:rsidR="00FF6A79">
        <w:t> </w:t>
      </w:r>
      <w:r w:rsidRPr="00B40FB4">
        <w:t>także zapewnienie bezpieczeństwa pacjentów.</w:t>
      </w:r>
    </w:p>
    <w:p w14:paraId="00AA74FB" w14:textId="77777777" w:rsidR="00700AD8" w:rsidRDefault="00936872" w:rsidP="00B95ED3">
      <w:pPr>
        <w:pStyle w:val="NIEARTTEKSTtekstnieartykuowanynppodstprawnarozplubpreambua"/>
      </w:pPr>
      <w:r w:rsidRPr="00B40FB4">
        <w:t xml:space="preserve">Przewiduje się, że uchwała wejdzie w życie </w:t>
      </w:r>
      <w:r w:rsidR="00FF6A79">
        <w:t>z dniem następującym po dniu ogłoszenia</w:t>
      </w:r>
      <w:r w:rsidRPr="00B40FB4">
        <w:t xml:space="preserve">. </w:t>
      </w:r>
      <w:r w:rsidR="00495667" w:rsidRPr="00495667">
        <w:t xml:space="preserve">Skrócenie terminu wejścia w życie projektowanej regulacji jest niezbędne </w:t>
      </w:r>
      <w:r w:rsidR="00DC0F72">
        <w:t>dla</w:t>
      </w:r>
      <w:r w:rsidR="00495667" w:rsidRPr="00495667">
        <w:t xml:space="preserve"> umożliwienia osiągniecia celów Programu inwestycyjnego</w:t>
      </w:r>
      <w:r w:rsidR="003C407B" w:rsidRPr="003C407B">
        <w:t xml:space="preserve"> </w:t>
      </w:r>
      <w:r w:rsidR="003C407B" w:rsidRPr="009765FE">
        <w:t xml:space="preserve">oraz zabezpieczenia środków </w:t>
      </w:r>
      <w:r w:rsidR="00E86E88">
        <w:t>w Funduszu Medycznym</w:t>
      </w:r>
      <w:r w:rsidR="003C407B" w:rsidRPr="009765FE">
        <w:t>, które zostały już zaangażowane w realizację inwestycji</w:t>
      </w:r>
      <w:r w:rsidR="00495667" w:rsidRPr="00495667">
        <w:t>.</w:t>
      </w:r>
      <w:r w:rsidR="009D7EF5">
        <w:t xml:space="preserve"> </w:t>
      </w:r>
      <w:r w:rsidR="003C407B">
        <w:t>Projektowana regulacja s</w:t>
      </w:r>
      <w:r w:rsidR="005C46D0">
        <w:t>tanowi podstawę do</w:t>
      </w:r>
      <w:r w:rsidR="003C407B">
        <w:t> </w:t>
      </w:r>
      <w:r w:rsidR="005C46D0">
        <w:t>podpisania</w:t>
      </w:r>
      <w:r w:rsidR="00614970" w:rsidRPr="009765FE">
        <w:t xml:space="preserve"> aneksu do umowy </w:t>
      </w:r>
      <w:r w:rsidR="008C59D1">
        <w:t>na udzielenie dotacji celowej</w:t>
      </w:r>
      <w:r w:rsidR="00614970" w:rsidRPr="009765FE">
        <w:t xml:space="preserve"> z</w:t>
      </w:r>
      <w:r w:rsidR="0092212E">
        <w:t> </w:t>
      </w:r>
      <w:r w:rsidR="007E31F9">
        <w:t>UDSK</w:t>
      </w:r>
      <w:r w:rsidR="003C407B">
        <w:t>,</w:t>
      </w:r>
      <w:r w:rsidR="004B056F">
        <w:t xml:space="preserve"> co</w:t>
      </w:r>
      <w:r w:rsidR="00A4383E">
        <w:t> </w:t>
      </w:r>
      <w:r w:rsidR="004B056F">
        <w:t>musi nastąpić</w:t>
      </w:r>
      <w:r w:rsidR="00614970" w:rsidRPr="009765FE">
        <w:t xml:space="preserve"> do</w:t>
      </w:r>
      <w:r w:rsidR="00A4383E">
        <w:t xml:space="preserve"> </w:t>
      </w:r>
      <w:r w:rsidR="005C46D0">
        <w:t xml:space="preserve">dnia </w:t>
      </w:r>
      <w:r w:rsidR="00614970" w:rsidRPr="009765FE">
        <w:t>20</w:t>
      </w:r>
      <w:r w:rsidR="00A4383E">
        <w:t xml:space="preserve"> </w:t>
      </w:r>
      <w:r w:rsidR="00614970" w:rsidRPr="009765FE">
        <w:t>marca 2025 r</w:t>
      </w:r>
      <w:r w:rsidR="006715BC" w:rsidRPr="009765FE">
        <w:t>.</w:t>
      </w:r>
      <w:r w:rsidR="003C407B">
        <w:t xml:space="preserve"> </w:t>
      </w:r>
      <w:r w:rsidR="00495667" w:rsidRPr="00495667">
        <w:t>Projektowana uchwała nie nakłada jednocześnie żadnych obowiązków lub ciężarów na obywateli ani na podmioty gospodarcze. Zasady demokratycznego państwa prawnego nie stoją na przeszkodzie takiemu rozwiązaniu.</w:t>
      </w:r>
      <w:r w:rsidR="009D7EF5">
        <w:t xml:space="preserve"> </w:t>
      </w:r>
    </w:p>
    <w:p w14:paraId="3FC1BFC8" w14:textId="219C3503" w:rsidR="00936872" w:rsidRPr="00B40FB4" w:rsidRDefault="00936872" w:rsidP="00B95ED3">
      <w:pPr>
        <w:pStyle w:val="NIEARTTEKSTtekstnieartykuowanynppodstprawnarozplubpreambua"/>
      </w:pPr>
      <w:r w:rsidRPr="00B40FB4">
        <w:t>Projekt uchwały nie będzie miał wpływu na działalność mikro-, małych i średnich przedsiębiorców.</w:t>
      </w:r>
    </w:p>
    <w:p w14:paraId="06E72D55" w14:textId="77777777" w:rsidR="00936872" w:rsidRPr="00B40FB4" w:rsidRDefault="00936872" w:rsidP="00B95ED3">
      <w:pPr>
        <w:pStyle w:val="NIEARTTEKSTtekstnieartykuowanynppodstprawnarozplubpreambua"/>
      </w:pPr>
      <w:r w:rsidRPr="00B40FB4">
        <w:t>Projektowana uchwała nie zawiera przepisów technicznych w rozumieniu przepisów rozporządzenia Rady Ministrów z dnia 23 grudnia 2002 r. w sprawie sposobu funkcjonowania krajowego systemu notyfikacji norm i aktów prawnych (Dz. U. poz. 2039 oraz z 2004 r. poz. 597), w związku z czym nie podlega procedurze notyfikacji.</w:t>
      </w:r>
    </w:p>
    <w:p w14:paraId="6DC2C8E7" w14:textId="77777777" w:rsidR="00936872" w:rsidRPr="00B40FB4" w:rsidRDefault="00936872" w:rsidP="00B95ED3">
      <w:pPr>
        <w:pStyle w:val="NIEARTTEKSTtekstnieartykuowanynppodstprawnarozplubpreambua"/>
      </w:pPr>
      <w:r w:rsidRPr="00B40FB4">
        <w:t xml:space="preserve">Projekt uchwały nie zawiera wymogów nakładanych na usługodawców podlegających notyfikacji, o której mowa w art. 15 ust. 7 i art. 39 ust. 5 dyrektywy 2006/123/WE Parlamentu Europejskiego i Rady z dnia 12 grudnia 2006 r. dotyczącej usług na rynku wewnętrznym (Dz. Urz. UE L 376 z 27.12.2006, str. 36). </w:t>
      </w:r>
    </w:p>
    <w:p w14:paraId="64A23A81" w14:textId="178A2186" w:rsidR="00936872" w:rsidRPr="00B40FB4" w:rsidRDefault="00936872" w:rsidP="00B95ED3">
      <w:pPr>
        <w:pStyle w:val="NIEARTTEKSTtekstnieartykuowanynppodstprawnarozplubpreambua"/>
      </w:pPr>
      <w:r w:rsidRPr="00B40FB4">
        <w:t>Projekt uchwały nie wywiera wpływu na obszar danych osobowych. W związku z tym, nie przeprowadzono oceny ochrony danych osobowych, o której mowa w art. 35 ust. 1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(Dz. Urz. UE L 119 z 04.05.2016, str. 1, z</w:t>
      </w:r>
      <w:r w:rsidR="0008387E">
        <w:t> </w:t>
      </w:r>
      <w:r w:rsidRPr="00B40FB4">
        <w:t>późn.</w:t>
      </w:r>
      <w:r w:rsidR="0008387E">
        <w:t> </w:t>
      </w:r>
      <w:r w:rsidRPr="00B40FB4">
        <w:t>zm.).</w:t>
      </w:r>
    </w:p>
    <w:p w14:paraId="3EAB58FB" w14:textId="77777777" w:rsidR="00936872" w:rsidRPr="00B40FB4" w:rsidRDefault="00936872" w:rsidP="00B95ED3">
      <w:pPr>
        <w:pStyle w:val="NIEARTTEKSTtekstnieartykuowanynppodstprawnarozplubpreambua"/>
      </w:pPr>
      <w:r w:rsidRPr="00B40FB4">
        <w:t xml:space="preserve">Projektowana uchwała nie wymaga przedstawienia właściwym organom i instytucjom Unii Europejskiej, w tym Europejskiemu Bankowi Centralnemu, w celu uzyskania opinii, dokonania powiadomienia, konsultacji albo uzgodnienia. </w:t>
      </w:r>
    </w:p>
    <w:p w14:paraId="4E816129" w14:textId="77777777" w:rsidR="00936872" w:rsidRPr="00B40FB4" w:rsidRDefault="00936872" w:rsidP="00B95ED3">
      <w:pPr>
        <w:pStyle w:val="NIEARTTEKSTtekstnieartykuowanynppodstprawnarozplubpreambua"/>
      </w:pPr>
      <w:r w:rsidRPr="00B40FB4">
        <w:t xml:space="preserve">Projekt uchwały nie jest sprzeczny z prawem Unii Europejskiej. </w:t>
      </w:r>
    </w:p>
    <w:p w14:paraId="547942C7" w14:textId="2F094E9B" w:rsidR="00936872" w:rsidRPr="00B40FB4" w:rsidRDefault="00936872" w:rsidP="00B95ED3">
      <w:pPr>
        <w:pStyle w:val="NIEARTTEKSTtekstnieartykuowanynppodstprawnarozplubpreambua"/>
      </w:pPr>
      <w:r w:rsidRPr="00B40FB4">
        <w:t>Jednocześnie należy wskazać, że nie ma możliwości podjęcia alternatywnych, w</w:t>
      </w:r>
      <w:r w:rsidR="00FF6A79">
        <w:t> </w:t>
      </w:r>
      <w:r w:rsidRPr="00B40FB4">
        <w:t>stosunku do projektu uchwały, środków umożliwiających osiągnięcie zamierzonego celu.</w:t>
      </w:r>
    </w:p>
    <w:p w14:paraId="4B03A0D0" w14:textId="77777777" w:rsidR="00936872" w:rsidRPr="00737F6A" w:rsidRDefault="00936872" w:rsidP="00936872"/>
    <w:p w14:paraId="69C2AE17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EE0A" w14:textId="77777777" w:rsidR="00546ADA" w:rsidRDefault="00546ADA">
      <w:r>
        <w:separator/>
      </w:r>
    </w:p>
  </w:endnote>
  <w:endnote w:type="continuationSeparator" w:id="0">
    <w:p w14:paraId="0232BED5" w14:textId="77777777" w:rsidR="00546ADA" w:rsidRDefault="0054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336B" w14:textId="77777777" w:rsidR="00546ADA" w:rsidRDefault="00546ADA">
      <w:r>
        <w:separator/>
      </w:r>
    </w:p>
  </w:footnote>
  <w:footnote w:type="continuationSeparator" w:id="0">
    <w:p w14:paraId="378F6E73" w14:textId="77777777" w:rsidR="00546ADA" w:rsidRDefault="0054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F46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6559451">
    <w:abstractNumId w:val="23"/>
  </w:num>
  <w:num w:numId="2" w16cid:durableId="1054700367">
    <w:abstractNumId w:val="23"/>
  </w:num>
  <w:num w:numId="3" w16cid:durableId="1376350711">
    <w:abstractNumId w:val="18"/>
  </w:num>
  <w:num w:numId="4" w16cid:durableId="125895502">
    <w:abstractNumId w:val="18"/>
  </w:num>
  <w:num w:numId="5" w16cid:durableId="1348945217">
    <w:abstractNumId w:val="35"/>
  </w:num>
  <w:num w:numId="6" w16cid:durableId="1438402842">
    <w:abstractNumId w:val="31"/>
  </w:num>
  <w:num w:numId="7" w16cid:durableId="812524070">
    <w:abstractNumId w:val="35"/>
  </w:num>
  <w:num w:numId="8" w16cid:durableId="532766082">
    <w:abstractNumId w:val="31"/>
  </w:num>
  <w:num w:numId="9" w16cid:durableId="1336414965">
    <w:abstractNumId w:val="35"/>
  </w:num>
  <w:num w:numId="10" w16cid:durableId="754784462">
    <w:abstractNumId w:val="31"/>
  </w:num>
  <w:num w:numId="11" w16cid:durableId="1798571124">
    <w:abstractNumId w:val="14"/>
  </w:num>
  <w:num w:numId="12" w16cid:durableId="92169143">
    <w:abstractNumId w:val="10"/>
  </w:num>
  <w:num w:numId="13" w16cid:durableId="1198667031">
    <w:abstractNumId w:val="15"/>
  </w:num>
  <w:num w:numId="14" w16cid:durableId="239680312">
    <w:abstractNumId w:val="26"/>
  </w:num>
  <w:num w:numId="15" w16cid:durableId="352079375">
    <w:abstractNumId w:val="14"/>
  </w:num>
  <w:num w:numId="16" w16cid:durableId="688726785">
    <w:abstractNumId w:val="16"/>
  </w:num>
  <w:num w:numId="17" w16cid:durableId="1423143153">
    <w:abstractNumId w:val="8"/>
  </w:num>
  <w:num w:numId="18" w16cid:durableId="1814447691">
    <w:abstractNumId w:val="3"/>
  </w:num>
  <w:num w:numId="19" w16cid:durableId="872309820">
    <w:abstractNumId w:val="2"/>
  </w:num>
  <w:num w:numId="20" w16cid:durableId="655761347">
    <w:abstractNumId w:val="1"/>
  </w:num>
  <w:num w:numId="21" w16cid:durableId="265383911">
    <w:abstractNumId w:val="0"/>
  </w:num>
  <w:num w:numId="22" w16cid:durableId="1975673718">
    <w:abstractNumId w:val="9"/>
  </w:num>
  <w:num w:numId="23" w16cid:durableId="631403782">
    <w:abstractNumId w:val="7"/>
  </w:num>
  <w:num w:numId="24" w16cid:durableId="1681663193">
    <w:abstractNumId w:val="6"/>
  </w:num>
  <w:num w:numId="25" w16cid:durableId="1128668256">
    <w:abstractNumId w:val="5"/>
  </w:num>
  <w:num w:numId="26" w16cid:durableId="640227989">
    <w:abstractNumId w:val="4"/>
  </w:num>
  <w:num w:numId="27" w16cid:durableId="971328741">
    <w:abstractNumId w:val="33"/>
  </w:num>
  <w:num w:numId="28" w16cid:durableId="1225528822">
    <w:abstractNumId w:val="25"/>
  </w:num>
  <w:num w:numId="29" w16cid:durableId="221138729">
    <w:abstractNumId w:val="36"/>
  </w:num>
  <w:num w:numId="30" w16cid:durableId="1671370177">
    <w:abstractNumId w:val="32"/>
  </w:num>
  <w:num w:numId="31" w16cid:durableId="407118079">
    <w:abstractNumId w:val="19"/>
  </w:num>
  <w:num w:numId="32" w16cid:durableId="514417455">
    <w:abstractNumId w:val="11"/>
  </w:num>
  <w:num w:numId="33" w16cid:durableId="1382707564">
    <w:abstractNumId w:val="30"/>
  </w:num>
  <w:num w:numId="34" w16cid:durableId="954754313">
    <w:abstractNumId w:val="20"/>
  </w:num>
  <w:num w:numId="35" w16cid:durableId="1535192840">
    <w:abstractNumId w:val="17"/>
  </w:num>
  <w:num w:numId="36" w16cid:durableId="353459849">
    <w:abstractNumId w:val="22"/>
  </w:num>
  <w:num w:numId="37" w16cid:durableId="1594630415">
    <w:abstractNumId w:val="27"/>
  </w:num>
  <w:num w:numId="38" w16cid:durableId="1455060860">
    <w:abstractNumId w:val="24"/>
  </w:num>
  <w:num w:numId="39" w16cid:durableId="2132821509">
    <w:abstractNumId w:val="13"/>
  </w:num>
  <w:num w:numId="40" w16cid:durableId="710810845">
    <w:abstractNumId w:val="29"/>
  </w:num>
  <w:num w:numId="41" w16cid:durableId="769735911">
    <w:abstractNumId w:val="28"/>
  </w:num>
  <w:num w:numId="42" w16cid:durableId="698552672">
    <w:abstractNumId w:val="21"/>
  </w:num>
  <w:num w:numId="43" w16cid:durableId="1797407718">
    <w:abstractNumId w:val="34"/>
  </w:num>
  <w:num w:numId="44" w16cid:durableId="9006740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72"/>
    <w:rsid w:val="000012DA"/>
    <w:rsid w:val="0000246E"/>
    <w:rsid w:val="00003862"/>
    <w:rsid w:val="00012A35"/>
    <w:rsid w:val="000143DA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387E"/>
    <w:rsid w:val="0008557B"/>
    <w:rsid w:val="00085CE7"/>
    <w:rsid w:val="000906EE"/>
    <w:rsid w:val="00091BA2"/>
    <w:rsid w:val="000941C4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29D8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5ED9"/>
    <w:rsid w:val="0014026F"/>
    <w:rsid w:val="00147A47"/>
    <w:rsid w:val="00147AA1"/>
    <w:rsid w:val="001520CF"/>
    <w:rsid w:val="001559AD"/>
    <w:rsid w:val="0015667C"/>
    <w:rsid w:val="00157110"/>
    <w:rsid w:val="0015742A"/>
    <w:rsid w:val="00157DA1"/>
    <w:rsid w:val="00163147"/>
    <w:rsid w:val="00164C57"/>
    <w:rsid w:val="00164C9D"/>
    <w:rsid w:val="00167CFE"/>
    <w:rsid w:val="00172F7A"/>
    <w:rsid w:val="00173150"/>
    <w:rsid w:val="00173390"/>
    <w:rsid w:val="001736F0"/>
    <w:rsid w:val="00173A53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9D4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6EA7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167F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4FF2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37A37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3B4F"/>
    <w:rsid w:val="003846F7"/>
    <w:rsid w:val="00384B5D"/>
    <w:rsid w:val="003851ED"/>
    <w:rsid w:val="00385B39"/>
    <w:rsid w:val="00386785"/>
    <w:rsid w:val="00390E89"/>
    <w:rsid w:val="00391B1A"/>
    <w:rsid w:val="00394423"/>
    <w:rsid w:val="003951A2"/>
    <w:rsid w:val="00396942"/>
    <w:rsid w:val="00396B49"/>
    <w:rsid w:val="00396E3E"/>
    <w:rsid w:val="003A2D5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407B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4C08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667"/>
    <w:rsid w:val="004A2001"/>
    <w:rsid w:val="004A3590"/>
    <w:rsid w:val="004B00A7"/>
    <w:rsid w:val="004B056F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436"/>
    <w:rsid w:val="004C7EE7"/>
    <w:rsid w:val="004D2DEE"/>
    <w:rsid w:val="004D2E1F"/>
    <w:rsid w:val="004D6B66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6B1"/>
    <w:rsid w:val="0050696D"/>
    <w:rsid w:val="0051094B"/>
    <w:rsid w:val="005110D7"/>
    <w:rsid w:val="00511D99"/>
    <w:rsid w:val="005128D3"/>
    <w:rsid w:val="005147E8"/>
    <w:rsid w:val="005158F2"/>
    <w:rsid w:val="005231AF"/>
    <w:rsid w:val="00526DFC"/>
    <w:rsid w:val="00526F43"/>
    <w:rsid w:val="00527651"/>
    <w:rsid w:val="005363AB"/>
    <w:rsid w:val="00544EF4"/>
    <w:rsid w:val="00545E53"/>
    <w:rsid w:val="00546ADA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46D0"/>
    <w:rsid w:val="005C68E1"/>
    <w:rsid w:val="005D3763"/>
    <w:rsid w:val="005D37A4"/>
    <w:rsid w:val="005D41B2"/>
    <w:rsid w:val="005D41F0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4970"/>
    <w:rsid w:val="00615772"/>
    <w:rsid w:val="00621256"/>
    <w:rsid w:val="00621FCC"/>
    <w:rsid w:val="00622E4B"/>
    <w:rsid w:val="006333DA"/>
    <w:rsid w:val="00635134"/>
    <w:rsid w:val="006356E2"/>
    <w:rsid w:val="00642A65"/>
    <w:rsid w:val="006450E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15BC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75D9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0AD8"/>
    <w:rsid w:val="00701952"/>
    <w:rsid w:val="00702556"/>
    <w:rsid w:val="0070277E"/>
    <w:rsid w:val="00704156"/>
    <w:rsid w:val="007069FC"/>
    <w:rsid w:val="00711221"/>
    <w:rsid w:val="00712675"/>
    <w:rsid w:val="00713808"/>
    <w:rsid w:val="0071485A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288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31F9"/>
    <w:rsid w:val="007E59C9"/>
    <w:rsid w:val="007F0072"/>
    <w:rsid w:val="007F2EB6"/>
    <w:rsid w:val="007F34F8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9D1"/>
    <w:rsid w:val="008C5BE0"/>
    <w:rsid w:val="008C698F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4EBE"/>
    <w:rsid w:val="00905396"/>
    <w:rsid w:val="0090605D"/>
    <w:rsid w:val="00906419"/>
    <w:rsid w:val="00912889"/>
    <w:rsid w:val="00913A42"/>
    <w:rsid w:val="00913B88"/>
    <w:rsid w:val="00914167"/>
    <w:rsid w:val="009143DB"/>
    <w:rsid w:val="00915065"/>
    <w:rsid w:val="00917CE5"/>
    <w:rsid w:val="009217C0"/>
    <w:rsid w:val="0092212E"/>
    <w:rsid w:val="00925241"/>
    <w:rsid w:val="00925CEC"/>
    <w:rsid w:val="00926A3F"/>
    <w:rsid w:val="0092794E"/>
    <w:rsid w:val="00930D30"/>
    <w:rsid w:val="009332A2"/>
    <w:rsid w:val="00936872"/>
    <w:rsid w:val="00937598"/>
    <w:rsid w:val="0093790B"/>
    <w:rsid w:val="00943751"/>
    <w:rsid w:val="00946DD0"/>
    <w:rsid w:val="009509E6"/>
    <w:rsid w:val="00952018"/>
    <w:rsid w:val="00952800"/>
    <w:rsid w:val="00952CC9"/>
    <w:rsid w:val="0095300D"/>
    <w:rsid w:val="00956812"/>
    <w:rsid w:val="0095719A"/>
    <w:rsid w:val="009623E9"/>
    <w:rsid w:val="00963EEB"/>
    <w:rsid w:val="009648BC"/>
    <w:rsid w:val="00964C2F"/>
    <w:rsid w:val="00965F88"/>
    <w:rsid w:val="009765FE"/>
    <w:rsid w:val="009811A0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EF5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607"/>
    <w:rsid w:val="00A26A90"/>
    <w:rsid w:val="00A26B27"/>
    <w:rsid w:val="00A30E4F"/>
    <w:rsid w:val="00A32253"/>
    <w:rsid w:val="00A3310E"/>
    <w:rsid w:val="00A333A0"/>
    <w:rsid w:val="00A37E70"/>
    <w:rsid w:val="00A437E1"/>
    <w:rsid w:val="00A4383E"/>
    <w:rsid w:val="00A45C50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48B3"/>
    <w:rsid w:val="00A850F3"/>
    <w:rsid w:val="00A864E3"/>
    <w:rsid w:val="00A94574"/>
    <w:rsid w:val="00A95936"/>
    <w:rsid w:val="00A96265"/>
    <w:rsid w:val="00A97084"/>
    <w:rsid w:val="00AA0306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582"/>
    <w:rsid w:val="00B51A0B"/>
    <w:rsid w:val="00B51A7D"/>
    <w:rsid w:val="00B535C2"/>
    <w:rsid w:val="00B55544"/>
    <w:rsid w:val="00B5644C"/>
    <w:rsid w:val="00B60149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370F"/>
    <w:rsid w:val="00B95ED3"/>
    <w:rsid w:val="00B97763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BF7A8C"/>
    <w:rsid w:val="00C00647"/>
    <w:rsid w:val="00C02764"/>
    <w:rsid w:val="00C04CEF"/>
    <w:rsid w:val="00C0662F"/>
    <w:rsid w:val="00C11943"/>
    <w:rsid w:val="00C12E96"/>
    <w:rsid w:val="00C14763"/>
    <w:rsid w:val="00C16141"/>
    <w:rsid w:val="00C2034E"/>
    <w:rsid w:val="00C2363F"/>
    <w:rsid w:val="00C236C8"/>
    <w:rsid w:val="00C260B1"/>
    <w:rsid w:val="00C26E56"/>
    <w:rsid w:val="00C31406"/>
    <w:rsid w:val="00C347D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5AC7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0E2"/>
    <w:rsid w:val="00DA7017"/>
    <w:rsid w:val="00DA7028"/>
    <w:rsid w:val="00DB1AD2"/>
    <w:rsid w:val="00DB2B58"/>
    <w:rsid w:val="00DB4E54"/>
    <w:rsid w:val="00DB5206"/>
    <w:rsid w:val="00DB6276"/>
    <w:rsid w:val="00DB63F5"/>
    <w:rsid w:val="00DC0F72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050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36D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6E88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39ED"/>
    <w:rsid w:val="00EF47AF"/>
    <w:rsid w:val="00EF53B6"/>
    <w:rsid w:val="00F00B73"/>
    <w:rsid w:val="00F07C09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14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00FF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6AE15"/>
  <w15:docId w15:val="{A94BA6CF-70DF-4A59-95D5-C5FB72E5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87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aliases w:val="Akapit z listą BS,Akapit z listą1,Akapit z listą5,Kolorowa lista — akcent 11,L1,List Paragraph_0,Numerowanie,Wypunktowanie,normalny tekst,sw tekst,List Paragraph"/>
    <w:basedOn w:val="Normalny"/>
    <w:uiPriority w:val="34"/>
    <w:qFormat/>
    <w:rsid w:val="00936872"/>
    <w:pPr>
      <w:ind w:left="720"/>
      <w:contextualSpacing/>
    </w:pPr>
  </w:style>
  <w:style w:type="paragraph" w:styleId="Poprawka">
    <w:name w:val="Revision"/>
    <w:hidden/>
    <w:uiPriority w:val="99"/>
    <w:semiHidden/>
    <w:rsid w:val="00173A53"/>
    <w:pPr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baczul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1550</Words>
  <Characters>9302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Radziwonka-Baczul Ilona</dc:creator>
  <cp:lastModifiedBy>Kęska-Leszyńska Eliza</cp:lastModifiedBy>
  <cp:revision>3</cp:revision>
  <cp:lastPrinted>2012-04-23T06:39:00Z</cp:lastPrinted>
  <dcterms:created xsi:type="dcterms:W3CDTF">2025-02-27T08:35:00Z</dcterms:created>
  <dcterms:modified xsi:type="dcterms:W3CDTF">2025-02-27T08:37:00Z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