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8C885" w14:textId="48F52AFE" w:rsidR="00C45937" w:rsidRPr="00131F34" w:rsidRDefault="00C45937" w:rsidP="001E0B02">
      <w:pPr>
        <w:spacing w:before="58"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131F34" w:rsidRDefault="00C45937" w:rsidP="001E0B02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131F34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131F3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00FF9050" w14:textId="5973B1F3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131F34">
        <w:rPr>
          <w:rFonts w:ascii="Arial" w:eastAsia="Times New Roman" w:hAnsi="Arial" w:cs="Arial"/>
          <w:sz w:val="24"/>
          <w:szCs w:val="24"/>
        </w:rPr>
        <w:t>Warszawa,</w:t>
      </w:r>
      <w:r w:rsidR="009A2746">
        <w:rPr>
          <w:rFonts w:ascii="Arial" w:eastAsia="Times New Roman" w:hAnsi="Arial" w:cs="Arial"/>
          <w:sz w:val="24"/>
          <w:szCs w:val="24"/>
        </w:rPr>
        <w:t xml:space="preserve"> 14</w:t>
      </w:r>
      <w:r w:rsidRPr="00131F34">
        <w:rPr>
          <w:rFonts w:ascii="Arial" w:eastAsia="Times New Roman" w:hAnsi="Arial" w:cs="Arial"/>
          <w:sz w:val="24"/>
          <w:szCs w:val="24"/>
        </w:rPr>
        <w:t xml:space="preserve"> </w:t>
      </w:r>
      <w:r w:rsidR="00221F77">
        <w:rPr>
          <w:rFonts w:ascii="Arial" w:eastAsia="Times New Roman" w:hAnsi="Arial" w:cs="Arial"/>
          <w:sz w:val="24"/>
          <w:szCs w:val="24"/>
        </w:rPr>
        <w:t>lutego</w:t>
      </w:r>
      <w:r w:rsidR="00355213" w:rsidRPr="00131F34">
        <w:rPr>
          <w:rFonts w:ascii="Arial" w:eastAsia="Times New Roman" w:hAnsi="Arial" w:cs="Arial"/>
          <w:sz w:val="24"/>
          <w:szCs w:val="24"/>
        </w:rPr>
        <w:t xml:space="preserve"> </w:t>
      </w:r>
      <w:r w:rsidRPr="00131F34">
        <w:rPr>
          <w:rFonts w:ascii="Arial" w:eastAsia="Times New Roman" w:hAnsi="Arial" w:cs="Arial"/>
          <w:sz w:val="24"/>
          <w:szCs w:val="24"/>
        </w:rPr>
        <w:t>202</w:t>
      </w:r>
      <w:r w:rsidR="00736947">
        <w:rPr>
          <w:rFonts w:ascii="Arial" w:eastAsia="Times New Roman" w:hAnsi="Arial" w:cs="Arial"/>
          <w:sz w:val="24"/>
          <w:szCs w:val="24"/>
        </w:rPr>
        <w:t>3</w:t>
      </w:r>
      <w:r w:rsidRPr="00131F3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2FEACD2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221F77">
        <w:rPr>
          <w:rFonts w:ascii="Arial" w:eastAsia="Times New Roman" w:hAnsi="Arial" w:cs="Arial"/>
          <w:b/>
          <w:bCs/>
          <w:sz w:val="24"/>
          <w:szCs w:val="24"/>
        </w:rPr>
        <w:t>50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 ukośnik 2</w:t>
      </w:r>
      <w:r w:rsidR="00736947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01F82DE8" w14:textId="10F92A90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995F7C"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221F77">
        <w:rPr>
          <w:rFonts w:ascii="Arial" w:eastAsia="Times New Roman" w:hAnsi="Arial" w:cs="Arial"/>
          <w:b/>
          <w:bCs/>
          <w:sz w:val="24"/>
          <w:szCs w:val="24"/>
        </w:rPr>
        <w:t>17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>.202</w:t>
      </w:r>
      <w:r w:rsidR="00736947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5C3FB0B4" w14:textId="77777777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color w:val="000000"/>
          <w:sz w:val="24"/>
          <w:szCs w:val="24"/>
        </w:rPr>
        <w:t>ZAWIADOMIENIE</w:t>
      </w:r>
    </w:p>
    <w:p w14:paraId="126ACEC6" w14:textId="77777777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color w:val="000000"/>
          <w:sz w:val="24"/>
          <w:szCs w:val="24"/>
        </w:rPr>
        <w:t>o wszczęciu postępowania rozpoznawczego</w:t>
      </w:r>
    </w:p>
    <w:p w14:paraId="445262FB" w14:textId="74B67E37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 ust. 4 </w:t>
      </w:r>
      <w:r w:rsidRPr="00131F34">
        <w:rPr>
          <w:rFonts w:ascii="Arial" w:eastAsia="Times New Roman" w:hAnsi="Arial" w:cs="Arial"/>
          <w:i/>
          <w:sz w:val="24"/>
          <w:szCs w:val="24"/>
          <w:lang w:eastAsia="zh-CN"/>
        </w:rPr>
        <w:t>ustawy z dnia 9 marca 2017 r. o szczególnych zasadach usuwania skutków prawnych decyzji reprywatyzacyjnych dotyczących nieruchomości warszawskich, wydanych z naruszeniem prawa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 (Dz.U. z 2021 r. poz. 795) </w:t>
      </w:r>
      <w:r w:rsidR="00736947" w:rsidRPr="00736947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221F77">
        <w:rPr>
          <w:rFonts w:ascii="Arial" w:eastAsia="Times New Roman" w:hAnsi="Arial" w:cs="Arial"/>
          <w:sz w:val="24"/>
          <w:szCs w:val="24"/>
          <w:lang w:eastAsia="zh-CN"/>
        </w:rPr>
        <w:t>5 października</w:t>
      </w:r>
      <w:r w:rsidR="00736947" w:rsidRPr="00736947">
        <w:rPr>
          <w:rFonts w:ascii="Arial" w:eastAsia="Times New Roman" w:hAnsi="Arial" w:cs="Arial"/>
          <w:sz w:val="24"/>
          <w:szCs w:val="24"/>
          <w:lang w:eastAsia="zh-CN"/>
        </w:rPr>
        <w:t xml:space="preserve"> 2022 r., sygn. akt KR III R </w:t>
      </w:r>
      <w:r w:rsidR="00221F77">
        <w:rPr>
          <w:rFonts w:ascii="Arial" w:eastAsia="Times New Roman" w:hAnsi="Arial" w:cs="Arial"/>
          <w:sz w:val="24"/>
          <w:szCs w:val="24"/>
          <w:lang w:eastAsia="zh-CN"/>
        </w:rPr>
        <w:t xml:space="preserve">50 ukośnik </w:t>
      </w:r>
      <w:r w:rsidR="00736947" w:rsidRPr="00736947">
        <w:rPr>
          <w:rFonts w:ascii="Arial" w:eastAsia="Times New Roman" w:hAnsi="Arial" w:cs="Arial"/>
          <w:sz w:val="24"/>
          <w:szCs w:val="24"/>
          <w:lang w:eastAsia="zh-CN"/>
        </w:rPr>
        <w:t>22</w:t>
      </w:r>
    </w:p>
    <w:p w14:paraId="27ABFDB1" w14:textId="77777777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zawiadamiam dodatkowo następujące strony:</w:t>
      </w:r>
    </w:p>
    <w:p w14:paraId="49D8E0A8" w14:textId="18A78292" w:rsidR="00221F77" w:rsidRPr="00221F77" w:rsidRDefault="00221F77" w:rsidP="00221F77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Józefa </w:t>
      </w:r>
      <w:proofErr w:type="spellStart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Kiełba</w:t>
      </w:r>
      <w:proofErr w:type="spellEnd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202F647A" w14:textId="77777777" w:rsidR="00221F77" w:rsidRPr="00221F77" w:rsidRDefault="00221F77" w:rsidP="00221F77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Agnieszkę Sylwię </w:t>
      </w:r>
      <w:proofErr w:type="spellStart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Bocianowską</w:t>
      </w:r>
      <w:proofErr w:type="spellEnd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552E4ED2" w14:textId="77777777" w:rsidR="00221F77" w:rsidRPr="00221F77" w:rsidRDefault="00221F77" w:rsidP="00221F77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Roberta Strzeleckiego,</w:t>
      </w:r>
    </w:p>
    <w:p w14:paraId="6C92B876" w14:textId="77777777" w:rsidR="00221F77" w:rsidRPr="00221F77" w:rsidRDefault="00221F77" w:rsidP="00221F77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Zuzannę Marię </w:t>
      </w:r>
      <w:proofErr w:type="spellStart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Stadnicką-Dmitriew</w:t>
      </w:r>
      <w:proofErr w:type="spellEnd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53BB6F77" w14:textId="77777777" w:rsidR="00221F77" w:rsidRPr="00221F77" w:rsidRDefault="00221F77" w:rsidP="00221F77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Alicję Barbarę </w:t>
      </w:r>
      <w:proofErr w:type="spellStart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Dmitriew</w:t>
      </w:r>
      <w:proofErr w:type="spellEnd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58B017F3" w14:textId="77777777" w:rsidR="00221F77" w:rsidRPr="00221F77" w:rsidRDefault="00221F77" w:rsidP="00221F77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Witolda Stanisława </w:t>
      </w:r>
      <w:proofErr w:type="spellStart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Dmitriewa</w:t>
      </w:r>
      <w:proofErr w:type="spellEnd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0BC6700C" w14:textId="198EDC56" w:rsidR="00131F34" w:rsidRPr="00221F77" w:rsidRDefault="00221F77" w:rsidP="001E0B02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Ernesta </w:t>
      </w:r>
      <w:proofErr w:type="spellStart"/>
      <w:r w:rsidRPr="00221F77">
        <w:rPr>
          <w:rFonts w:ascii="Arial" w:eastAsia="Times New Roman" w:hAnsi="Arial" w:cs="Arial"/>
          <w:bCs/>
          <w:sz w:val="24"/>
          <w:szCs w:val="24"/>
          <w:lang w:eastAsia="zh-CN"/>
        </w:rPr>
        <w:t>Pytlarczyka</w:t>
      </w:r>
      <w:proofErr w:type="spellEnd"/>
    </w:p>
    <w:p w14:paraId="4EF38DA5" w14:textId="1354FD5C" w:rsidR="00736947" w:rsidRPr="00736947" w:rsidRDefault="00221F77" w:rsidP="001E0B02">
      <w:pPr>
        <w:spacing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F7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 wszczęciu z urzędu w dniu 5 października 2022 r. postępowania rozpoznawczego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decyzji Prezydenta m.st. Warszawy nr 213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ukośnik 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GKDW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ukośnik 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2014 z dnia 26 maja 2014 roku, ustanawiającej prawo użytkowania wieczystego do udziału 0,461 części zabudowanego gruntu o powierzchni wynoszącej 581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metrów kwadratowych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, oznaczonego jako działka ewidencyjna nr 77 w obrębie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myślnik 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myślnik 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 położonego w Warszawie przy ul. Kwiatowej 22 (dawniej ul. Madalińskiego 44/46, </w:t>
      </w:r>
      <w:proofErr w:type="spellStart"/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ozn</w:t>
      </w:r>
      <w:proofErr w:type="spellEnd"/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. hip. „Osada Zielone Dołki" nr rej. hip. 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myślnik 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2715), dla którego założono księgę wieczystą nr WA2M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ukośnik 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00041020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ukośnik </w:t>
      </w:r>
      <w:r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6 oraz odmawiającej ustanowienia prawa użytkowania wieczystego do udziału wynoszącego 0,539 części zabudowanego gruntu</w:t>
      </w:r>
      <w:r w:rsidR="00736947" w:rsidRPr="00221F7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90487C4" w14:textId="77777777" w:rsidR="00131F34" w:rsidRPr="00131F34" w:rsidRDefault="00131F34" w:rsidP="001E0B02">
      <w:pPr>
        <w:suppressAutoHyphens/>
        <w:spacing w:after="48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Przewodniczący Komisji</w:t>
      </w:r>
    </w:p>
    <w:p w14:paraId="6DD95CEA" w14:textId="63873068" w:rsidR="00131F34" w:rsidRPr="00131F34" w:rsidRDefault="00131F34" w:rsidP="001E0B02">
      <w:pPr>
        <w:suppressAutoHyphens/>
        <w:spacing w:after="48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S</w:t>
      </w: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ebastian Kaleta</w:t>
      </w:r>
    </w:p>
    <w:p w14:paraId="3D196B1E" w14:textId="77777777" w:rsidR="00131F34" w:rsidRPr="00131F34" w:rsidRDefault="00131F34" w:rsidP="001E0B02">
      <w:pPr>
        <w:spacing w:after="480" w:line="360" w:lineRule="auto"/>
        <w:rPr>
          <w:rFonts w:ascii="Arial" w:eastAsia="Calibri" w:hAnsi="Arial" w:cs="Arial"/>
          <w:b/>
          <w:bCs/>
          <w:sz w:val="24"/>
          <w:szCs w:val="18"/>
          <w:lang w:eastAsia="en-US"/>
        </w:rPr>
      </w:pPr>
      <w:r w:rsidRPr="00131F34">
        <w:rPr>
          <w:rFonts w:ascii="Arial" w:eastAsia="Calibri" w:hAnsi="Arial" w:cs="Arial"/>
          <w:b/>
          <w:bCs/>
          <w:sz w:val="24"/>
          <w:szCs w:val="18"/>
          <w:lang w:eastAsia="en-US"/>
        </w:rPr>
        <w:t>Pouczenie:</w:t>
      </w:r>
    </w:p>
    <w:p w14:paraId="4D3198FD" w14:textId="77777777" w:rsidR="00131F34" w:rsidRPr="00131F34" w:rsidRDefault="00131F34" w:rsidP="001E0B02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18"/>
          <w:lang w:eastAsia="zh-CN"/>
        </w:rPr>
        <w:t xml:space="preserve">Punkt pierwszy. </w:t>
      </w:r>
      <w:r w:rsidRPr="00131F34">
        <w:rPr>
          <w:rFonts w:ascii="Arial" w:eastAsia="Times New Roman" w:hAnsi="Arial" w:cs="Arial"/>
          <w:color w:val="000000"/>
          <w:sz w:val="24"/>
          <w:szCs w:val="18"/>
          <w:lang w:eastAsia="zh-CN"/>
        </w:rPr>
        <w:t xml:space="preserve">Zgodnie z art. 16 ust. 2 ustawy z dnia 9 marca 2017 r. </w:t>
      </w:r>
      <w:r w:rsidRPr="00131F34">
        <w:rPr>
          <w:rFonts w:ascii="Arial" w:eastAsia="Times New Roman" w:hAnsi="Arial" w:cs="Arial"/>
          <w:sz w:val="24"/>
          <w:szCs w:val="18"/>
          <w:lang w:eastAsia="zh-CN"/>
        </w:rPr>
        <w:t>o</w:t>
      </w:r>
      <w:r w:rsidRPr="00131F34">
        <w:rPr>
          <w:rFonts w:ascii="Arial" w:eastAsia="Times New Roman" w:hAnsi="Arial" w:cs="Arial"/>
          <w:color w:val="000000"/>
          <w:sz w:val="24"/>
          <w:szCs w:val="18"/>
          <w:lang w:eastAsia="zh-CN"/>
        </w:rPr>
        <w:t> </w:t>
      </w:r>
      <w:r w:rsidRPr="00131F34">
        <w:rPr>
          <w:rFonts w:ascii="Arial" w:eastAsia="Times New Roman" w:hAnsi="Arial" w:cs="Arial"/>
          <w:sz w:val="24"/>
          <w:szCs w:val="18"/>
          <w:lang w:eastAsia="zh-CN"/>
        </w:rPr>
        <w:t xml:space="preserve">szczególnych zasadach usuwania skutków prawnych decyzji reprywatyzacyjnych dotyczących nieruchomości warszawskich, wydanych z naruszeniem prawa (Dz.U. z 2021 r. poz. 795, dalej: ustawa) o wszczęciu postępowania rozpoznawczego Komisja zawiadamia m.st. Warszawę oraz pozostałe strony postępowania. Zgodnie z art. 16 ust. 3 ustawy strony mogą być </w:t>
      </w:r>
      <w:r w:rsidRPr="00131F34">
        <w:rPr>
          <w:rFonts w:ascii="Arial" w:eastAsia="Times New Roman" w:hAnsi="Arial" w:cs="Arial"/>
          <w:sz w:val="24"/>
          <w:szCs w:val="18"/>
          <w:lang w:eastAsia="zh-CN"/>
        </w:rPr>
        <w:lastRenderedPageBreak/>
        <w:t xml:space="preserve">zawiadamiane o wszczęciu postępowania, decyzjach i innych czynnościach Komisji poprzez ogłoszenie w Biuletynie Informacji Publicznej, na stronie podmiotowej urzędu obsługującego Ministra Sprawiedliwości. Zgodnie z art. 16 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ust. 4 ustawy </w:t>
      </w:r>
      <w:r w:rsidRPr="00131F3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zawiadomienie albo doręczenie uważa się za dokonane po upływie 7 dni od dnia publicznego ogłoszenia. </w:t>
      </w:r>
    </w:p>
    <w:p w14:paraId="50FEE358" w14:textId="77777777" w:rsidR="00131F34" w:rsidRPr="00131F34" w:rsidRDefault="00131F34" w:rsidP="001E0B02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13C2531F" w14:textId="2A5FA39B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Punkt drugi.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Zgodnie z art. 33 ustawy z dnia 14 czerwca 1960 r. </w:t>
      </w:r>
      <w:r w:rsidR="00221F77">
        <w:rPr>
          <w:rFonts w:ascii="Arial" w:hAnsi="Arial" w:cs="Arial"/>
          <w:sz w:val="24"/>
          <w:szCs w:val="24"/>
          <w:lang w:eastAsia="zh-CN"/>
        </w:rPr>
        <w:t xml:space="preserve"> myślnik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 Kodeks postępowania administracyjnego (Dz. U. z 2022 r. poz. 2000):</w:t>
      </w:r>
    </w:p>
    <w:p w14:paraId="20FB9000" w14:textId="4F64DE43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1. Pełnomocnikiem strony może być osoba fizyczna posiadająca</w:t>
      </w:r>
      <w:r w:rsidRPr="00131F34">
        <w:rPr>
          <w:rFonts w:ascii="Arial" w:hAnsi="Arial" w:cs="Arial"/>
          <w:sz w:val="24"/>
          <w:szCs w:val="24"/>
        </w:rPr>
        <w:t xml:space="preserve"> </w:t>
      </w:r>
      <w:r w:rsidRPr="00131F34">
        <w:rPr>
          <w:rFonts w:ascii="Arial" w:hAnsi="Arial" w:cs="Arial"/>
          <w:sz w:val="24"/>
          <w:szCs w:val="24"/>
          <w:lang w:eastAsia="zh-CN"/>
        </w:rPr>
        <w:t>zdolność do czynności prawnych.</w:t>
      </w:r>
    </w:p>
    <w:p w14:paraId="6DD00B44" w14:textId="558F13F2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2. Pełnomocnictwo powinno być udzielone na piśmie, w formie dokumentu elektronicznego lub zgłoszone do protokołu.</w:t>
      </w:r>
    </w:p>
    <w:p w14:paraId="614D238A" w14:textId="44D3ED72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2a. Pełnomocnictwo w formie dokumentu elektronicznego powinno być opatrzone kwalifikowanym podpisem elektronicznym, podpisem zaufanym albo podpisem osobistym.</w:t>
      </w:r>
    </w:p>
    <w:p w14:paraId="67595E71" w14:textId="38AF0438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3. Pełnomocnik dołącza do akt oryginał lub urzędowo poświadczony odpis pełnomocnictwa. Adwokat, radca prawny, rzecznik patentowy, a także doradca podatkowy mogą sami uwierzytelnić odpis udzielonego im pełnomocnictwa oraz odpisy innych dokumentów wykazujących ich umocowanie. Organ administracji publicznej może w razie wątpliwości zażądać urzędowego poświadczenia podpisu strony.</w:t>
      </w:r>
    </w:p>
    <w:p w14:paraId="6A88F1CF" w14:textId="55443289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3a. Jeżeli odpis pełnomocnictwa lub odpisy innych dokumentów wykazujących umocowanie zostały sporządzone w formie dokumentu elektronicznego, ich uwierzytelnienia, o którym mowa w </w:t>
      </w: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3, dokonuje się, opatrując odpisy kwalifikowanym podpisem elektronicznym, podpisem zaufanym albo podpisem osobistym. Odpisy pełnomocnictwa lub odpisy innych dokumentów wykazujących umocowanie uwierzytelniane elektronicznie są sporządzane w formatach danych określonych w przepisach wydanych na podstawie art. 18 </w:t>
      </w:r>
      <w:r w:rsidRPr="00131F34">
        <w:rPr>
          <w:rFonts w:ascii="Arial" w:hAnsi="Arial" w:cs="Arial"/>
          <w:sz w:val="24"/>
          <w:szCs w:val="24"/>
          <w:lang w:eastAsia="zh-CN"/>
        </w:rPr>
        <w:lastRenderedPageBreak/>
        <w:t>delegacja ustawowa punkt 1 ustawy z dnia 17 lutego 2005 r. o informatyzacji działalności podmiotów realizujących zadania publiczne.</w:t>
      </w:r>
    </w:p>
    <w:p w14:paraId="22B18D75" w14:textId="05DA5D6E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4. W sprawach mniejszej wagi organ administracji publicznej może nie żądać pełnomocnictwa, jeśli pełnomocnikiem jest członek najbliższej rodziny lub domownik strony, a nie ma wątpliwości co do istnienia i zakresu upoważnienia do występowania w imieniu strony.</w:t>
      </w:r>
    </w:p>
    <w:p w14:paraId="108C93A1" w14:textId="252B99A8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trzeci.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21 ust. 1 ustawy z dnia 6 lipca 1982 r. ustawy o radcach prawnych (Dz. U. z 2022 r. poz. 1166) radca prawny może udzielić dalszego pełnomocnictwa (substytucji) innemu radcy prawnemu, adwokatowi, prawnikowi zagranicznemu wykonującemu stałą praktykę w zakresie wynikającym z ustawy o świadczeniu przez prawników zagranicznych pomocy prawnej w Rzeczypospolitej Polskiej.</w:t>
      </w:r>
    </w:p>
    <w:p w14:paraId="7C083DF5" w14:textId="10A148FE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czwarty.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35</w:t>
      </w:r>
      <w:r>
        <w:rPr>
          <w:rFonts w:ascii="Arial" w:hAnsi="Arial" w:cs="Arial"/>
          <w:sz w:val="24"/>
          <w:szCs w:val="24"/>
          <w:lang w:eastAsia="zh-CN"/>
        </w:rPr>
        <w:t xml:space="preserve"> z indeksem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1 ust. 4 ustawy z dnia 6 lipca 1982 r. ustawy o radcach prawnych (Dz. U. z 2022 r. poz. 1166) aplikant radcowski może sporządzać i podpisywać pisma procesowe związane z występowaniem radcy prawnego przed sądami, organami ścigania i organami państwowymi, samorządowymi i innymi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 xml:space="preserve">instytucjami </w:t>
      </w:r>
      <w:r w:rsidR="00736947" w:rsidRPr="00131F34">
        <w:rPr>
          <w:rFonts w:ascii="Arial" w:hAnsi="Arial" w:cs="Arial"/>
          <w:sz w:val="24"/>
          <w:szCs w:val="24"/>
        </w:rPr>
        <w:t xml:space="preserve">myślnik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>z</w:t>
      </w:r>
      <w:r w:rsidRPr="00131F34">
        <w:rPr>
          <w:rFonts w:ascii="Arial" w:hAnsi="Arial" w:cs="Arial"/>
          <w:sz w:val="24"/>
          <w:szCs w:val="24"/>
          <w:lang w:eastAsia="zh-CN"/>
        </w:rPr>
        <w:t> wyraźnego upoważnienia radcy prawnego, z wyłączeniem apelacji, skargi kasacyjnej i skargi konstytucyjnej.</w:t>
      </w:r>
    </w:p>
    <w:p w14:paraId="633DE23A" w14:textId="6419148F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piąty.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Zgodnie z art. 25 ust. 3 ustawy z dnia 26 maja 1982 r. </w:t>
      </w:r>
      <w:r w:rsidR="00221F77">
        <w:rPr>
          <w:rFonts w:ascii="Arial" w:hAnsi="Arial" w:cs="Arial"/>
          <w:sz w:val="24"/>
          <w:szCs w:val="24"/>
          <w:lang w:eastAsia="zh-CN"/>
        </w:rPr>
        <w:t xml:space="preserve"> myślnik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 Prawo o adwokaturze (Dz. U. z 2022 r. poz. 1184, 1268) w wypadku, gdy adwokat prowadzący sprawę nie może wziąć osobiście udziału w rozprawie lub wykonać osobiście poszczególnych czynności w sprawie, może on udzielić substytucji.</w:t>
      </w:r>
    </w:p>
    <w:p w14:paraId="581CBF95" w14:textId="60371390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szósty.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77 ust. 5 ustawy z dnia 26 maja 1982 r.</w:t>
      </w:r>
      <w:r w:rsidR="00221F77">
        <w:rPr>
          <w:rFonts w:ascii="Arial" w:hAnsi="Arial" w:cs="Arial"/>
          <w:sz w:val="24"/>
          <w:szCs w:val="24"/>
          <w:lang w:eastAsia="zh-CN"/>
        </w:rPr>
        <w:t xml:space="preserve"> myślnik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 Prawo o adwokaturze (Dz. U. z 2022 r. poz. 1184, 1268) aplikant adwokacki może sporządzać i podpisywać pisma procesowe związane z występowaniem adwokata przed sądami, organami ścigania i organami państwowymi, samorządowymi i innymi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 xml:space="preserve">instytucjami </w:t>
      </w:r>
      <w:r w:rsidR="00736947" w:rsidRPr="00131F34">
        <w:rPr>
          <w:rFonts w:ascii="Arial" w:hAnsi="Arial" w:cs="Arial"/>
          <w:sz w:val="24"/>
          <w:szCs w:val="24"/>
        </w:rPr>
        <w:t xml:space="preserve">myślnik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>z</w:t>
      </w:r>
      <w:r w:rsidRPr="00131F34">
        <w:rPr>
          <w:rFonts w:ascii="Arial" w:hAnsi="Arial" w:cs="Arial"/>
          <w:sz w:val="24"/>
          <w:szCs w:val="24"/>
          <w:lang w:eastAsia="zh-CN"/>
        </w:rPr>
        <w:t> wyraźnego upoważnienia adwokata, z wyłączeniem apelacji, skargi kasacyjnej i skargi konstytucyjnej.</w:t>
      </w:r>
    </w:p>
    <w:sectPr w:rsidR="00131F34" w:rsidRPr="00131F34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593A" w14:textId="77777777" w:rsidR="00890268" w:rsidRDefault="00890268" w:rsidP="00C45937">
      <w:pPr>
        <w:spacing w:after="0" w:line="240" w:lineRule="auto"/>
      </w:pPr>
      <w:r>
        <w:separator/>
      </w:r>
    </w:p>
  </w:endnote>
  <w:endnote w:type="continuationSeparator" w:id="0">
    <w:p w14:paraId="69DE5CCD" w14:textId="77777777" w:rsidR="00890268" w:rsidRDefault="00890268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8345" w14:textId="77777777" w:rsidR="00890268" w:rsidRDefault="00890268" w:rsidP="00C45937">
      <w:pPr>
        <w:spacing w:after="0" w:line="240" w:lineRule="auto"/>
      </w:pPr>
      <w:r>
        <w:separator/>
      </w:r>
    </w:p>
  </w:footnote>
  <w:footnote w:type="continuationSeparator" w:id="0">
    <w:p w14:paraId="1A27AA5D" w14:textId="77777777" w:rsidR="00890268" w:rsidRDefault="00890268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0D95"/>
    <w:multiLevelType w:val="hybridMultilevel"/>
    <w:tmpl w:val="5C00E618"/>
    <w:lvl w:ilvl="0" w:tplc="4B34626A">
      <w:start w:val="1"/>
      <w:numFmt w:val="bullet"/>
      <w:lvlText w:val="­"/>
      <w:lvlJc w:val="left"/>
      <w:pPr>
        <w:ind w:left="90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419E114A"/>
    <w:multiLevelType w:val="hybridMultilevel"/>
    <w:tmpl w:val="AF36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abstractNum w:abstractNumId="3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5139">
    <w:abstractNumId w:val="2"/>
  </w:num>
  <w:num w:numId="2" w16cid:durableId="766195122">
    <w:abstractNumId w:val="3"/>
  </w:num>
  <w:num w:numId="3" w16cid:durableId="932394474">
    <w:abstractNumId w:val="1"/>
  </w:num>
  <w:num w:numId="4" w16cid:durableId="12362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C2100"/>
    <w:rsid w:val="000C486C"/>
    <w:rsid w:val="000E5E0C"/>
    <w:rsid w:val="00131F34"/>
    <w:rsid w:val="00175780"/>
    <w:rsid w:val="001E0B02"/>
    <w:rsid w:val="00217B34"/>
    <w:rsid w:val="00221F77"/>
    <w:rsid w:val="00355213"/>
    <w:rsid w:val="004E6E1B"/>
    <w:rsid w:val="00545274"/>
    <w:rsid w:val="005F1F9D"/>
    <w:rsid w:val="0063349C"/>
    <w:rsid w:val="00641C62"/>
    <w:rsid w:val="00736947"/>
    <w:rsid w:val="007D1428"/>
    <w:rsid w:val="00815634"/>
    <w:rsid w:val="0083568B"/>
    <w:rsid w:val="008668F0"/>
    <w:rsid w:val="00890268"/>
    <w:rsid w:val="008960FA"/>
    <w:rsid w:val="00995F7C"/>
    <w:rsid w:val="009A2746"/>
    <w:rsid w:val="009A4B05"/>
    <w:rsid w:val="009C0FD3"/>
    <w:rsid w:val="00A12A9E"/>
    <w:rsid w:val="00AA03EC"/>
    <w:rsid w:val="00B05831"/>
    <w:rsid w:val="00B410D0"/>
    <w:rsid w:val="00B753DB"/>
    <w:rsid w:val="00B9248E"/>
    <w:rsid w:val="00BD622A"/>
    <w:rsid w:val="00BF4CCC"/>
    <w:rsid w:val="00C45937"/>
    <w:rsid w:val="00C72242"/>
    <w:rsid w:val="00DC1E41"/>
    <w:rsid w:val="00E34038"/>
    <w:rsid w:val="00E6388F"/>
    <w:rsid w:val="00F253D2"/>
    <w:rsid w:val="00FD418E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  <w:style w:type="paragraph" w:styleId="Akapitzlist">
    <w:name w:val="List Paragraph"/>
    <w:basedOn w:val="Normalny"/>
    <w:uiPriority w:val="34"/>
    <w:qFormat/>
    <w:rsid w:val="0022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50/22 - Kwiatowa 22 - dodatkowe zawiadomienie stron wersja cyfrowa BIP 10.02.2023</vt:lpstr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50/22 - Kwiatowa 22 - dodatkowe zawiadomienie stron wersja cyfrowa BIP 15.02.2023</dc:title>
  <dc:subject/>
  <dc:creator>Niemyjski Marcin  (DPA)</dc:creator>
  <cp:keywords/>
  <cp:lastModifiedBy>Bajera Mikołaj  (DPA)</cp:lastModifiedBy>
  <cp:revision>4</cp:revision>
  <dcterms:created xsi:type="dcterms:W3CDTF">2023-02-10T11:49:00Z</dcterms:created>
  <dcterms:modified xsi:type="dcterms:W3CDTF">2023-02-15T09:59:00Z</dcterms:modified>
</cp:coreProperties>
</file>