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163BAFB5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B50D8D">
        <w:rPr>
          <w:rFonts w:ascii="Arial" w:hAnsi="Arial" w:cs="Arial"/>
          <w:sz w:val="24"/>
          <w:szCs w:val="24"/>
        </w:rPr>
        <w:t>24 lutego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69C88973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646632">
        <w:rPr>
          <w:rFonts w:ascii="Arial" w:hAnsi="Arial" w:cs="Arial"/>
          <w:b/>
          <w:sz w:val="24"/>
          <w:szCs w:val="24"/>
        </w:rPr>
        <w:t>2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4C0336AB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646632">
        <w:rPr>
          <w:rFonts w:ascii="Arial" w:hAnsi="Arial" w:cs="Arial"/>
          <w:b/>
          <w:sz w:val="24"/>
          <w:szCs w:val="24"/>
        </w:rPr>
        <w:t>1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7A5CCF37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wyznaczam nowy termin załatwienia sprawy w przedmiocie decyzji Prezydenta m.st. Warszawy z dnia 16 marca 2015 r. nr 133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>GK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>DW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2015, ustalającej odszkodowanie za nieruchomość o pow. </w:t>
      </w:r>
      <w:r w:rsidR="00B50D8D">
        <w:rPr>
          <w:rFonts w:ascii="Arial" w:eastAsia="Calibri" w:hAnsi="Arial" w:cs="Arial"/>
          <w:sz w:val="24"/>
          <w:szCs w:val="24"/>
          <w:lang w:eastAsia="en-US"/>
        </w:rPr>
        <w:t xml:space="preserve">527 </w:t>
      </w:r>
      <w:r>
        <w:rPr>
          <w:rFonts w:ascii="Arial" w:eastAsia="Calibri" w:hAnsi="Arial" w:cs="Arial"/>
          <w:sz w:val="24"/>
          <w:szCs w:val="24"/>
          <w:lang w:eastAsia="en-US"/>
        </w:rPr>
        <w:t>metrów kwadratowych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położoną w Warszawie przy ul. </w:t>
      </w:r>
      <w:proofErr w:type="spellStart"/>
      <w:r w:rsidRPr="00646632">
        <w:rPr>
          <w:rFonts w:ascii="Arial" w:eastAsia="Calibri" w:hAnsi="Arial" w:cs="Arial"/>
          <w:sz w:val="24"/>
          <w:szCs w:val="24"/>
          <w:lang w:eastAsia="en-US"/>
        </w:rPr>
        <w:t>Bartyckiej</w:t>
      </w:r>
      <w:proofErr w:type="spellEnd"/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, do dnia 26 </w:t>
      </w:r>
      <w:r w:rsidR="00B50D8D">
        <w:rPr>
          <w:rFonts w:ascii="Arial" w:eastAsia="Calibri" w:hAnsi="Arial" w:cs="Arial"/>
          <w:sz w:val="24"/>
          <w:szCs w:val="24"/>
          <w:lang w:eastAsia="en-US"/>
        </w:rPr>
        <w:t>kwietnia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642F8">
        <w:rPr>
          <w:rFonts w:ascii="Arial" w:eastAsia="Calibri" w:hAnsi="Arial" w:cs="Arial"/>
          <w:sz w:val="24"/>
          <w:szCs w:val="24"/>
          <w:lang w:eastAsia="en-US"/>
        </w:rPr>
        <w:t>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7FCA" w14:textId="77777777" w:rsidR="00D50F99" w:rsidRDefault="00D50F99">
      <w:pPr>
        <w:spacing w:after="0" w:line="240" w:lineRule="auto"/>
      </w:pPr>
      <w:r>
        <w:separator/>
      </w:r>
    </w:p>
  </w:endnote>
  <w:endnote w:type="continuationSeparator" w:id="0">
    <w:p w14:paraId="50C38624" w14:textId="77777777" w:rsidR="00D50F99" w:rsidRDefault="00D5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B8B" w14:textId="77777777" w:rsidR="00D50F99" w:rsidRDefault="00D50F99">
      <w:pPr>
        <w:spacing w:after="0" w:line="240" w:lineRule="auto"/>
      </w:pPr>
      <w:r>
        <w:separator/>
      </w:r>
    </w:p>
  </w:footnote>
  <w:footnote w:type="continuationSeparator" w:id="0">
    <w:p w14:paraId="72465B87" w14:textId="77777777" w:rsidR="00D50F99" w:rsidRDefault="00D50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642F8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72A32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50D8D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2/22 - ul. Bartycka [ogłoszono w BIP 21.12.2022 r.]</vt:lpstr>
    </vt:vector>
  </TitlesOfParts>
  <Company>MS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2/22 - ul. Bartycka [ogłoszono w BIP 27.02.2023 r.]</dc:title>
  <dc:creator>Mikolaj.Bajera@ms.gov.pl</dc:creator>
  <cp:lastModifiedBy>Bajera Mikołaj  (DPA)</cp:lastModifiedBy>
  <cp:revision>2</cp:revision>
  <cp:lastPrinted>2017-09-25T10:39:00Z</cp:lastPrinted>
  <dcterms:created xsi:type="dcterms:W3CDTF">2023-02-27T12:58:00Z</dcterms:created>
  <dcterms:modified xsi:type="dcterms:W3CDTF">2023-02-27T12:58:00Z</dcterms:modified>
</cp:coreProperties>
</file>