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7EE4" w14:textId="77777777" w:rsidR="00EE2FF9" w:rsidRPr="00BE659F" w:rsidRDefault="00EE2FF9" w:rsidP="00BE659F">
      <w:pPr>
        <w:spacing w:after="480" w:line="360" w:lineRule="auto"/>
        <w:contextualSpacing/>
        <w:rPr>
          <w:rFonts w:ascii="Arial" w:eastAsia="Calibri" w:hAnsi="Arial" w:cs="Arial"/>
          <w:szCs w:val="24"/>
        </w:rPr>
      </w:pPr>
      <w:r w:rsidRPr="00BE659F">
        <w:rPr>
          <w:rFonts w:ascii="Arial" w:eastAsia="Calibri" w:hAnsi="Arial" w:cs="Arial"/>
          <w:b/>
          <w:noProof/>
          <w:szCs w:val="24"/>
        </w:rPr>
        <w:drawing>
          <wp:inline distT="0" distB="0" distL="0" distR="0" wp14:anchorId="55D78615" wp14:editId="483FC48C">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7E77D29B" w14:textId="77777777" w:rsidR="00EE2FF9" w:rsidRPr="00BE659F" w:rsidRDefault="00EE2FF9" w:rsidP="00BE659F">
      <w:pPr>
        <w:spacing w:after="480" w:line="360" w:lineRule="auto"/>
        <w:contextualSpacing/>
        <w:rPr>
          <w:rFonts w:ascii="Arial" w:eastAsia="Calibri" w:hAnsi="Arial" w:cs="Arial"/>
          <w:szCs w:val="24"/>
          <w:lang w:val="x-none"/>
        </w:rPr>
      </w:pPr>
      <w:r w:rsidRPr="00BE659F">
        <w:rPr>
          <w:rFonts w:ascii="Arial" w:eastAsia="Calibri" w:hAnsi="Arial" w:cs="Arial"/>
          <w:szCs w:val="24"/>
          <w:lang w:val="x-none"/>
        </w:rPr>
        <w:t>W nagłówku w lewym górnym rogu znajduje się logo Komisji do spraw reprywatyzacji nieruchomości warszawskich zawierające godło państwa polskiego i podkreślenie w formie miniaturki flagi RP</w:t>
      </w:r>
    </w:p>
    <w:p w14:paraId="32BF9633" w14:textId="77777777" w:rsidR="00EE2FF9" w:rsidRPr="00BE659F" w:rsidRDefault="00EE2FF9" w:rsidP="00BE659F">
      <w:pPr>
        <w:spacing w:after="480" w:line="360" w:lineRule="auto"/>
        <w:contextualSpacing/>
        <w:rPr>
          <w:rFonts w:ascii="Arial" w:eastAsia="Calibri" w:hAnsi="Arial" w:cs="Arial"/>
          <w:szCs w:val="24"/>
        </w:rPr>
      </w:pPr>
    </w:p>
    <w:p w14:paraId="30F56D9D" w14:textId="77777777" w:rsidR="00EE2FF9" w:rsidRPr="00BE659F" w:rsidRDefault="00EE2FF9" w:rsidP="00BE659F">
      <w:pPr>
        <w:spacing w:after="480" w:line="360" w:lineRule="auto"/>
        <w:contextualSpacing/>
        <w:rPr>
          <w:rFonts w:ascii="Arial" w:eastAsia="Calibri" w:hAnsi="Arial" w:cs="Arial"/>
          <w:szCs w:val="24"/>
        </w:rPr>
      </w:pPr>
    </w:p>
    <w:p w14:paraId="099DCB21" w14:textId="1DA95169" w:rsidR="00961586" w:rsidRPr="00BE659F" w:rsidRDefault="00662E3A" w:rsidP="00BE659F">
      <w:pPr>
        <w:spacing w:after="480" w:line="360" w:lineRule="auto"/>
        <w:contextualSpacing/>
        <w:rPr>
          <w:rFonts w:ascii="Arial" w:eastAsia="Calibri" w:hAnsi="Arial" w:cs="Arial"/>
          <w:szCs w:val="24"/>
        </w:rPr>
      </w:pPr>
      <w:r w:rsidRPr="00BE659F">
        <w:rPr>
          <w:rFonts w:ascii="Arial" w:eastAsia="Calibri" w:hAnsi="Arial" w:cs="Arial"/>
          <w:szCs w:val="24"/>
        </w:rPr>
        <w:t xml:space="preserve">Warszawa, dnia </w:t>
      </w:r>
      <w:r w:rsidR="009E10F9" w:rsidRPr="00BE659F">
        <w:rPr>
          <w:rFonts w:ascii="Arial" w:eastAsia="Calibri" w:hAnsi="Arial" w:cs="Arial"/>
          <w:szCs w:val="24"/>
        </w:rPr>
        <w:t>11 stycznia 2023</w:t>
      </w:r>
      <w:r w:rsidRPr="00BE659F">
        <w:rPr>
          <w:rFonts w:ascii="Arial" w:eastAsia="Calibri" w:hAnsi="Arial" w:cs="Arial"/>
          <w:szCs w:val="24"/>
        </w:rPr>
        <w:t xml:space="preserve"> r.</w:t>
      </w:r>
    </w:p>
    <w:p w14:paraId="10D72EC0" w14:textId="77777777" w:rsidR="00961586" w:rsidRPr="00BE659F" w:rsidRDefault="00961586" w:rsidP="00BE659F">
      <w:pPr>
        <w:spacing w:after="480" w:line="360" w:lineRule="auto"/>
        <w:contextualSpacing/>
        <w:rPr>
          <w:rFonts w:ascii="Arial" w:eastAsia="Calibri" w:hAnsi="Arial" w:cs="Arial"/>
          <w:b/>
          <w:szCs w:val="24"/>
        </w:rPr>
      </w:pPr>
    </w:p>
    <w:p w14:paraId="2A292B08" w14:textId="77777777" w:rsidR="00961586" w:rsidRPr="00BE659F" w:rsidRDefault="00961586" w:rsidP="00BE659F">
      <w:pPr>
        <w:spacing w:after="480" w:line="360" w:lineRule="auto"/>
        <w:ind w:firstLine="426"/>
        <w:contextualSpacing/>
        <w:rPr>
          <w:rFonts w:ascii="Arial" w:eastAsia="Calibri" w:hAnsi="Arial" w:cs="Arial"/>
          <w:b/>
          <w:szCs w:val="24"/>
        </w:rPr>
      </w:pPr>
    </w:p>
    <w:p w14:paraId="08649CFD" w14:textId="683D3F96" w:rsidR="00961586" w:rsidRPr="00BE659F" w:rsidRDefault="00662E3A" w:rsidP="00BE659F">
      <w:pPr>
        <w:spacing w:after="480" w:line="360" w:lineRule="auto"/>
        <w:contextualSpacing/>
        <w:rPr>
          <w:rFonts w:ascii="Arial" w:eastAsia="Calibri" w:hAnsi="Arial" w:cs="Arial"/>
          <w:b/>
          <w:szCs w:val="24"/>
        </w:rPr>
      </w:pPr>
      <w:r w:rsidRPr="00BE659F">
        <w:rPr>
          <w:rFonts w:ascii="Arial" w:eastAsia="Calibri" w:hAnsi="Arial" w:cs="Arial"/>
          <w:b/>
          <w:szCs w:val="24"/>
        </w:rPr>
        <w:t xml:space="preserve">DECYZJA nr KR III R </w:t>
      </w:r>
      <w:r w:rsidR="00F77B8E" w:rsidRPr="00BE659F">
        <w:rPr>
          <w:rFonts w:ascii="Arial" w:eastAsia="Calibri" w:hAnsi="Arial" w:cs="Arial"/>
          <w:b/>
          <w:szCs w:val="24"/>
        </w:rPr>
        <w:t>7</w:t>
      </w:r>
      <w:r w:rsidR="009E10F9" w:rsidRPr="00BE659F">
        <w:rPr>
          <w:rFonts w:ascii="Arial" w:eastAsia="Calibri" w:hAnsi="Arial" w:cs="Arial"/>
          <w:b/>
          <w:szCs w:val="24"/>
        </w:rPr>
        <w:t>6</w:t>
      </w:r>
      <w:r w:rsidR="00614344" w:rsidRPr="00BE659F">
        <w:rPr>
          <w:rFonts w:ascii="Arial" w:eastAsia="Calibri" w:hAnsi="Arial" w:cs="Arial"/>
          <w:b/>
          <w:szCs w:val="24"/>
        </w:rPr>
        <w:t xml:space="preserve"> ukośnik </w:t>
      </w:r>
      <w:r w:rsidR="00CD0C17" w:rsidRPr="00BE659F">
        <w:rPr>
          <w:rFonts w:ascii="Arial" w:eastAsia="Calibri" w:hAnsi="Arial" w:cs="Arial"/>
          <w:b/>
          <w:szCs w:val="24"/>
        </w:rPr>
        <w:t>22</w:t>
      </w:r>
    </w:p>
    <w:p w14:paraId="16E7498A" w14:textId="77777777" w:rsidR="00961586" w:rsidRPr="00BE659F" w:rsidRDefault="00961586" w:rsidP="00BE659F">
      <w:pPr>
        <w:spacing w:after="480" w:line="360" w:lineRule="auto"/>
        <w:contextualSpacing/>
        <w:rPr>
          <w:rFonts w:ascii="Arial" w:eastAsia="Calibri" w:hAnsi="Arial" w:cs="Arial"/>
          <w:szCs w:val="24"/>
        </w:rPr>
      </w:pPr>
    </w:p>
    <w:p w14:paraId="41FCEC61" w14:textId="77777777" w:rsidR="00961586" w:rsidRPr="00BE659F" w:rsidRDefault="00662E3A" w:rsidP="00BE659F">
      <w:pPr>
        <w:spacing w:after="480" w:line="360" w:lineRule="auto"/>
        <w:contextualSpacing/>
        <w:rPr>
          <w:rFonts w:ascii="Arial" w:eastAsia="Calibri" w:hAnsi="Arial" w:cs="Arial"/>
          <w:szCs w:val="24"/>
        </w:rPr>
      </w:pPr>
      <w:r w:rsidRPr="00BE659F">
        <w:rPr>
          <w:rFonts w:ascii="Arial" w:eastAsia="Calibri" w:hAnsi="Arial" w:cs="Arial"/>
          <w:szCs w:val="24"/>
        </w:rPr>
        <w:t>Komisja do spraw reprywatyzacji nieruchomości warszawskich w składzie:</w:t>
      </w:r>
    </w:p>
    <w:p w14:paraId="1F051663" w14:textId="77777777" w:rsidR="00961586" w:rsidRPr="00BE659F" w:rsidRDefault="00662E3A" w:rsidP="00BE659F">
      <w:pPr>
        <w:tabs>
          <w:tab w:val="left" w:pos="3253"/>
        </w:tabs>
        <w:spacing w:after="480" w:line="360" w:lineRule="auto"/>
        <w:contextualSpacing/>
        <w:rPr>
          <w:rFonts w:ascii="Arial" w:eastAsia="Calibri" w:hAnsi="Arial" w:cs="Arial"/>
          <w:b/>
          <w:szCs w:val="24"/>
        </w:rPr>
      </w:pPr>
      <w:r w:rsidRPr="00BE659F">
        <w:rPr>
          <w:rFonts w:ascii="Arial" w:eastAsia="Calibri" w:hAnsi="Arial" w:cs="Arial"/>
          <w:b/>
          <w:szCs w:val="24"/>
        </w:rPr>
        <w:t xml:space="preserve">Przewodniczący Komisji: </w:t>
      </w:r>
    </w:p>
    <w:p w14:paraId="2138A2F1" w14:textId="77777777" w:rsidR="00961586" w:rsidRPr="00BE659F" w:rsidRDefault="00662E3A" w:rsidP="00BE659F">
      <w:pPr>
        <w:tabs>
          <w:tab w:val="left" w:pos="3253"/>
        </w:tabs>
        <w:spacing w:after="480" w:line="360" w:lineRule="auto"/>
        <w:contextualSpacing/>
        <w:rPr>
          <w:rFonts w:ascii="Arial" w:eastAsia="Calibri" w:hAnsi="Arial" w:cs="Arial"/>
          <w:b/>
          <w:szCs w:val="24"/>
        </w:rPr>
      </w:pPr>
      <w:r w:rsidRPr="00BE659F">
        <w:rPr>
          <w:rFonts w:ascii="Arial" w:eastAsia="Calibri" w:hAnsi="Arial" w:cs="Arial"/>
          <w:szCs w:val="24"/>
        </w:rPr>
        <w:t>Sebastian Kaleta</w:t>
      </w:r>
    </w:p>
    <w:p w14:paraId="00761F79" w14:textId="68E035F7" w:rsidR="00961586" w:rsidRPr="00BE659F" w:rsidRDefault="00662E3A" w:rsidP="00BE659F">
      <w:pPr>
        <w:spacing w:after="480" w:line="360" w:lineRule="auto"/>
        <w:contextualSpacing/>
        <w:rPr>
          <w:rFonts w:ascii="Arial" w:eastAsia="Calibri" w:hAnsi="Arial" w:cs="Arial"/>
          <w:szCs w:val="24"/>
        </w:rPr>
      </w:pPr>
      <w:r w:rsidRPr="00BE659F">
        <w:rPr>
          <w:rFonts w:ascii="Arial" w:eastAsia="Calibri" w:hAnsi="Arial" w:cs="Arial"/>
          <w:b/>
          <w:szCs w:val="24"/>
        </w:rPr>
        <w:t xml:space="preserve">Członkowie Komisji: </w:t>
      </w:r>
      <w:r w:rsidR="00C53E1D" w:rsidRPr="00BE659F">
        <w:rPr>
          <w:rFonts w:ascii="Arial" w:eastAsia="Calibri" w:hAnsi="Arial" w:cs="Arial"/>
          <w:bCs/>
          <w:szCs w:val="24"/>
        </w:rPr>
        <w:t>Paweł Lisiecki, Bartłomiej Opaliński</w:t>
      </w:r>
      <w:r w:rsidRPr="00BE659F">
        <w:rPr>
          <w:rFonts w:ascii="Arial" w:eastAsia="Calibri" w:hAnsi="Arial" w:cs="Arial"/>
          <w:szCs w:val="24"/>
        </w:rPr>
        <w:t xml:space="preserve">, </w:t>
      </w:r>
      <w:r w:rsidR="005641B7" w:rsidRPr="00BE659F">
        <w:rPr>
          <w:rFonts w:ascii="Arial" w:eastAsia="Calibri" w:hAnsi="Arial" w:cs="Arial"/>
          <w:szCs w:val="24"/>
        </w:rPr>
        <w:t xml:space="preserve">Wiktor </w:t>
      </w:r>
      <w:proofErr w:type="spellStart"/>
      <w:r w:rsidR="005641B7" w:rsidRPr="00BE659F">
        <w:rPr>
          <w:rFonts w:ascii="Arial" w:eastAsia="Calibri" w:hAnsi="Arial" w:cs="Arial"/>
          <w:szCs w:val="24"/>
        </w:rPr>
        <w:t>Klimiuk</w:t>
      </w:r>
      <w:proofErr w:type="spellEnd"/>
      <w:r w:rsidR="009E10F9" w:rsidRPr="00BE659F">
        <w:rPr>
          <w:rFonts w:ascii="Arial" w:eastAsia="Calibri" w:hAnsi="Arial" w:cs="Arial"/>
          <w:szCs w:val="24"/>
        </w:rPr>
        <w:t xml:space="preserve">, Łukasz </w:t>
      </w:r>
      <w:proofErr w:type="spellStart"/>
      <w:r w:rsidR="009E10F9" w:rsidRPr="00BE659F">
        <w:rPr>
          <w:rFonts w:ascii="Arial" w:eastAsia="Calibri" w:hAnsi="Arial" w:cs="Arial"/>
          <w:szCs w:val="24"/>
        </w:rPr>
        <w:t>Kondratko</w:t>
      </w:r>
      <w:proofErr w:type="spellEnd"/>
      <w:r w:rsidR="009E10F9" w:rsidRPr="00BE659F">
        <w:rPr>
          <w:rFonts w:ascii="Arial" w:eastAsia="Calibri" w:hAnsi="Arial" w:cs="Arial"/>
          <w:szCs w:val="24"/>
        </w:rPr>
        <w:t>, Jan Mosiński, Sławomir Potapowicz</w:t>
      </w:r>
    </w:p>
    <w:p w14:paraId="70199C7C" w14:textId="77777777" w:rsidR="00097816" w:rsidRPr="00BE659F" w:rsidRDefault="00097816" w:rsidP="00BE659F">
      <w:pPr>
        <w:spacing w:after="480" w:line="360" w:lineRule="auto"/>
        <w:contextualSpacing/>
        <w:rPr>
          <w:rFonts w:ascii="Arial" w:eastAsia="Calibri" w:hAnsi="Arial" w:cs="Arial"/>
          <w:szCs w:val="24"/>
        </w:rPr>
      </w:pPr>
    </w:p>
    <w:p w14:paraId="45B2F2FD" w14:textId="7D20A0C8" w:rsidR="009E10F9" w:rsidRPr="00BE659F" w:rsidRDefault="00662E3A" w:rsidP="00BE659F">
      <w:pPr>
        <w:spacing w:after="480" w:line="360" w:lineRule="auto"/>
        <w:contextualSpacing/>
        <w:rPr>
          <w:rFonts w:ascii="Arial" w:eastAsia="Calibri" w:hAnsi="Arial" w:cs="Arial"/>
          <w:szCs w:val="24"/>
        </w:rPr>
      </w:pPr>
      <w:r w:rsidRPr="00BE659F">
        <w:rPr>
          <w:rFonts w:ascii="Arial" w:eastAsia="Calibri" w:hAnsi="Arial" w:cs="Arial"/>
          <w:szCs w:val="24"/>
        </w:rPr>
        <w:t xml:space="preserve">po rozpoznaniu w dniu </w:t>
      </w:r>
      <w:r w:rsidR="009E10F9" w:rsidRPr="00BE659F">
        <w:rPr>
          <w:rFonts w:ascii="Arial" w:eastAsia="Calibri" w:hAnsi="Arial" w:cs="Arial"/>
          <w:szCs w:val="24"/>
        </w:rPr>
        <w:t>11 stycznia 2023</w:t>
      </w:r>
      <w:r w:rsidRPr="00BE659F">
        <w:rPr>
          <w:rFonts w:ascii="Arial" w:eastAsia="Calibri" w:hAnsi="Arial" w:cs="Arial"/>
          <w:szCs w:val="24"/>
        </w:rPr>
        <w:t xml:space="preserve"> r. na posiedzeniu niejawnym sprawy:</w:t>
      </w:r>
    </w:p>
    <w:p w14:paraId="294ACC8A" w14:textId="46F541BE" w:rsidR="009E10F9" w:rsidRPr="00BE659F" w:rsidRDefault="00662E3A" w:rsidP="00BE659F">
      <w:pPr>
        <w:spacing w:after="480" w:line="360" w:lineRule="auto"/>
        <w:rPr>
          <w:rFonts w:ascii="Arial" w:hAnsi="Arial" w:cs="Arial"/>
          <w:bCs/>
          <w:szCs w:val="24"/>
        </w:rPr>
      </w:pPr>
      <w:r w:rsidRPr="00BE659F">
        <w:rPr>
          <w:rFonts w:ascii="Arial" w:eastAsia="Calibri" w:hAnsi="Arial" w:cs="Arial"/>
          <w:bCs/>
          <w:szCs w:val="24"/>
        </w:rPr>
        <w:t>w </w:t>
      </w:r>
      <w:r w:rsidRPr="00BE659F">
        <w:rPr>
          <w:rFonts w:ascii="Arial" w:eastAsia="Calibri" w:hAnsi="Arial" w:cs="Arial"/>
          <w:szCs w:val="24"/>
        </w:rPr>
        <w:t xml:space="preserve">przedmiocie </w:t>
      </w:r>
      <w:r w:rsidRPr="00BE659F">
        <w:rPr>
          <w:rFonts w:ascii="Arial" w:eastAsia="Calibri" w:hAnsi="Arial" w:cs="Arial"/>
          <w:bCs/>
          <w:szCs w:val="24"/>
        </w:rPr>
        <w:t xml:space="preserve">decyzji Prezydenta m.st. Warszawy </w:t>
      </w:r>
      <w:r w:rsidR="009E10F9" w:rsidRPr="00BE659F">
        <w:rPr>
          <w:rFonts w:ascii="Arial" w:hAnsi="Arial" w:cs="Arial"/>
          <w:bCs/>
          <w:szCs w:val="24"/>
        </w:rPr>
        <w:t>nr 480 ukośnik GK ukośnik DW ukośnik 2011 z dnia 27 października 2011 r., ustanawiającej prawo użytkowania wieczystego w udziale części do zabudowanego gruntu o powm</w:t>
      </w:r>
      <w:r w:rsidR="009E10F9" w:rsidRPr="00BE659F">
        <w:rPr>
          <w:rFonts w:ascii="Arial" w:hAnsi="Arial" w:cs="Arial"/>
          <w:bCs/>
          <w:szCs w:val="24"/>
          <w:vertAlign w:val="superscript"/>
        </w:rPr>
        <w:t>2</w:t>
      </w:r>
      <w:r w:rsidR="009E10F9" w:rsidRPr="00BE659F">
        <w:rPr>
          <w:rFonts w:ascii="Arial" w:hAnsi="Arial" w:cs="Arial"/>
          <w:bCs/>
          <w:szCs w:val="24"/>
        </w:rPr>
        <w:t xml:space="preserve">, oznaczonego jako działka ewidencyjna nr w obrębie, położonego przy ulicy Dobrej 87, dla której Sąd Rejonowy dla Warszawy-Mokotowa w Warszawie prowadzi księgę wieczystą, daw. </w:t>
      </w:r>
      <w:proofErr w:type="spellStart"/>
      <w:r w:rsidR="009E10F9" w:rsidRPr="00BE659F">
        <w:rPr>
          <w:rFonts w:ascii="Arial" w:hAnsi="Arial" w:cs="Arial"/>
          <w:bCs/>
          <w:szCs w:val="24"/>
        </w:rPr>
        <w:t>ozn</w:t>
      </w:r>
      <w:proofErr w:type="spellEnd"/>
      <w:r w:rsidR="009E10F9" w:rsidRPr="00BE659F">
        <w:rPr>
          <w:rFonts w:ascii="Arial" w:hAnsi="Arial" w:cs="Arial"/>
          <w:bCs/>
          <w:szCs w:val="24"/>
        </w:rPr>
        <w:t>. hip., odmawiającej ustanowienia prawa użytkowania wieczystego do udziału wynoszącego części zabudowanego gruntu o pow. m</w:t>
      </w:r>
      <w:r w:rsidR="009E10F9" w:rsidRPr="00BE659F">
        <w:rPr>
          <w:rFonts w:ascii="Arial" w:hAnsi="Arial" w:cs="Arial"/>
          <w:bCs/>
          <w:szCs w:val="24"/>
          <w:vertAlign w:val="superscript"/>
        </w:rPr>
        <w:t>2</w:t>
      </w:r>
      <w:r w:rsidR="009E10F9" w:rsidRPr="00BE659F">
        <w:rPr>
          <w:rFonts w:ascii="Arial" w:hAnsi="Arial" w:cs="Arial"/>
          <w:bCs/>
          <w:szCs w:val="24"/>
        </w:rPr>
        <w:t xml:space="preserve">, oznaczonego jako działka ewidencyjna nr  w obrębie, położonego przy ulicy Dobrej 87, dla której Sąd Rejonowy dla Warszawy- Mokotowa w Warszawie prowadzi księgę wieczystą, daw. </w:t>
      </w:r>
      <w:proofErr w:type="spellStart"/>
      <w:r w:rsidR="009E10F9" w:rsidRPr="00BE659F">
        <w:rPr>
          <w:rFonts w:ascii="Arial" w:hAnsi="Arial" w:cs="Arial"/>
          <w:bCs/>
          <w:szCs w:val="24"/>
        </w:rPr>
        <w:t>ozn</w:t>
      </w:r>
      <w:proofErr w:type="spellEnd"/>
      <w:r w:rsidR="009E10F9" w:rsidRPr="00BE659F">
        <w:rPr>
          <w:rFonts w:ascii="Arial" w:hAnsi="Arial" w:cs="Arial"/>
          <w:bCs/>
          <w:szCs w:val="24"/>
        </w:rPr>
        <w:t>. hip., ustanawiającej prawo użytkowania wieczystego w udziale części do zabudowanego gruntu o pow. m</w:t>
      </w:r>
      <w:r w:rsidR="009E10F9" w:rsidRPr="00BE659F">
        <w:rPr>
          <w:rFonts w:ascii="Arial" w:hAnsi="Arial" w:cs="Arial"/>
          <w:bCs/>
          <w:szCs w:val="24"/>
          <w:vertAlign w:val="superscript"/>
        </w:rPr>
        <w:t xml:space="preserve">2 </w:t>
      </w:r>
      <w:r w:rsidR="009E10F9" w:rsidRPr="00BE659F">
        <w:rPr>
          <w:rFonts w:ascii="Arial" w:hAnsi="Arial" w:cs="Arial"/>
          <w:bCs/>
          <w:szCs w:val="24"/>
        </w:rPr>
        <w:t xml:space="preserve">oznaczonego jako działka ewidencyjna nr z obrębu, położonego przy ulicy Bednarskiej 6, dla której Sąd Rejonowy dla Warszawy-Mokotowa w Warszawie prowadzi księgę wieczystą, daw. </w:t>
      </w:r>
      <w:proofErr w:type="spellStart"/>
      <w:r w:rsidR="009E10F9" w:rsidRPr="00BE659F">
        <w:rPr>
          <w:rFonts w:ascii="Arial" w:hAnsi="Arial" w:cs="Arial"/>
          <w:bCs/>
          <w:szCs w:val="24"/>
        </w:rPr>
        <w:t>ozn</w:t>
      </w:r>
      <w:proofErr w:type="spellEnd"/>
      <w:r w:rsidR="009E10F9" w:rsidRPr="00BE659F">
        <w:rPr>
          <w:rFonts w:ascii="Arial" w:hAnsi="Arial" w:cs="Arial"/>
          <w:bCs/>
          <w:szCs w:val="24"/>
        </w:rPr>
        <w:t>. hip. oraz odmawiającej ustanowienia prawa użytkowania wieczystego do udziału wynoszącego części zabudowanego gruntu o pow. m</w:t>
      </w:r>
      <w:r w:rsidR="009E10F9" w:rsidRPr="00BE659F">
        <w:rPr>
          <w:rFonts w:ascii="Arial" w:hAnsi="Arial" w:cs="Arial"/>
          <w:bCs/>
          <w:szCs w:val="24"/>
          <w:vertAlign w:val="superscript"/>
        </w:rPr>
        <w:t>2</w:t>
      </w:r>
      <w:r w:rsidR="009E10F9" w:rsidRPr="00BE659F">
        <w:rPr>
          <w:rFonts w:ascii="Arial" w:hAnsi="Arial" w:cs="Arial"/>
          <w:bCs/>
          <w:szCs w:val="24"/>
        </w:rPr>
        <w:t xml:space="preserve">, oznaczonego jako działka ewidencyjna nr w </w:t>
      </w:r>
      <w:r w:rsidR="009E10F9" w:rsidRPr="00BE659F">
        <w:rPr>
          <w:rFonts w:ascii="Arial" w:hAnsi="Arial" w:cs="Arial"/>
          <w:bCs/>
          <w:szCs w:val="24"/>
        </w:rPr>
        <w:lastRenderedPageBreak/>
        <w:t xml:space="preserve">obrębie, położonego przy ulicy Dobrej 87, dla której Sąd Rejonowy dla Warszawy-Mokotowa w Warszawie prowadzi księgę wieczystą, daw. </w:t>
      </w:r>
      <w:proofErr w:type="spellStart"/>
      <w:r w:rsidR="009E10F9" w:rsidRPr="00BE659F">
        <w:rPr>
          <w:rFonts w:ascii="Arial" w:hAnsi="Arial" w:cs="Arial"/>
          <w:bCs/>
          <w:szCs w:val="24"/>
        </w:rPr>
        <w:t>ozn</w:t>
      </w:r>
      <w:proofErr w:type="spellEnd"/>
      <w:r w:rsidR="009E10F9" w:rsidRPr="00BE659F">
        <w:rPr>
          <w:rFonts w:ascii="Arial" w:hAnsi="Arial" w:cs="Arial"/>
          <w:bCs/>
          <w:szCs w:val="24"/>
        </w:rPr>
        <w:t xml:space="preserve">. hip. </w:t>
      </w:r>
    </w:p>
    <w:p w14:paraId="35959A02" w14:textId="52605830" w:rsidR="009E10F9" w:rsidRPr="00BE659F" w:rsidRDefault="009E10F9" w:rsidP="00BE659F">
      <w:pPr>
        <w:tabs>
          <w:tab w:val="left" w:pos="709"/>
        </w:tabs>
        <w:spacing w:after="480" w:line="360" w:lineRule="auto"/>
        <w:rPr>
          <w:rFonts w:ascii="Arial" w:hAnsi="Arial" w:cs="Arial"/>
          <w:bCs/>
          <w:szCs w:val="24"/>
        </w:rPr>
      </w:pPr>
      <w:r w:rsidRPr="00BE659F">
        <w:rPr>
          <w:rFonts w:ascii="Arial" w:hAnsi="Arial" w:cs="Arial"/>
          <w:bCs/>
          <w:szCs w:val="24"/>
        </w:rPr>
        <w:t>z udziałem stron: Miasta Stołecznego Warszawy, W M, następców prawnych Z</w:t>
      </w:r>
      <w:r w:rsidR="002118BA" w:rsidRPr="00BE659F">
        <w:rPr>
          <w:rFonts w:ascii="Arial" w:hAnsi="Arial" w:cs="Arial"/>
          <w:bCs/>
          <w:szCs w:val="24"/>
        </w:rPr>
        <w:t xml:space="preserve"> </w:t>
      </w:r>
      <w:r w:rsidRPr="00BE659F">
        <w:rPr>
          <w:rFonts w:ascii="Arial" w:hAnsi="Arial" w:cs="Arial"/>
          <w:bCs/>
          <w:szCs w:val="24"/>
        </w:rPr>
        <w:t xml:space="preserve">M P, M </w:t>
      </w:r>
      <w:proofErr w:type="spellStart"/>
      <w:r w:rsidRPr="00BE659F">
        <w:rPr>
          <w:rFonts w:ascii="Arial" w:hAnsi="Arial" w:cs="Arial"/>
          <w:bCs/>
          <w:szCs w:val="24"/>
        </w:rPr>
        <w:t>M</w:t>
      </w:r>
      <w:proofErr w:type="spellEnd"/>
      <w:r w:rsidRPr="00BE659F">
        <w:rPr>
          <w:rFonts w:ascii="Arial" w:hAnsi="Arial" w:cs="Arial"/>
          <w:bCs/>
          <w:szCs w:val="24"/>
        </w:rPr>
        <w:t>, F M, następców prawnych B M, M S, następców prawnych K S, J B, P N, G Z, Z B, K R, R M, A S, E</w:t>
      </w:r>
      <w:r w:rsidR="002118BA" w:rsidRPr="00BE659F">
        <w:rPr>
          <w:rFonts w:ascii="Arial" w:hAnsi="Arial" w:cs="Arial"/>
          <w:bCs/>
          <w:szCs w:val="24"/>
        </w:rPr>
        <w:t xml:space="preserve"> </w:t>
      </w:r>
      <w:r w:rsidRPr="00BE659F">
        <w:rPr>
          <w:rFonts w:ascii="Arial" w:hAnsi="Arial" w:cs="Arial"/>
          <w:bCs/>
          <w:szCs w:val="24"/>
        </w:rPr>
        <w:t xml:space="preserve">M, A R, M S, E W – L, A K, S O, B P, G P, K S, M S, K </w:t>
      </w:r>
      <w:proofErr w:type="spellStart"/>
      <w:r w:rsidRPr="00BE659F">
        <w:rPr>
          <w:rFonts w:ascii="Arial" w:hAnsi="Arial" w:cs="Arial"/>
          <w:bCs/>
          <w:szCs w:val="24"/>
        </w:rPr>
        <w:t>K</w:t>
      </w:r>
      <w:proofErr w:type="spellEnd"/>
      <w:r w:rsidRPr="00BE659F">
        <w:rPr>
          <w:rFonts w:ascii="Arial" w:hAnsi="Arial" w:cs="Arial"/>
          <w:bCs/>
          <w:szCs w:val="24"/>
        </w:rPr>
        <w:t xml:space="preserve">, Z B, J B, O H, J S, J S, E P – S, B S, J G, M S, M C, M C, A H. L Ś, B W – Ś, K </w:t>
      </w:r>
      <w:proofErr w:type="spellStart"/>
      <w:r w:rsidRPr="00BE659F">
        <w:rPr>
          <w:rFonts w:ascii="Arial" w:hAnsi="Arial" w:cs="Arial"/>
          <w:bCs/>
          <w:szCs w:val="24"/>
        </w:rPr>
        <w:t>K</w:t>
      </w:r>
      <w:proofErr w:type="spellEnd"/>
      <w:r w:rsidRPr="00BE659F">
        <w:rPr>
          <w:rFonts w:ascii="Arial" w:hAnsi="Arial" w:cs="Arial"/>
          <w:bCs/>
          <w:szCs w:val="24"/>
        </w:rPr>
        <w:t xml:space="preserve"> – Z, K</w:t>
      </w:r>
      <w:r w:rsidR="00872423" w:rsidRPr="00BE659F">
        <w:rPr>
          <w:rFonts w:ascii="Arial" w:hAnsi="Arial" w:cs="Arial"/>
          <w:bCs/>
          <w:szCs w:val="24"/>
        </w:rPr>
        <w:t xml:space="preserve"> </w:t>
      </w:r>
      <w:r w:rsidRPr="00BE659F">
        <w:rPr>
          <w:rFonts w:ascii="Arial" w:hAnsi="Arial" w:cs="Arial"/>
          <w:bCs/>
          <w:szCs w:val="24"/>
        </w:rPr>
        <w:t xml:space="preserve">M, B Z, G K, D K, J S; </w:t>
      </w:r>
    </w:p>
    <w:p w14:paraId="0275B6CA" w14:textId="497FECB7" w:rsidR="00872423" w:rsidRPr="00BE659F" w:rsidRDefault="009E10F9" w:rsidP="00BE659F">
      <w:pPr>
        <w:tabs>
          <w:tab w:val="left" w:pos="709"/>
        </w:tabs>
        <w:spacing w:after="480" w:line="360" w:lineRule="auto"/>
        <w:rPr>
          <w:rFonts w:ascii="Arial" w:eastAsia="Calibri" w:hAnsi="Arial" w:cs="Arial"/>
          <w:b/>
          <w:bCs/>
          <w:szCs w:val="24"/>
          <w:u w:val="single"/>
        </w:rPr>
      </w:pPr>
      <w:r w:rsidRPr="00BE659F">
        <w:rPr>
          <w:rFonts w:ascii="Arial" w:eastAsia="Calibri" w:hAnsi="Arial" w:cs="Arial"/>
          <w:bCs/>
          <w:szCs w:val="24"/>
        </w:rPr>
        <w:t>na podstawie art</w:t>
      </w:r>
      <w:r w:rsidR="00872423" w:rsidRPr="00BE659F">
        <w:rPr>
          <w:rFonts w:ascii="Arial" w:eastAsia="Calibri" w:hAnsi="Arial" w:cs="Arial"/>
          <w:bCs/>
          <w:szCs w:val="24"/>
        </w:rPr>
        <w:t>ykułu</w:t>
      </w:r>
      <w:r w:rsidRPr="00BE659F">
        <w:rPr>
          <w:rFonts w:ascii="Arial" w:eastAsia="Calibri" w:hAnsi="Arial" w:cs="Arial"/>
          <w:bCs/>
          <w:szCs w:val="24"/>
        </w:rPr>
        <w:t xml:space="preserve"> 29 ust</w:t>
      </w:r>
      <w:r w:rsidR="00872423" w:rsidRPr="00BE659F">
        <w:rPr>
          <w:rFonts w:ascii="Arial" w:eastAsia="Calibri" w:hAnsi="Arial" w:cs="Arial"/>
          <w:bCs/>
          <w:szCs w:val="24"/>
        </w:rPr>
        <w:t>ęp</w:t>
      </w:r>
      <w:r w:rsidRPr="00BE659F">
        <w:rPr>
          <w:rFonts w:ascii="Arial" w:eastAsia="Calibri" w:hAnsi="Arial" w:cs="Arial"/>
          <w:bCs/>
          <w:szCs w:val="24"/>
        </w:rPr>
        <w:t xml:space="preserve"> 1 p</w:t>
      </w:r>
      <w:r w:rsidR="00872423" w:rsidRPr="00BE659F">
        <w:rPr>
          <w:rFonts w:ascii="Arial" w:eastAsia="Calibri" w:hAnsi="Arial" w:cs="Arial"/>
          <w:bCs/>
          <w:szCs w:val="24"/>
        </w:rPr>
        <w:t>unkt</w:t>
      </w:r>
      <w:r w:rsidRPr="00BE659F">
        <w:rPr>
          <w:rFonts w:ascii="Arial" w:eastAsia="Calibri" w:hAnsi="Arial" w:cs="Arial"/>
          <w:bCs/>
          <w:szCs w:val="24"/>
        </w:rPr>
        <w:t xml:space="preserve"> 3a </w:t>
      </w:r>
      <w:bookmarkStart w:id="0" w:name="_Hlk97886948"/>
      <w:r w:rsidRPr="00BE659F">
        <w:rPr>
          <w:rFonts w:ascii="Arial" w:eastAsia="Calibri" w:hAnsi="Arial" w:cs="Arial"/>
          <w:bCs/>
          <w:szCs w:val="24"/>
        </w:rPr>
        <w:t>w związku z art</w:t>
      </w:r>
      <w:r w:rsidR="00872423" w:rsidRPr="00BE659F">
        <w:rPr>
          <w:rFonts w:ascii="Arial" w:eastAsia="Calibri" w:hAnsi="Arial" w:cs="Arial"/>
          <w:bCs/>
          <w:szCs w:val="24"/>
        </w:rPr>
        <w:t>ykułem</w:t>
      </w:r>
      <w:r w:rsidRPr="00BE659F">
        <w:rPr>
          <w:rFonts w:ascii="Arial" w:eastAsia="Calibri" w:hAnsi="Arial" w:cs="Arial"/>
          <w:bCs/>
          <w:szCs w:val="24"/>
        </w:rPr>
        <w:t xml:space="preserve"> 30 ust</w:t>
      </w:r>
      <w:r w:rsidR="00872423" w:rsidRPr="00BE659F">
        <w:rPr>
          <w:rFonts w:ascii="Arial" w:eastAsia="Calibri" w:hAnsi="Arial" w:cs="Arial"/>
          <w:bCs/>
          <w:szCs w:val="24"/>
        </w:rPr>
        <w:t>ęp</w:t>
      </w:r>
      <w:r w:rsidRPr="00BE659F">
        <w:rPr>
          <w:rFonts w:ascii="Arial" w:eastAsia="Calibri" w:hAnsi="Arial" w:cs="Arial"/>
          <w:bCs/>
          <w:szCs w:val="24"/>
        </w:rPr>
        <w:t xml:space="preserve"> 1 p</w:t>
      </w:r>
      <w:r w:rsidR="00872423" w:rsidRPr="00BE659F">
        <w:rPr>
          <w:rFonts w:ascii="Arial" w:eastAsia="Calibri" w:hAnsi="Arial" w:cs="Arial"/>
          <w:bCs/>
          <w:szCs w:val="24"/>
        </w:rPr>
        <w:t>unk</w:t>
      </w:r>
      <w:r w:rsidRPr="00BE659F">
        <w:rPr>
          <w:rFonts w:ascii="Arial" w:eastAsia="Calibri" w:hAnsi="Arial" w:cs="Arial"/>
          <w:bCs/>
          <w:szCs w:val="24"/>
        </w:rPr>
        <w:t xml:space="preserve">t 4 ustawy z dnia 9 marca 2017 r. </w:t>
      </w:r>
      <w:bookmarkEnd w:id="0"/>
      <w:r w:rsidRPr="00BE659F">
        <w:rPr>
          <w:rFonts w:ascii="Arial" w:eastAsia="Calibri" w:hAnsi="Arial" w:cs="Arial"/>
          <w:bCs/>
          <w:szCs w:val="24"/>
        </w:rPr>
        <w:t>o szczególnych zasadach usuwania skutków prawnych decyzji reprywatyzacyjnych dotyczących nieruchomości warszawskich, wydanych z naruszeniem prawa (Dz</w:t>
      </w:r>
      <w:r w:rsidR="00872423" w:rsidRPr="00BE659F">
        <w:rPr>
          <w:rFonts w:ascii="Arial" w:eastAsia="Calibri" w:hAnsi="Arial" w:cs="Arial"/>
          <w:bCs/>
          <w:szCs w:val="24"/>
        </w:rPr>
        <w:t>iennik</w:t>
      </w:r>
      <w:r w:rsidRPr="00BE659F">
        <w:rPr>
          <w:rFonts w:ascii="Arial" w:eastAsia="Calibri" w:hAnsi="Arial" w:cs="Arial"/>
          <w:bCs/>
          <w:szCs w:val="24"/>
        </w:rPr>
        <w:t xml:space="preserve"> U</w:t>
      </w:r>
      <w:r w:rsidR="00872423" w:rsidRPr="00BE659F">
        <w:rPr>
          <w:rFonts w:ascii="Arial" w:eastAsia="Calibri" w:hAnsi="Arial" w:cs="Arial"/>
          <w:bCs/>
          <w:szCs w:val="24"/>
        </w:rPr>
        <w:t>staw</w:t>
      </w:r>
      <w:r w:rsidRPr="00BE659F">
        <w:rPr>
          <w:rFonts w:ascii="Arial" w:eastAsia="Calibri" w:hAnsi="Arial" w:cs="Arial"/>
          <w:bCs/>
          <w:szCs w:val="24"/>
        </w:rPr>
        <w:t xml:space="preserve"> z 2021 r. poz. 795; dalej: ustawa z dnia 9 marca 2017 r.) w związku z art</w:t>
      </w:r>
      <w:r w:rsidR="00872423" w:rsidRPr="00BE659F">
        <w:rPr>
          <w:rFonts w:ascii="Arial" w:eastAsia="Calibri" w:hAnsi="Arial" w:cs="Arial"/>
          <w:bCs/>
          <w:szCs w:val="24"/>
        </w:rPr>
        <w:t>ykułem</w:t>
      </w:r>
      <w:r w:rsidRPr="00BE659F">
        <w:rPr>
          <w:rFonts w:ascii="Arial" w:eastAsia="Calibri" w:hAnsi="Arial" w:cs="Arial"/>
          <w:bCs/>
          <w:szCs w:val="24"/>
        </w:rPr>
        <w:t xml:space="preserve"> 156 </w:t>
      </w:r>
      <w:r w:rsidR="00872423" w:rsidRPr="00BE659F">
        <w:rPr>
          <w:rFonts w:ascii="Arial" w:eastAsia="Calibri" w:hAnsi="Arial" w:cs="Arial"/>
          <w:bCs/>
          <w:szCs w:val="24"/>
        </w:rPr>
        <w:t xml:space="preserve">paragraf </w:t>
      </w:r>
      <w:r w:rsidRPr="00BE659F">
        <w:rPr>
          <w:rFonts w:ascii="Arial" w:eastAsia="Calibri" w:hAnsi="Arial" w:cs="Arial"/>
          <w:bCs/>
          <w:szCs w:val="24"/>
        </w:rPr>
        <w:t>1 p</w:t>
      </w:r>
      <w:r w:rsidR="00872423" w:rsidRPr="00BE659F">
        <w:rPr>
          <w:rFonts w:ascii="Arial" w:eastAsia="Calibri" w:hAnsi="Arial" w:cs="Arial"/>
          <w:bCs/>
          <w:szCs w:val="24"/>
        </w:rPr>
        <w:t xml:space="preserve">unkt </w:t>
      </w:r>
      <w:r w:rsidRPr="00BE659F">
        <w:rPr>
          <w:rFonts w:ascii="Arial" w:eastAsia="Calibri" w:hAnsi="Arial" w:cs="Arial"/>
          <w:bCs/>
          <w:szCs w:val="24"/>
        </w:rPr>
        <w:t>2 ustawy z dnia 14 czerwca 1960 r. – Kodeks postępowania administracyjnego (Dz</w:t>
      </w:r>
      <w:r w:rsidR="00872423" w:rsidRPr="00BE659F">
        <w:rPr>
          <w:rFonts w:ascii="Arial" w:eastAsia="Calibri" w:hAnsi="Arial" w:cs="Arial"/>
          <w:bCs/>
          <w:szCs w:val="24"/>
        </w:rPr>
        <w:t>iennik</w:t>
      </w:r>
      <w:r w:rsidRPr="00BE659F">
        <w:rPr>
          <w:rFonts w:ascii="Arial" w:eastAsia="Calibri" w:hAnsi="Arial" w:cs="Arial"/>
          <w:bCs/>
          <w:szCs w:val="24"/>
        </w:rPr>
        <w:t xml:space="preserve"> U</w:t>
      </w:r>
      <w:r w:rsidR="00872423" w:rsidRPr="00BE659F">
        <w:rPr>
          <w:rFonts w:ascii="Arial" w:eastAsia="Calibri" w:hAnsi="Arial" w:cs="Arial"/>
          <w:bCs/>
          <w:szCs w:val="24"/>
        </w:rPr>
        <w:t>staw</w:t>
      </w:r>
      <w:r w:rsidRPr="00BE659F">
        <w:rPr>
          <w:rFonts w:ascii="Arial" w:eastAsia="Calibri" w:hAnsi="Arial" w:cs="Arial"/>
          <w:bCs/>
          <w:szCs w:val="24"/>
        </w:rPr>
        <w:t xml:space="preserve"> z 2022 r. poz. 2000; dalej: k.p.a.) oraz w związku z art</w:t>
      </w:r>
      <w:r w:rsidR="00872423" w:rsidRPr="00BE659F">
        <w:rPr>
          <w:rFonts w:ascii="Arial" w:eastAsia="Calibri" w:hAnsi="Arial" w:cs="Arial"/>
          <w:bCs/>
          <w:szCs w:val="24"/>
        </w:rPr>
        <w:t>ykułem</w:t>
      </w:r>
      <w:r w:rsidRPr="00BE659F">
        <w:rPr>
          <w:rFonts w:ascii="Arial" w:eastAsia="Calibri" w:hAnsi="Arial" w:cs="Arial"/>
          <w:bCs/>
          <w:szCs w:val="24"/>
        </w:rPr>
        <w:t xml:space="preserve"> 7 ust</w:t>
      </w:r>
      <w:r w:rsidR="00872423" w:rsidRPr="00BE659F">
        <w:rPr>
          <w:rFonts w:ascii="Arial" w:eastAsia="Calibri" w:hAnsi="Arial" w:cs="Arial"/>
          <w:bCs/>
          <w:szCs w:val="24"/>
        </w:rPr>
        <w:t>ęp</w:t>
      </w:r>
      <w:r w:rsidRPr="00BE659F">
        <w:rPr>
          <w:rFonts w:ascii="Arial" w:eastAsia="Calibri" w:hAnsi="Arial" w:cs="Arial"/>
          <w:bCs/>
          <w:szCs w:val="24"/>
        </w:rPr>
        <w:t xml:space="preserve"> 1 dekretu z dnia 26 października 1945 r. o własności i użytkowaniu gruntów na obszarze m.st.</w:t>
      </w:r>
      <w:r w:rsidRPr="00BE659F">
        <w:rPr>
          <w:rFonts w:ascii="Arial" w:eastAsia="Calibri" w:hAnsi="Arial" w:cs="Arial"/>
          <w:szCs w:val="24"/>
        </w:rPr>
        <w:t xml:space="preserve"> Warszawy (Dz</w:t>
      </w:r>
      <w:r w:rsidR="00872423" w:rsidRPr="00BE659F">
        <w:rPr>
          <w:rFonts w:ascii="Arial" w:eastAsia="Calibri" w:hAnsi="Arial" w:cs="Arial"/>
          <w:szCs w:val="24"/>
        </w:rPr>
        <w:t>iennik</w:t>
      </w:r>
      <w:r w:rsidRPr="00BE659F">
        <w:rPr>
          <w:rFonts w:ascii="Arial" w:eastAsia="Calibri" w:hAnsi="Arial" w:cs="Arial"/>
          <w:szCs w:val="24"/>
        </w:rPr>
        <w:t xml:space="preserve"> U</w:t>
      </w:r>
      <w:r w:rsidR="00872423" w:rsidRPr="00BE659F">
        <w:rPr>
          <w:rFonts w:ascii="Arial" w:eastAsia="Calibri" w:hAnsi="Arial" w:cs="Arial"/>
          <w:szCs w:val="24"/>
        </w:rPr>
        <w:t>staw</w:t>
      </w:r>
      <w:r w:rsidRPr="00BE659F">
        <w:rPr>
          <w:rFonts w:ascii="Arial" w:eastAsia="Calibri" w:hAnsi="Arial" w:cs="Arial"/>
          <w:szCs w:val="24"/>
        </w:rPr>
        <w:t xml:space="preserve"> </w:t>
      </w:r>
      <w:r w:rsidR="00872423" w:rsidRPr="00BE659F">
        <w:rPr>
          <w:rFonts w:ascii="Arial" w:eastAsia="Calibri" w:hAnsi="Arial" w:cs="Arial"/>
          <w:szCs w:val="24"/>
        </w:rPr>
        <w:t>numer</w:t>
      </w:r>
      <w:r w:rsidRPr="00BE659F">
        <w:rPr>
          <w:rFonts w:ascii="Arial" w:eastAsia="Calibri" w:hAnsi="Arial" w:cs="Arial"/>
          <w:szCs w:val="24"/>
        </w:rPr>
        <w:t xml:space="preserve"> 50, poz</w:t>
      </w:r>
      <w:r w:rsidR="00872423" w:rsidRPr="00BE659F">
        <w:rPr>
          <w:rFonts w:ascii="Arial" w:eastAsia="Calibri" w:hAnsi="Arial" w:cs="Arial"/>
          <w:szCs w:val="24"/>
        </w:rPr>
        <w:t>ycja</w:t>
      </w:r>
      <w:r w:rsidRPr="00BE659F">
        <w:rPr>
          <w:rFonts w:ascii="Arial" w:eastAsia="Calibri" w:hAnsi="Arial" w:cs="Arial"/>
          <w:szCs w:val="24"/>
        </w:rPr>
        <w:t xml:space="preserve"> 276; dalej: dekret warszawski) w związku z art</w:t>
      </w:r>
      <w:r w:rsidR="00872423" w:rsidRPr="00BE659F">
        <w:rPr>
          <w:rFonts w:ascii="Arial" w:eastAsia="Calibri" w:hAnsi="Arial" w:cs="Arial"/>
          <w:szCs w:val="24"/>
        </w:rPr>
        <w:t>ykułem</w:t>
      </w:r>
      <w:r w:rsidRPr="00BE659F">
        <w:rPr>
          <w:rFonts w:ascii="Arial" w:eastAsia="Calibri" w:hAnsi="Arial" w:cs="Arial"/>
          <w:szCs w:val="24"/>
        </w:rPr>
        <w:t xml:space="preserve"> 38 </w:t>
      </w:r>
      <w:r w:rsidR="00872423" w:rsidRPr="00BE659F">
        <w:rPr>
          <w:rFonts w:ascii="Arial" w:eastAsia="Calibri" w:hAnsi="Arial" w:cs="Arial"/>
          <w:szCs w:val="24"/>
        </w:rPr>
        <w:t>ustęp</w:t>
      </w:r>
      <w:r w:rsidRPr="00BE659F">
        <w:rPr>
          <w:rFonts w:ascii="Arial" w:eastAsia="Calibri" w:hAnsi="Arial" w:cs="Arial"/>
          <w:szCs w:val="24"/>
        </w:rPr>
        <w:t xml:space="preserve"> 1 ustawy z dnia 9 marca 2017 r.</w:t>
      </w:r>
    </w:p>
    <w:p w14:paraId="64F968C8" w14:textId="64113045" w:rsidR="00961586" w:rsidRPr="00BE659F" w:rsidRDefault="00662E3A" w:rsidP="00BE659F">
      <w:pPr>
        <w:tabs>
          <w:tab w:val="left" w:pos="709"/>
        </w:tabs>
        <w:spacing w:after="480" w:line="360" w:lineRule="auto"/>
        <w:rPr>
          <w:rFonts w:ascii="Arial" w:eastAsia="Calibri" w:hAnsi="Arial" w:cs="Arial"/>
          <w:b/>
          <w:szCs w:val="24"/>
        </w:rPr>
      </w:pPr>
      <w:r w:rsidRPr="00BE659F">
        <w:rPr>
          <w:rFonts w:ascii="Arial" w:eastAsia="Calibri" w:hAnsi="Arial" w:cs="Arial"/>
          <w:b/>
          <w:szCs w:val="24"/>
        </w:rPr>
        <w:t>orzeka:</w:t>
      </w:r>
    </w:p>
    <w:p w14:paraId="4F35B11F" w14:textId="0C2C8D12" w:rsidR="00961586" w:rsidRPr="00BE659F" w:rsidRDefault="00662E3A" w:rsidP="00BE659F">
      <w:pPr>
        <w:spacing w:after="480" w:line="360" w:lineRule="auto"/>
        <w:rPr>
          <w:rFonts w:ascii="Arial" w:eastAsia="Calibri" w:hAnsi="Arial" w:cs="Arial"/>
          <w:bCs/>
          <w:szCs w:val="24"/>
        </w:rPr>
      </w:pPr>
      <w:r w:rsidRPr="00BE659F">
        <w:rPr>
          <w:rFonts w:ascii="Arial" w:eastAsia="Calibri" w:hAnsi="Arial" w:cs="Arial"/>
          <w:bCs/>
          <w:szCs w:val="24"/>
        </w:rPr>
        <w:t xml:space="preserve">stwierdzić </w:t>
      </w:r>
      <w:r w:rsidR="00F16833" w:rsidRPr="00BE659F">
        <w:rPr>
          <w:rFonts w:ascii="Arial" w:eastAsia="Calibri" w:hAnsi="Arial" w:cs="Arial"/>
          <w:bCs/>
          <w:szCs w:val="24"/>
        </w:rPr>
        <w:t>nieważność</w:t>
      </w:r>
      <w:r w:rsidRPr="00BE659F">
        <w:rPr>
          <w:rFonts w:ascii="Arial" w:eastAsia="Calibri" w:hAnsi="Arial" w:cs="Arial"/>
          <w:bCs/>
          <w:szCs w:val="24"/>
        </w:rPr>
        <w:t xml:space="preserve"> decyzji Prezydenta Miasta Stołecznego Warszawy z dnia </w:t>
      </w:r>
      <w:r w:rsidR="00872423" w:rsidRPr="00BE659F">
        <w:rPr>
          <w:rFonts w:ascii="Arial" w:eastAsia="Calibri" w:hAnsi="Arial" w:cs="Arial"/>
          <w:bCs/>
          <w:szCs w:val="24"/>
        </w:rPr>
        <w:t>27 października 2011</w:t>
      </w:r>
      <w:r w:rsidRPr="00BE659F">
        <w:rPr>
          <w:rFonts w:ascii="Arial" w:eastAsia="Calibri" w:hAnsi="Arial" w:cs="Arial"/>
          <w:bCs/>
          <w:szCs w:val="24"/>
        </w:rPr>
        <w:t xml:space="preserve"> roku, nr </w:t>
      </w:r>
      <w:r w:rsidR="00872423" w:rsidRPr="00BE659F">
        <w:rPr>
          <w:rFonts w:ascii="Arial" w:eastAsia="Calibri" w:hAnsi="Arial" w:cs="Arial"/>
          <w:bCs/>
          <w:szCs w:val="24"/>
        </w:rPr>
        <w:t>480</w:t>
      </w:r>
      <w:r w:rsidR="00614344" w:rsidRPr="00BE659F">
        <w:rPr>
          <w:rFonts w:ascii="Arial" w:eastAsia="Calibri" w:hAnsi="Arial" w:cs="Arial"/>
          <w:bCs/>
          <w:szCs w:val="24"/>
        </w:rPr>
        <w:t xml:space="preserve"> ukośnik </w:t>
      </w:r>
      <w:r w:rsidRPr="00BE659F">
        <w:rPr>
          <w:rFonts w:ascii="Arial" w:eastAsia="Calibri" w:hAnsi="Arial" w:cs="Arial"/>
          <w:bCs/>
          <w:szCs w:val="24"/>
        </w:rPr>
        <w:t>GK</w:t>
      </w:r>
      <w:r w:rsidR="00614344" w:rsidRPr="00BE659F">
        <w:rPr>
          <w:rFonts w:ascii="Arial" w:eastAsia="Calibri" w:hAnsi="Arial" w:cs="Arial"/>
          <w:bCs/>
          <w:szCs w:val="24"/>
        </w:rPr>
        <w:t xml:space="preserve"> ukośnik </w:t>
      </w:r>
      <w:r w:rsidRPr="00BE659F">
        <w:rPr>
          <w:rFonts w:ascii="Arial" w:eastAsia="Calibri" w:hAnsi="Arial" w:cs="Arial"/>
          <w:bCs/>
          <w:szCs w:val="24"/>
        </w:rPr>
        <w:t>DW</w:t>
      </w:r>
      <w:r w:rsidR="00614344" w:rsidRPr="00BE659F">
        <w:rPr>
          <w:rFonts w:ascii="Arial" w:eastAsia="Calibri" w:hAnsi="Arial" w:cs="Arial"/>
          <w:bCs/>
          <w:szCs w:val="24"/>
        </w:rPr>
        <w:t xml:space="preserve"> ukośnik </w:t>
      </w:r>
      <w:r w:rsidR="009C278A" w:rsidRPr="00BE659F">
        <w:rPr>
          <w:rFonts w:ascii="Arial" w:eastAsia="Calibri" w:hAnsi="Arial" w:cs="Arial"/>
          <w:bCs/>
          <w:szCs w:val="24"/>
        </w:rPr>
        <w:t>20</w:t>
      </w:r>
      <w:r w:rsidR="00872423" w:rsidRPr="00BE659F">
        <w:rPr>
          <w:rFonts w:ascii="Arial" w:eastAsia="Calibri" w:hAnsi="Arial" w:cs="Arial"/>
          <w:bCs/>
          <w:szCs w:val="24"/>
        </w:rPr>
        <w:t>11</w:t>
      </w:r>
      <w:r w:rsidR="004D5ADA" w:rsidRPr="00BE659F">
        <w:rPr>
          <w:rFonts w:ascii="Arial" w:eastAsia="Calibri" w:hAnsi="Arial" w:cs="Arial"/>
          <w:bCs/>
          <w:szCs w:val="24"/>
        </w:rPr>
        <w:t xml:space="preserve"> </w:t>
      </w:r>
      <w:r w:rsidR="00E05D83" w:rsidRPr="00BE659F">
        <w:rPr>
          <w:rFonts w:ascii="Arial" w:eastAsia="Calibri" w:hAnsi="Arial" w:cs="Arial"/>
          <w:bCs/>
          <w:szCs w:val="24"/>
        </w:rPr>
        <w:t>w </w:t>
      </w:r>
      <w:r w:rsidR="00F16833" w:rsidRPr="00BE659F">
        <w:rPr>
          <w:rFonts w:ascii="Arial" w:eastAsia="Calibri" w:hAnsi="Arial" w:cs="Arial"/>
          <w:bCs/>
          <w:szCs w:val="24"/>
        </w:rPr>
        <w:t>całości</w:t>
      </w:r>
      <w:r w:rsidRPr="00BE659F">
        <w:rPr>
          <w:rFonts w:ascii="Arial" w:eastAsia="Calibri" w:hAnsi="Arial" w:cs="Arial"/>
          <w:bCs/>
          <w:szCs w:val="24"/>
        </w:rPr>
        <w:t>.</w:t>
      </w:r>
      <w:bookmarkStart w:id="1" w:name="_Hlk80798368"/>
      <w:bookmarkEnd w:id="1"/>
    </w:p>
    <w:p w14:paraId="71A01550" w14:textId="6913028A" w:rsidR="00961586" w:rsidRPr="00BE659F" w:rsidRDefault="00662E3A" w:rsidP="00BE659F">
      <w:pPr>
        <w:keepNext/>
        <w:keepLines/>
        <w:spacing w:after="480" w:line="360" w:lineRule="auto"/>
        <w:outlineLvl w:val="0"/>
        <w:rPr>
          <w:rFonts w:ascii="Arial" w:eastAsia="Times New Roman" w:hAnsi="Arial" w:cs="Arial"/>
          <w:b/>
          <w:bCs/>
          <w:szCs w:val="24"/>
        </w:rPr>
      </w:pPr>
      <w:r w:rsidRPr="00BE659F">
        <w:rPr>
          <w:rFonts w:ascii="Arial" w:eastAsia="Times New Roman" w:hAnsi="Arial" w:cs="Arial"/>
          <w:b/>
          <w:bCs/>
          <w:szCs w:val="24"/>
        </w:rPr>
        <w:t>UZASADNIENIE</w:t>
      </w:r>
    </w:p>
    <w:p w14:paraId="255E9AF8" w14:textId="374FD869" w:rsidR="00961586" w:rsidRPr="00BE659F" w:rsidRDefault="008944F7" w:rsidP="00BE659F">
      <w:pPr>
        <w:keepNext/>
        <w:keepLines/>
        <w:spacing w:after="480" w:line="360" w:lineRule="auto"/>
        <w:outlineLvl w:val="1"/>
        <w:rPr>
          <w:rFonts w:ascii="Arial" w:eastAsia="Times New Roman" w:hAnsi="Arial" w:cs="Arial"/>
          <w:b/>
          <w:bCs/>
          <w:szCs w:val="24"/>
        </w:rPr>
      </w:pPr>
      <w:r w:rsidRPr="00BE659F">
        <w:rPr>
          <w:rFonts w:ascii="Arial" w:eastAsia="Times New Roman" w:hAnsi="Arial" w:cs="Arial"/>
          <w:b/>
          <w:bCs/>
          <w:szCs w:val="24"/>
        </w:rPr>
        <w:t xml:space="preserve">Punkt pierwszy. </w:t>
      </w:r>
      <w:r w:rsidR="004D5ADA" w:rsidRPr="00BE659F">
        <w:rPr>
          <w:rFonts w:ascii="Arial" w:eastAsia="Times New Roman" w:hAnsi="Arial" w:cs="Arial"/>
          <w:b/>
          <w:bCs/>
          <w:szCs w:val="24"/>
        </w:rPr>
        <w:t>Przebieg postępowania administracyjnego przed Komisją do spraw reprywatyzacji nieruchomości warszawskich</w:t>
      </w:r>
    </w:p>
    <w:p w14:paraId="17BE0127" w14:textId="1F33C154" w:rsidR="00872423" w:rsidRPr="00BE659F" w:rsidRDefault="00872423" w:rsidP="00BE659F">
      <w:pPr>
        <w:tabs>
          <w:tab w:val="left" w:pos="709"/>
        </w:tabs>
        <w:spacing w:after="480" w:line="360" w:lineRule="auto"/>
        <w:rPr>
          <w:rFonts w:ascii="Arial" w:hAnsi="Arial" w:cs="Arial"/>
          <w:bCs/>
          <w:szCs w:val="24"/>
        </w:rPr>
      </w:pPr>
      <w:r w:rsidRPr="00BE659F">
        <w:rPr>
          <w:rFonts w:ascii="Arial" w:hAnsi="Arial" w:cs="Arial"/>
          <w:szCs w:val="24"/>
        </w:rPr>
        <w:t>Komisja do spraw reprywatyzacji nieruchomości warszawskich (dalej: Komisja), działając na podstawie art</w:t>
      </w:r>
      <w:r w:rsidR="00AC18A6" w:rsidRPr="00BE659F">
        <w:rPr>
          <w:rFonts w:ascii="Arial" w:hAnsi="Arial" w:cs="Arial"/>
          <w:szCs w:val="24"/>
        </w:rPr>
        <w:t>ykułu</w:t>
      </w:r>
      <w:r w:rsidRPr="00BE659F">
        <w:rPr>
          <w:rFonts w:ascii="Arial" w:hAnsi="Arial" w:cs="Arial"/>
          <w:szCs w:val="24"/>
        </w:rPr>
        <w:t xml:space="preserve"> 15 ust</w:t>
      </w:r>
      <w:r w:rsidR="00AC18A6" w:rsidRPr="00BE659F">
        <w:rPr>
          <w:rFonts w:ascii="Arial" w:hAnsi="Arial" w:cs="Arial"/>
          <w:szCs w:val="24"/>
        </w:rPr>
        <w:t>ęp</w:t>
      </w:r>
      <w:r w:rsidRPr="00BE659F">
        <w:rPr>
          <w:rFonts w:ascii="Arial" w:hAnsi="Arial" w:cs="Arial"/>
          <w:szCs w:val="24"/>
        </w:rPr>
        <w:t xml:space="preserve"> 2 i 3 w zw</w:t>
      </w:r>
      <w:r w:rsidR="00AC18A6" w:rsidRPr="00BE659F">
        <w:rPr>
          <w:rFonts w:ascii="Arial" w:hAnsi="Arial" w:cs="Arial"/>
          <w:szCs w:val="24"/>
        </w:rPr>
        <w:t>iązku</w:t>
      </w:r>
      <w:r w:rsidRPr="00BE659F">
        <w:rPr>
          <w:rFonts w:ascii="Arial" w:hAnsi="Arial" w:cs="Arial"/>
          <w:szCs w:val="24"/>
        </w:rPr>
        <w:t xml:space="preserve"> z art</w:t>
      </w:r>
      <w:r w:rsidR="00AC18A6" w:rsidRPr="00BE659F">
        <w:rPr>
          <w:rFonts w:ascii="Arial" w:hAnsi="Arial" w:cs="Arial"/>
          <w:szCs w:val="24"/>
        </w:rPr>
        <w:t>ykułem</w:t>
      </w:r>
      <w:r w:rsidRPr="00BE659F">
        <w:rPr>
          <w:rFonts w:ascii="Arial" w:hAnsi="Arial" w:cs="Arial"/>
          <w:szCs w:val="24"/>
        </w:rPr>
        <w:t xml:space="preserve"> 16 us</w:t>
      </w:r>
      <w:r w:rsidR="00AC18A6" w:rsidRPr="00BE659F">
        <w:rPr>
          <w:rFonts w:ascii="Arial" w:hAnsi="Arial" w:cs="Arial"/>
          <w:szCs w:val="24"/>
        </w:rPr>
        <w:t>tęp</w:t>
      </w:r>
      <w:r w:rsidRPr="00BE659F">
        <w:rPr>
          <w:rFonts w:ascii="Arial" w:hAnsi="Arial" w:cs="Arial"/>
          <w:szCs w:val="24"/>
        </w:rPr>
        <w:t xml:space="preserve"> 1 i 2 ustawy z dnia 9 marca 2017 r., postanowiła w dniu 26 października 2022 r. wszcząć z urzędu postępowanie rozpoznawcze w sprawie </w:t>
      </w:r>
      <w:bookmarkStart w:id="2" w:name="_Hlk110340699"/>
      <w:r w:rsidRPr="00BE659F">
        <w:rPr>
          <w:rFonts w:ascii="Arial" w:hAnsi="Arial" w:cs="Arial"/>
          <w:bCs/>
          <w:szCs w:val="24"/>
        </w:rPr>
        <w:t xml:space="preserve">decyzji Prezydenta m.st. Warszawy </w:t>
      </w:r>
      <w:r w:rsidRPr="00BE659F">
        <w:rPr>
          <w:rFonts w:ascii="Arial" w:hAnsi="Arial" w:cs="Arial"/>
          <w:bCs/>
          <w:szCs w:val="24"/>
        </w:rPr>
        <w:lastRenderedPageBreak/>
        <w:t>nr 480</w:t>
      </w:r>
      <w:r w:rsidR="00AC18A6" w:rsidRPr="00BE659F">
        <w:rPr>
          <w:rFonts w:ascii="Arial" w:hAnsi="Arial" w:cs="Arial"/>
          <w:bCs/>
          <w:szCs w:val="24"/>
        </w:rPr>
        <w:t xml:space="preserve"> ukośnik </w:t>
      </w:r>
      <w:r w:rsidRPr="00BE659F">
        <w:rPr>
          <w:rFonts w:ascii="Arial" w:hAnsi="Arial" w:cs="Arial"/>
          <w:bCs/>
          <w:szCs w:val="24"/>
        </w:rPr>
        <w:t>GK</w:t>
      </w:r>
      <w:r w:rsidR="00AC18A6" w:rsidRPr="00BE659F">
        <w:rPr>
          <w:rFonts w:ascii="Arial" w:hAnsi="Arial" w:cs="Arial"/>
          <w:bCs/>
          <w:szCs w:val="24"/>
        </w:rPr>
        <w:t xml:space="preserve"> ukośnik </w:t>
      </w:r>
      <w:r w:rsidRPr="00BE659F">
        <w:rPr>
          <w:rFonts w:ascii="Arial" w:hAnsi="Arial" w:cs="Arial"/>
          <w:bCs/>
          <w:szCs w:val="24"/>
        </w:rPr>
        <w:t>DW</w:t>
      </w:r>
      <w:r w:rsidR="00AC18A6" w:rsidRPr="00BE659F">
        <w:rPr>
          <w:rFonts w:ascii="Arial" w:hAnsi="Arial" w:cs="Arial"/>
          <w:bCs/>
          <w:szCs w:val="24"/>
        </w:rPr>
        <w:t xml:space="preserve"> ukośnik </w:t>
      </w:r>
      <w:r w:rsidRPr="00BE659F">
        <w:rPr>
          <w:rFonts w:ascii="Arial" w:hAnsi="Arial" w:cs="Arial"/>
          <w:bCs/>
          <w:szCs w:val="24"/>
        </w:rPr>
        <w:t>2011 z dnia 27 października 2011 r., ustanawiającej prawo użytkowania wieczystego w udziale części do zabudowanego gruntu o pow. m</w:t>
      </w:r>
      <w:r w:rsidRPr="00BE659F">
        <w:rPr>
          <w:rFonts w:ascii="Arial" w:hAnsi="Arial" w:cs="Arial"/>
          <w:bCs/>
          <w:szCs w:val="24"/>
          <w:vertAlign w:val="superscript"/>
        </w:rPr>
        <w:t>2</w:t>
      </w:r>
      <w:r w:rsidRPr="00BE659F">
        <w:rPr>
          <w:rFonts w:ascii="Arial" w:hAnsi="Arial" w:cs="Arial"/>
          <w:bCs/>
          <w:szCs w:val="24"/>
        </w:rPr>
        <w:t xml:space="preserve">, oznaczonego jako działka ewidencyjna nr w obrębie, położonego przy ulicy Dobrej 87, dla której Sąd Rejonowy dla Warszawy-Mokotowa w Warszawie prowadzi księgę wieczystą, daw. </w:t>
      </w:r>
      <w:proofErr w:type="spellStart"/>
      <w:r w:rsidRPr="00BE659F">
        <w:rPr>
          <w:rFonts w:ascii="Arial" w:hAnsi="Arial" w:cs="Arial"/>
          <w:bCs/>
          <w:szCs w:val="24"/>
        </w:rPr>
        <w:t>ozn</w:t>
      </w:r>
      <w:proofErr w:type="spellEnd"/>
      <w:r w:rsidRPr="00BE659F">
        <w:rPr>
          <w:rFonts w:ascii="Arial" w:hAnsi="Arial" w:cs="Arial"/>
          <w:bCs/>
          <w:szCs w:val="24"/>
        </w:rPr>
        <w:t>. hip., odmawiającej ustanowienia prawa użytkowania wieczystego do udziału wynoszącego części zabudowanego gruntu o pow. m</w:t>
      </w:r>
      <w:r w:rsidRPr="00BE659F">
        <w:rPr>
          <w:rFonts w:ascii="Arial" w:hAnsi="Arial" w:cs="Arial"/>
          <w:bCs/>
          <w:szCs w:val="24"/>
          <w:vertAlign w:val="superscript"/>
        </w:rPr>
        <w:t>2</w:t>
      </w:r>
      <w:r w:rsidRPr="00BE659F">
        <w:rPr>
          <w:rFonts w:ascii="Arial" w:hAnsi="Arial" w:cs="Arial"/>
          <w:bCs/>
          <w:szCs w:val="24"/>
        </w:rPr>
        <w:t xml:space="preserve">, oznaczonego jako działka ewidencyjna nr w obrębie, położonego przy ulicy Dobrej 87, dla której Sąd Rejonowy dla Warszawy-Mokotowa w Warszawie prowadzi księgę wieczystą, daw. </w:t>
      </w:r>
      <w:proofErr w:type="spellStart"/>
      <w:r w:rsidRPr="00BE659F">
        <w:rPr>
          <w:rFonts w:ascii="Arial" w:hAnsi="Arial" w:cs="Arial"/>
          <w:bCs/>
          <w:szCs w:val="24"/>
        </w:rPr>
        <w:t>ozn</w:t>
      </w:r>
      <w:proofErr w:type="spellEnd"/>
      <w:r w:rsidRPr="00BE659F">
        <w:rPr>
          <w:rFonts w:ascii="Arial" w:hAnsi="Arial" w:cs="Arial"/>
          <w:bCs/>
          <w:szCs w:val="24"/>
        </w:rPr>
        <w:t>. hip., ustanawiającej prawo użytkowania wieczystego w udziale części do zabudowanego gruntu o pow. m</w:t>
      </w:r>
      <w:r w:rsidRPr="00BE659F">
        <w:rPr>
          <w:rFonts w:ascii="Arial" w:hAnsi="Arial" w:cs="Arial"/>
          <w:bCs/>
          <w:szCs w:val="24"/>
          <w:vertAlign w:val="superscript"/>
        </w:rPr>
        <w:t xml:space="preserve">2 </w:t>
      </w:r>
      <w:r w:rsidRPr="00BE659F">
        <w:rPr>
          <w:rFonts w:ascii="Arial" w:hAnsi="Arial" w:cs="Arial"/>
          <w:bCs/>
          <w:szCs w:val="24"/>
        </w:rPr>
        <w:t xml:space="preserve">oznaczonego jako działka ewidencyjna nr z obrębu, położonego przy ulicy Bednarskiej 6, dla której Sąd Rejonowy dla Warszawy-Mokotowa w Warszawie prowadzi księgę wieczystą, daw. </w:t>
      </w:r>
      <w:proofErr w:type="spellStart"/>
      <w:r w:rsidRPr="00BE659F">
        <w:rPr>
          <w:rFonts w:ascii="Arial" w:hAnsi="Arial" w:cs="Arial"/>
          <w:bCs/>
          <w:szCs w:val="24"/>
        </w:rPr>
        <w:t>ozn</w:t>
      </w:r>
      <w:proofErr w:type="spellEnd"/>
      <w:r w:rsidRPr="00BE659F">
        <w:rPr>
          <w:rFonts w:ascii="Arial" w:hAnsi="Arial" w:cs="Arial"/>
          <w:bCs/>
          <w:szCs w:val="24"/>
        </w:rPr>
        <w:t>. hip. oraz odmawiającej ustanowienia prawa użytkowania wieczystego do udziału wynoszącego części zabudowanego gruntu o pow. m</w:t>
      </w:r>
      <w:r w:rsidRPr="00BE659F">
        <w:rPr>
          <w:rFonts w:ascii="Arial" w:hAnsi="Arial" w:cs="Arial"/>
          <w:bCs/>
          <w:szCs w:val="24"/>
          <w:vertAlign w:val="superscript"/>
        </w:rPr>
        <w:t>2</w:t>
      </w:r>
      <w:r w:rsidRPr="00BE659F">
        <w:rPr>
          <w:rFonts w:ascii="Arial" w:hAnsi="Arial" w:cs="Arial"/>
          <w:bCs/>
          <w:szCs w:val="24"/>
        </w:rPr>
        <w:t xml:space="preserve">, oznaczonego jako działka ewidencyjna nr w obrębie, położonego przy ulicy Dobrej 87, dla której Sąd Rejonowy dla Warszawy-Mokotowa w Warszawie prowadzi księgę wieczystą, daw. </w:t>
      </w:r>
      <w:proofErr w:type="spellStart"/>
      <w:r w:rsidRPr="00BE659F">
        <w:rPr>
          <w:rFonts w:ascii="Arial" w:hAnsi="Arial" w:cs="Arial"/>
          <w:bCs/>
          <w:szCs w:val="24"/>
        </w:rPr>
        <w:t>ozn</w:t>
      </w:r>
      <w:proofErr w:type="spellEnd"/>
      <w:r w:rsidRPr="00BE659F">
        <w:rPr>
          <w:rFonts w:ascii="Arial" w:hAnsi="Arial" w:cs="Arial"/>
          <w:bCs/>
          <w:szCs w:val="24"/>
        </w:rPr>
        <w:t>. hip.</w:t>
      </w:r>
      <w:r w:rsidRPr="00BE659F">
        <w:rPr>
          <w:rFonts w:ascii="Arial" w:hAnsi="Arial" w:cs="Arial"/>
          <w:szCs w:val="24"/>
        </w:rPr>
        <w:t xml:space="preserve">, </w:t>
      </w:r>
      <w:bookmarkEnd w:id="2"/>
      <w:r w:rsidRPr="00BE659F">
        <w:rPr>
          <w:rFonts w:ascii="Arial" w:hAnsi="Arial" w:cs="Arial"/>
          <w:bCs/>
          <w:szCs w:val="24"/>
        </w:rPr>
        <w:t>z udziałem stron: Miasta Stołecznego Warszawy, W M, następców prawnych Z</w:t>
      </w:r>
      <w:r w:rsidR="00AC18A6" w:rsidRPr="00BE659F">
        <w:rPr>
          <w:rFonts w:ascii="Arial" w:hAnsi="Arial" w:cs="Arial"/>
          <w:bCs/>
          <w:szCs w:val="24"/>
        </w:rPr>
        <w:t xml:space="preserve"> </w:t>
      </w:r>
      <w:r w:rsidRPr="00BE659F">
        <w:rPr>
          <w:rFonts w:ascii="Arial" w:hAnsi="Arial" w:cs="Arial"/>
          <w:bCs/>
          <w:szCs w:val="24"/>
        </w:rPr>
        <w:t xml:space="preserve">M P, M </w:t>
      </w:r>
      <w:proofErr w:type="spellStart"/>
      <w:r w:rsidRPr="00BE659F">
        <w:rPr>
          <w:rFonts w:ascii="Arial" w:hAnsi="Arial" w:cs="Arial"/>
          <w:bCs/>
          <w:szCs w:val="24"/>
        </w:rPr>
        <w:t>M</w:t>
      </w:r>
      <w:proofErr w:type="spellEnd"/>
      <w:r w:rsidRPr="00BE659F">
        <w:rPr>
          <w:rFonts w:ascii="Arial" w:hAnsi="Arial" w:cs="Arial"/>
          <w:bCs/>
          <w:szCs w:val="24"/>
        </w:rPr>
        <w:t>, F M, następców prawnych B M, M S, następców prawnych K S, J B, P N, G Z, Z B, K R, R M, A S, E M, A R, M S, E W – L, A K, S O, B P, G P, K</w:t>
      </w:r>
      <w:r w:rsidR="00D73C65" w:rsidRPr="00BE659F">
        <w:rPr>
          <w:rFonts w:ascii="Arial" w:hAnsi="Arial" w:cs="Arial"/>
          <w:bCs/>
          <w:szCs w:val="24"/>
        </w:rPr>
        <w:t xml:space="preserve"> </w:t>
      </w:r>
      <w:r w:rsidRPr="00BE659F">
        <w:rPr>
          <w:rFonts w:ascii="Arial" w:hAnsi="Arial" w:cs="Arial"/>
          <w:bCs/>
          <w:szCs w:val="24"/>
        </w:rPr>
        <w:t xml:space="preserve">S, M S, K </w:t>
      </w:r>
      <w:proofErr w:type="spellStart"/>
      <w:r w:rsidRPr="00BE659F">
        <w:rPr>
          <w:rFonts w:ascii="Arial" w:hAnsi="Arial" w:cs="Arial"/>
          <w:bCs/>
          <w:szCs w:val="24"/>
        </w:rPr>
        <w:t>K</w:t>
      </w:r>
      <w:proofErr w:type="spellEnd"/>
      <w:r w:rsidRPr="00BE659F">
        <w:rPr>
          <w:rFonts w:ascii="Arial" w:hAnsi="Arial" w:cs="Arial"/>
          <w:bCs/>
          <w:szCs w:val="24"/>
        </w:rPr>
        <w:t>, Z B, J B, O H, J S, J S, E P – S, B S, J G, M S, M C, M C, A H</w:t>
      </w:r>
      <w:r w:rsidR="00F02274" w:rsidRPr="00BE659F">
        <w:rPr>
          <w:rFonts w:ascii="Arial" w:hAnsi="Arial" w:cs="Arial"/>
          <w:bCs/>
          <w:szCs w:val="24"/>
        </w:rPr>
        <w:t>,</w:t>
      </w:r>
      <w:r w:rsidRPr="00BE659F">
        <w:rPr>
          <w:rFonts w:ascii="Arial" w:hAnsi="Arial" w:cs="Arial"/>
          <w:bCs/>
          <w:szCs w:val="24"/>
        </w:rPr>
        <w:t xml:space="preserve"> L Ś, B W – Ś, K </w:t>
      </w:r>
      <w:proofErr w:type="spellStart"/>
      <w:r w:rsidRPr="00BE659F">
        <w:rPr>
          <w:rFonts w:ascii="Arial" w:hAnsi="Arial" w:cs="Arial"/>
          <w:bCs/>
          <w:szCs w:val="24"/>
        </w:rPr>
        <w:t>K</w:t>
      </w:r>
      <w:proofErr w:type="spellEnd"/>
      <w:r w:rsidRPr="00BE659F">
        <w:rPr>
          <w:rFonts w:ascii="Arial" w:hAnsi="Arial" w:cs="Arial"/>
          <w:bCs/>
          <w:szCs w:val="24"/>
        </w:rPr>
        <w:t xml:space="preserve"> – Z, K M, B Z, G K, D K, J S. </w:t>
      </w:r>
    </w:p>
    <w:p w14:paraId="6F3EE50B" w14:textId="5EBBDC78" w:rsidR="00872423" w:rsidRPr="00BE659F" w:rsidRDefault="00872423" w:rsidP="00BE659F">
      <w:pPr>
        <w:tabs>
          <w:tab w:val="left" w:pos="709"/>
        </w:tabs>
        <w:spacing w:after="480" w:line="360" w:lineRule="auto"/>
        <w:rPr>
          <w:rFonts w:ascii="Arial" w:hAnsi="Arial" w:cs="Arial"/>
          <w:szCs w:val="24"/>
        </w:rPr>
      </w:pPr>
      <w:r w:rsidRPr="00BE659F">
        <w:rPr>
          <w:rFonts w:ascii="Arial" w:hAnsi="Arial" w:cs="Arial"/>
          <w:szCs w:val="24"/>
        </w:rPr>
        <w:t>Postanowieniem z dnia 26 października 2022 r., Komisja, na podstawie art</w:t>
      </w:r>
      <w:r w:rsidR="00F02274" w:rsidRPr="00BE659F">
        <w:rPr>
          <w:rFonts w:ascii="Arial" w:hAnsi="Arial" w:cs="Arial"/>
          <w:szCs w:val="24"/>
        </w:rPr>
        <w:t>ykułu</w:t>
      </w:r>
      <w:r w:rsidRPr="00BE659F">
        <w:rPr>
          <w:rFonts w:ascii="Arial" w:hAnsi="Arial" w:cs="Arial"/>
          <w:szCs w:val="24"/>
        </w:rPr>
        <w:t xml:space="preserve"> 26 ust</w:t>
      </w:r>
      <w:r w:rsidR="00F02274" w:rsidRPr="00BE659F">
        <w:rPr>
          <w:rFonts w:ascii="Arial" w:hAnsi="Arial" w:cs="Arial"/>
          <w:szCs w:val="24"/>
        </w:rPr>
        <w:t>ęp</w:t>
      </w:r>
      <w:r w:rsidRPr="00BE659F">
        <w:rPr>
          <w:rFonts w:ascii="Arial" w:hAnsi="Arial" w:cs="Arial"/>
          <w:szCs w:val="24"/>
        </w:rPr>
        <w:t xml:space="preserve"> 2 ustawy z dnia 9 marca 2017 r., postanowiła zawiadomić właściwe organy administracji publicznej oraz sądy o wszczęciu z urzędu postępowania rozpoznawczego.</w:t>
      </w:r>
    </w:p>
    <w:p w14:paraId="5AE5D9D2" w14:textId="6805BDD6" w:rsidR="00872423" w:rsidRPr="00BE659F" w:rsidRDefault="00872423" w:rsidP="00BE659F">
      <w:pPr>
        <w:tabs>
          <w:tab w:val="left" w:pos="709"/>
        </w:tabs>
        <w:spacing w:after="480" w:line="360" w:lineRule="auto"/>
        <w:rPr>
          <w:rFonts w:ascii="Arial" w:hAnsi="Arial" w:cs="Arial"/>
          <w:szCs w:val="24"/>
        </w:rPr>
      </w:pPr>
      <w:r w:rsidRPr="00BE659F">
        <w:rPr>
          <w:rFonts w:ascii="Arial" w:hAnsi="Arial" w:cs="Arial"/>
          <w:szCs w:val="24"/>
        </w:rPr>
        <w:t xml:space="preserve">Zawiadomieniem z dnia 26 października 2022 r. zawiadomiono strony o wszczęciu z urzędu postępowania rozpoznawczego w przedmiocie </w:t>
      </w:r>
      <w:r w:rsidRPr="00BE659F">
        <w:rPr>
          <w:rFonts w:ascii="Arial" w:hAnsi="Arial" w:cs="Arial"/>
          <w:bCs/>
          <w:szCs w:val="24"/>
        </w:rPr>
        <w:t xml:space="preserve">decyzji Prezydenta m.st. Warszawy </w:t>
      </w:r>
      <w:r w:rsidRPr="00BE659F">
        <w:rPr>
          <w:rFonts w:ascii="Arial" w:hAnsi="Arial" w:cs="Arial"/>
          <w:szCs w:val="24"/>
        </w:rPr>
        <w:t>nr 480</w:t>
      </w:r>
      <w:r w:rsidR="00AC18A6" w:rsidRPr="00BE659F">
        <w:rPr>
          <w:rFonts w:ascii="Arial" w:hAnsi="Arial" w:cs="Arial"/>
          <w:szCs w:val="24"/>
        </w:rPr>
        <w:t xml:space="preserve"> ukośnik </w:t>
      </w:r>
      <w:r w:rsidRPr="00BE659F">
        <w:rPr>
          <w:rFonts w:ascii="Arial" w:hAnsi="Arial" w:cs="Arial"/>
          <w:szCs w:val="24"/>
        </w:rPr>
        <w:t>GK</w:t>
      </w:r>
      <w:r w:rsidR="00AC18A6" w:rsidRPr="00BE659F">
        <w:rPr>
          <w:rFonts w:ascii="Arial" w:hAnsi="Arial" w:cs="Arial"/>
          <w:szCs w:val="24"/>
        </w:rPr>
        <w:t xml:space="preserve"> ukośnik </w:t>
      </w:r>
      <w:r w:rsidRPr="00BE659F">
        <w:rPr>
          <w:rFonts w:ascii="Arial" w:hAnsi="Arial" w:cs="Arial"/>
          <w:szCs w:val="24"/>
        </w:rPr>
        <w:t>DW</w:t>
      </w:r>
      <w:r w:rsidR="00AC18A6" w:rsidRPr="00BE659F">
        <w:rPr>
          <w:rFonts w:ascii="Arial" w:hAnsi="Arial" w:cs="Arial"/>
          <w:szCs w:val="24"/>
        </w:rPr>
        <w:t xml:space="preserve"> ukośnik </w:t>
      </w:r>
      <w:r w:rsidRPr="00BE659F">
        <w:rPr>
          <w:rFonts w:ascii="Arial" w:hAnsi="Arial" w:cs="Arial"/>
          <w:szCs w:val="24"/>
        </w:rPr>
        <w:t>2011 z dnia 27 października 2011 r.</w:t>
      </w:r>
    </w:p>
    <w:p w14:paraId="3EE22CD3" w14:textId="3F509734" w:rsidR="00872423" w:rsidRPr="00BE659F" w:rsidRDefault="00872423" w:rsidP="00BE659F">
      <w:pPr>
        <w:tabs>
          <w:tab w:val="left" w:pos="709"/>
        </w:tabs>
        <w:spacing w:after="480" w:line="360" w:lineRule="auto"/>
        <w:rPr>
          <w:rFonts w:ascii="Arial" w:hAnsi="Arial" w:cs="Arial"/>
          <w:szCs w:val="24"/>
        </w:rPr>
      </w:pPr>
      <w:r w:rsidRPr="00BE659F">
        <w:rPr>
          <w:rFonts w:ascii="Arial" w:hAnsi="Arial" w:cs="Arial"/>
          <w:szCs w:val="24"/>
        </w:rPr>
        <w:t xml:space="preserve">Postanowieniem z dnia 26 października 2022 r. Komisja zwróciła się do Społecznej Rady przy Komisji do spraw reprywatyzacji nieruchomości warszawskich o wydanie </w:t>
      </w:r>
      <w:r w:rsidRPr="00BE659F">
        <w:rPr>
          <w:rFonts w:ascii="Arial" w:hAnsi="Arial" w:cs="Arial"/>
          <w:szCs w:val="24"/>
        </w:rPr>
        <w:lastRenderedPageBreak/>
        <w:t xml:space="preserve">opinii w przedmiocie </w:t>
      </w:r>
      <w:r w:rsidRPr="00BE659F">
        <w:rPr>
          <w:rFonts w:ascii="Arial" w:hAnsi="Arial" w:cs="Arial"/>
          <w:bCs/>
          <w:szCs w:val="24"/>
        </w:rPr>
        <w:t>decyzji Prezydenta m.st. Warszawy nr 480</w:t>
      </w:r>
      <w:r w:rsidR="00AC18A6" w:rsidRPr="00BE659F">
        <w:rPr>
          <w:rFonts w:ascii="Arial" w:hAnsi="Arial" w:cs="Arial"/>
          <w:bCs/>
          <w:szCs w:val="24"/>
        </w:rPr>
        <w:t xml:space="preserve"> ukośnik </w:t>
      </w:r>
      <w:r w:rsidRPr="00BE659F">
        <w:rPr>
          <w:rFonts w:ascii="Arial" w:hAnsi="Arial" w:cs="Arial"/>
          <w:bCs/>
          <w:szCs w:val="24"/>
        </w:rPr>
        <w:t>GK</w:t>
      </w:r>
      <w:r w:rsidR="00AC18A6" w:rsidRPr="00BE659F">
        <w:rPr>
          <w:rFonts w:ascii="Arial" w:hAnsi="Arial" w:cs="Arial"/>
          <w:bCs/>
          <w:szCs w:val="24"/>
        </w:rPr>
        <w:t xml:space="preserve"> ukośnik </w:t>
      </w:r>
      <w:r w:rsidRPr="00BE659F">
        <w:rPr>
          <w:rFonts w:ascii="Arial" w:hAnsi="Arial" w:cs="Arial"/>
          <w:bCs/>
          <w:szCs w:val="24"/>
        </w:rPr>
        <w:t>DW</w:t>
      </w:r>
      <w:r w:rsidR="00AC18A6" w:rsidRPr="00BE659F">
        <w:rPr>
          <w:rFonts w:ascii="Arial" w:hAnsi="Arial" w:cs="Arial"/>
          <w:bCs/>
          <w:szCs w:val="24"/>
        </w:rPr>
        <w:t xml:space="preserve"> ukośnik </w:t>
      </w:r>
      <w:r w:rsidRPr="00BE659F">
        <w:rPr>
          <w:rFonts w:ascii="Arial" w:hAnsi="Arial" w:cs="Arial"/>
          <w:bCs/>
          <w:szCs w:val="24"/>
        </w:rPr>
        <w:t>2011 z dnia 27 października 2011 r</w:t>
      </w:r>
      <w:r w:rsidRPr="00BE659F">
        <w:rPr>
          <w:rFonts w:ascii="Arial" w:hAnsi="Arial" w:cs="Arial"/>
          <w:szCs w:val="24"/>
        </w:rPr>
        <w:t>.</w:t>
      </w:r>
    </w:p>
    <w:p w14:paraId="05DE64D6" w14:textId="11C58547" w:rsidR="00872423" w:rsidRPr="00BE659F" w:rsidRDefault="00872423" w:rsidP="00BE659F">
      <w:pPr>
        <w:tabs>
          <w:tab w:val="left" w:pos="709"/>
        </w:tabs>
        <w:spacing w:after="480" w:line="360" w:lineRule="auto"/>
        <w:rPr>
          <w:rFonts w:ascii="Arial" w:hAnsi="Arial" w:cs="Arial"/>
          <w:bCs/>
          <w:szCs w:val="24"/>
        </w:rPr>
      </w:pPr>
      <w:r w:rsidRPr="00BE659F">
        <w:rPr>
          <w:rFonts w:ascii="Arial" w:hAnsi="Arial" w:cs="Arial"/>
          <w:bCs/>
          <w:szCs w:val="24"/>
        </w:rPr>
        <w:t>Powyższe postanowienia i zawiadomienie zostały opublikowane w Biuletynie Informacji Publicznej w dniu 9 listopada 2022 r.</w:t>
      </w:r>
    </w:p>
    <w:p w14:paraId="3FCF127A" w14:textId="5393F2D0" w:rsidR="00872423" w:rsidRPr="00BE659F" w:rsidRDefault="00872423" w:rsidP="00BE659F">
      <w:pPr>
        <w:tabs>
          <w:tab w:val="left" w:pos="709"/>
        </w:tabs>
        <w:spacing w:after="480" w:line="360" w:lineRule="auto"/>
        <w:rPr>
          <w:rFonts w:ascii="Arial" w:hAnsi="Arial" w:cs="Arial"/>
          <w:bCs/>
          <w:szCs w:val="24"/>
        </w:rPr>
      </w:pPr>
      <w:r w:rsidRPr="00BE659F">
        <w:rPr>
          <w:rFonts w:ascii="Arial" w:hAnsi="Arial" w:cs="Arial"/>
          <w:bCs/>
          <w:szCs w:val="24"/>
        </w:rPr>
        <w:t>Pismami z dnia 7 listopada 2022 r. zawiadomiono Prezydenta m.st. Warszawy oraz Samorządowe Kolegium Odwoławcze w Warszawie o wszczęciu przez Komisję postępowania rozpoznawczego w sprawie nieruchomości położonej w Warszawie przy ul. Bednarskiej 6, Dobrej 87, w trybie art</w:t>
      </w:r>
      <w:r w:rsidR="00F02274" w:rsidRPr="00BE659F">
        <w:rPr>
          <w:rFonts w:ascii="Arial" w:hAnsi="Arial" w:cs="Arial"/>
          <w:bCs/>
          <w:szCs w:val="24"/>
        </w:rPr>
        <w:t xml:space="preserve">ykułu </w:t>
      </w:r>
      <w:r w:rsidRPr="00BE659F">
        <w:rPr>
          <w:rFonts w:ascii="Arial" w:hAnsi="Arial" w:cs="Arial"/>
          <w:bCs/>
          <w:szCs w:val="24"/>
        </w:rPr>
        <w:t xml:space="preserve">26 </w:t>
      </w:r>
      <w:r w:rsidR="00F02274" w:rsidRPr="00BE659F">
        <w:rPr>
          <w:rFonts w:ascii="Arial" w:hAnsi="Arial" w:cs="Arial"/>
          <w:bCs/>
          <w:szCs w:val="24"/>
        </w:rPr>
        <w:t>ustęp</w:t>
      </w:r>
      <w:r w:rsidRPr="00BE659F">
        <w:rPr>
          <w:rFonts w:ascii="Arial" w:hAnsi="Arial" w:cs="Arial"/>
          <w:bCs/>
          <w:szCs w:val="24"/>
        </w:rPr>
        <w:t xml:space="preserve"> 2 ustawy z dnia 9 marca 2017 r.</w:t>
      </w:r>
    </w:p>
    <w:p w14:paraId="060496A9" w14:textId="6DD70534" w:rsidR="00872423" w:rsidRPr="00BE659F" w:rsidRDefault="00872423" w:rsidP="00BE659F">
      <w:pPr>
        <w:tabs>
          <w:tab w:val="left" w:pos="709"/>
        </w:tabs>
        <w:spacing w:after="480" w:line="360" w:lineRule="auto"/>
        <w:rPr>
          <w:rFonts w:ascii="Arial" w:hAnsi="Arial" w:cs="Arial"/>
          <w:szCs w:val="24"/>
        </w:rPr>
      </w:pPr>
      <w:r w:rsidRPr="00BE659F">
        <w:rPr>
          <w:rFonts w:ascii="Arial" w:hAnsi="Arial" w:cs="Arial"/>
          <w:szCs w:val="24"/>
        </w:rPr>
        <w:t>Postanowieniami z dnia 26 października 2022 r. Komisja postanowiła zabezpieczyć postępowanie rozpoznawcze prowadzone przed Komisją do spraw reprywatyzacji w sprawie nieruchomości położonej w Warszawie przy ulicy Bednarskiej 6 i Dobrej 87 poprzez nakazanie wpisów zakazu zbywania lub obciążania nieruchomości we właściwych księgach wieczystych.</w:t>
      </w:r>
    </w:p>
    <w:p w14:paraId="791477AE" w14:textId="6CEF8E74" w:rsidR="00872423" w:rsidRPr="00BE659F" w:rsidRDefault="00872423" w:rsidP="00BE659F">
      <w:pPr>
        <w:tabs>
          <w:tab w:val="left" w:pos="709"/>
        </w:tabs>
        <w:spacing w:after="480" w:line="360" w:lineRule="auto"/>
        <w:rPr>
          <w:rFonts w:ascii="Arial" w:hAnsi="Arial" w:cs="Arial"/>
          <w:szCs w:val="24"/>
        </w:rPr>
      </w:pPr>
      <w:r w:rsidRPr="00BE659F">
        <w:rPr>
          <w:rFonts w:ascii="Arial" w:hAnsi="Arial" w:cs="Arial"/>
          <w:szCs w:val="24"/>
        </w:rPr>
        <w:t xml:space="preserve">Powyższe postanowienia zostały ogłoszone w Biuletynie Informacji Publicznej w dniu 9 listopada 2022 r. </w:t>
      </w:r>
    </w:p>
    <w:p w14:paraId="21404772" w14:textId="3D38EE01" w:rsidR="00872423" w:rsidRPr="00BE659F" w:rsidRDefault="00872423" w:rsidP="00BE659F">
      <w:pPr>
        <w:tabs>
          <w:tab w:val="left" w:pos="709"/>
        </w:tabs>
        <w:spacing w:after="480" w:line="360" w:lineRule="auto"/>
        <w:rPr>
          <w:rFonts w:ascii="Arial" w:hAnsi="Arial" w:cs="Arial"/>
          <w:szCs w:val="24"/>
        </w:rPr>
      </w:pPr>
      <w:r w:rsidRPr="00BE659F">
        <w:rPr>
          <w:rFonts w:ascii="Arial" w:hAnsi="Arial" w:cs="Arial"/>
          <w:szCs w:val="24"/>
        </w:rPr>
        <w:t>W dniu 16 grudnia 2022 r. Komisja zawiadomiła strony o zakończeniu postępowania rozpoznawczego w sprawie nieruchomości warszawskiej położonej przy ulicy Bednarskiej 6 i Dobrej 87, sygn. akt KR III R 76</w:t>
      </w:r>
      <w:r w:rsidR="00AC18A6" w:rsidRPr="00BE659F">
        <w:rPr>
          <w:rFonts w:ascii="Arial" w:hAnsi="Arial" w:cs="Arial"/>
          <w:szCs w:val="24"/>
        </w:rPr>
        <w:t xml:space="preserve"> ukośnik </w:t>
      </w:r>
      <w:r w:rsidRPr="00BE659F">
        <w:rPr>
          <w:rFonts w:ascii="Arial" w:hAnsi="Arial" w:cs="Arial"/>
          <w:szCs w:val="24"/>
        </w:rPr>
        <w:t xml:space="preserve">22, dotyczącej decyzji Prezydenta m.st. Warszawy z dnia 27 października 2011 r. 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Zawiadomienie ogłoszono w Biuletynie Informacji Publicznej w dniu 20 grudnia 2022 r. </w:t>
      </w:r>
    </w:p>
    <w:p w14:paraId="3A01B65C" w14:textId="2B3D593C" w:rsidR="00872423" w:rsidRPr="00BE659F" w:rsidRDefault="00872423" w:rsidP="00BE659F">
      <w:pPr>
        <w:spacing w:after="480" w:line="360" w:lineRule="auto"/>
        <w:rPr>
          <w:rFonts w:ascii="Arial" w:hAnsi="Arial" w:cs="Arial"/>
          <w:color w:val="000000" w:themeColor="text1"/>
          <w:szCs w:val="24"/>
        </w:rPr>
      </w:pPr>
      <w:r w:rsidRPr="00BE659F">
        <w:rPr>
          <w:rFonts w:ascii="Arial" w:hAnsi="Arial" w:cs="Arial"/>
          <w:color w:val="000000" w:themeColor="text1"/>
          <w:szCs w:val="24"/>
        </w:rPr>
        <w:t>W dniu 9 stycznia 2023 r. Społeczna Rada wydała opinię nr, w której wskazała, że należy stwierdzić nieważność decyzji Prezydenta m.st. Warszawy z dnia 27 października 2011 r. nr 480</w:t>
      </w:r>
      <w:r w:rsidR="00AC18A6" w:rsidRPr="00BE659F">
        <w:rPr>
          <w:rFonts w:ascii="Arial" w:hAnsi="Arial" w:cs="Arial"/>
          <w:color w:val="000000" w:themeColor="text1"/>
          <w:szCs w:val="24"/>
        </w:rPr>
        <w:t xml:space="preserve"> ukośnik </w:t>
      </w:r>
      <w:r w:rsidRPr="00BE659F">
        <w:rPr>
          <w:rFonts w:ascii="Arial" w:hAnsi="Arial" w:cs="Arial"/>
          <w:color w:val="000000" w:themeColor="text1"/>
          <w:szCs w:val="24"/>
        </w:rPr>
        <w:t>GK</w:t>
      </w:r>
      <w:r w:rsidR="00AC18A6" w:rsidRPr="00BE659F">
        <w:rPr>
          <w:rFonts w:ascii="Arial" w:hAnsi="Arial" w:cs="Arial"/>
          <w:color w:val="000000" w:themeColor="text1"/>
          <w:szCs w:val="24"/>
        </w:rPr>
        <w:t xml:space="preserve"> ukośnik </w:t>
      </w:r>
      <w:r w:rsidRPr="00BE659F">
        <w:rPr>
          <w:rFonts w:ascii="Arial" w:hAnsi="Arial" w:cs="Arial"/>
          <w:color w:val="000000" w:themeColor="text1"/>
          <w:szCs w:val="24"/>
        </w:rPr>
        <w:t>DW</w:t>
      </w:r>
      <w:r w:rsidR="00AC18A6" w:rsidRPr="00BE659F">
        <w:rPr>
          <w:rFonts w:ascii="Arial" w:hAnsi="Arial" w:cs="Arial"/>
          <w:color w:val="000000" w:themeColor="text1"/>
          <w:szCs w:val="24"/>
        </w:rPr>
        <w:t xml:space="preserve"> ukośnik </w:t>
      </w:r>
      <w:r w:rsidRPr="00BE659F">
        <w:rPr>
          <w:rFonts w:ascii="Arial" w:hAnsi="Arial" w:cs="Arial"/>
          <w:color w:val="000000" w:themeColor="text1"/>
          <w:szCs w:val="24"/>
        </w:rPr>
        <w:t xml:space="preserve">2011 i wyeliminować ją </w:t>
      </w:r>
      <w:r w:rsidRPr="00BE659F">
        <w:rPr>
          <w:rFonts w:ascii="Arial" w:hAnsi="Arial" w:cs="Arial"/>
          <w:color w:val="000000" w:themeColor="text1"/>
          <w:szCs w:val="24"/>
        </w:rPr>
        <w:lastRenderedPageBreak/>
        <w:t>z obrotu prawnego. Społeczna Rada wskazała, że Prezydent m.st. Warszawy wydał decyzję na rzecz osoby, której nie przysługiwał przymiot strony, zatem rozstrzygnięcie było sprzeczne z treścią art</w:t>
      </w:r>
      <w:r w:rsidR="00F02274" w:rsidRPr="00BE659F">
        <w:rPr>
          <w:rFonts w:ascii="Arial" w:hAnsi="Arial" w:cs="Arial"/>
          <w:color w:val="000000" w:themeColor="text1"/>
          <w:szCs w:val="24"/>
        </w:rPr>
        <w:t>ykułu</w:t>
      </w:r>
      <w:r w:rsidRPr="00BE659F">
        <w:rPr>
          <w:rFonts w:ascii="Arial" w:hAnsi="Arial" w:cs="Arial"/>
          <w:color w:val="000000" w:themeColor="text1"/>
          <w:szCs w:val="24"/>
        </w:rPr>
        <w:t xml:space="preserve"> 7 ust</w:t>
      </w:r>
      <w:r w:rsidR="00F02274" w:rsidRPr="00BE659F">
        <w:rPr>
          <w:rFonts w:ascii="Arial" w:hAnsi="Arial" w:cs="Arial"/>
          <w:color w:val="000000" w:themeColor="text1"/>
          <w:szCs w:val="24"/>
        </w:rPr>
        <w:t>ęp</w:t>
      </w:r>
      <w:r w:rsidRPr="00BE659F">
        <w:rPr>
          <w:rFonts w:ascii="Arial" w:hAnsi="Arial" w:cs="Arial"/>
          <w:color w:val="000000" w:themeColor="text1"/>
          <w:szCs w:val="24"/>
        </w:rPr>
        <w:t xml:space="preserve"> 1 dekretu warszawskiego. Beneficjentem decyzji została osoba, która prawa do nieruchomości nabyła na podstawie umowy cywilnoprawnej. </w:t>
      </w:r>
    </w:p>
    <w:p w14:paraId="6EBDA802" w14:textId="77777777" w:rsidR="00872423" w:rsidRPr="00BE659F" w:rsidRDefault="00872423" w:rsidP="00BE659F">
      <w:pPr>
        <w:spacing w:after="480" w:line="360" w:lineRule="auto"/>
        <w:rPr>
          <w:rFonts w:ascii="Arial" w:hAnsi="Arial" w:cs="Arial"/>
          <w:color w:val="000000" w:themeColor="text1"/>
          <w:szCs w:val="24"/>
        </w:rPr>
      </w:pPr>
      <w:r w:rsidRPr="00BE659F">
        <w:rPr>
          <w:rFonts w:ascii="Arial" w:hAnsi="Arial" w:cs="Arial"/>
          <w:color w:val="000000" w:themeColor="text1"/>
          <w:szCs w:val="24"/>
        </w:rPr>
        <w:t>Społeczna Rada wskazała nadto, iż decyzja Prezydenta m.st. Warszawy z dnia 27 października 2011 r. prowadziła do uszczuplenia majątku publicznego, co należy uznać za rażąco sprzeczne z interesem społecznym.</w:t>
      </w:r>
    </w:p>
    <w:p w14:paraId="2B1A42C2" w14:textId="02050EB3" w:rsidR="00961586" w:rsidRPr="00BE659F" w:rsidRDefault="008944F7" w:rsidP="00BE659F">
      <w:pPr>
        <w:keepNext/>
        <w:keepLines/>
        <w:spacing w:after="480" w:line="360" w:lineRule="auto"/>
        <w:outlineLvl w:val="1"/>
        <w:rPr>
          <w:rFonts w:ascii="Arial" w:eastAsia="Times New Roman" w:hAnsi="Arial" w:cs="Arial"/>
          <w:b/>
          <w:bCs/>
          <w:szCs w:val="24"/>
        </w:rPr>
      </w:pPr>
      <w:r w:rsidRPr="00BE659F">
        <w:rPr>
          <w:rFonts w:ascii="Arial" w:eastAsia="Times New Roman" w:hAnsi="Arial" w:cs="Arial"/>
          <w:b/>
          <w:bCs/>
          <w:szCs w:val="24"/>
        </w:rPr>
        <w:t xml:space="preserve">Punkt drugi. </w:t>
      </w:r>
      <w:r w:rsidR="0076795B" w:rsidRPr="00BE659F">
        <w:rPr>
          <w:rFonts w:ascii="Arial" w:eastAsia="Times New Roman" w:hAnsi="Arial" w:cs="Arial"/>
          <w:b/>
          <w:bCs/>
          <w:szCs w:val="24"/>
        </w:rPr>
        <w:t>Na podstawie zebranego materiału dowodowego Komisja ustaliła co nast</w:t>
      </w:r>
      <w:r w:rsidR="00875EB4" w:rsidRPr="00BE659F">
        <w:rPr>
          <w:rFonts w:ascii="Arial" w:eastAsia="Times New Roman" w:hAnsi="Arial" w:cs="Arial"/>
          <w:b/>
          <w:bCs/>
          <w:szCs w:val="24"/>
        </w:rPr>
        <w:t>ę</w:t>
      </w:r>
      <w:r w:rsidR="0076795B" w:rsidRPr="00BE659F">
        <w:rPr>
          <w:rFonts w:ascii="Arial" w:eastAsia="Times New Roman" w:hAnsi="Arial" w:cs="Arial"/>
          <w:b/>
          <w:bCs/>
          <w:szCs w:val="24"/>
        </w:rPr>
        <w:t>puje:</w:t>
      </w:r>
    </w:p>
    <w:p w14:paraId="297FE69E" w14:textId="0023A6B4" w:rsidR="00961586" w:rsidRPr="00BE659F" w:rsidRDefault="008944F7" w:rsidP="00BE659F">
      <w:pPr>
        <w:spacing w:after="480" w:line="360" w:lineRule="auto"/>
        <w:outlineLvl w:val="2"/>
        <w:rPr>
          <w:rFonts w:ascii="Arial" w:eastAsia="Times New Roman" w:hAnsi="Arial" w:cs="Arial"/>
          <w:b/>
          <w:bCs/>
          <w:szCs w:val="24"/>
          <w:lang w:eastAsia="pl-PL"/>
        </w:rPr>
      </w:pPr>
      <w:r w:rsidRPr="00BE659F">
        <w:rPr>
          <w:rFonts w:ascii="Arial" w:eastAsia="Times New Roman" w:hAnsi="Arial" w:cs="Arial"/>
          <w:b/>
          <w:bCs/>
          <w:szCs w:val="24"/>
          <w:lang w:eastAsia="pl-PL"/>
        </w:rPr>
        <w:t xml:space="preserve">Punkt drugi podpunkt pierwszy. </w:t>
      </w:r>
      <w:r w:rsidR="00662E3A" w:rsidRPr="00BE659F">
        <w:rPr>
          <w:rFonts w:ascii="Arial" w:eastAsia="Times New Roman" w:hAnsi="Arial" w:cs="Arial"/>
          <w:b/>
          <w:bCs/>
          <w:szCs w:val="24"/>
          <w:lang w:eastAsia="pl-PL"/>
        </w:rPr>
        <w:t>Opis nieruchomości</w:t>
      </w:r>
    </w:p>
    <w:p w14:paraId="4C08F140" w14:textId="301A903A" w:rsidR="00A73E11" w:rsidRPr="00BE659F" w:rsidRDefault="00A73E11" w:rsidP="00BE659F">
      <w:pPr>
        <w:tabs>
          <w:tab w:val="left" w:pos="709"/>
        </w:tabs>
        <w:spacing w:after="480" w:line="360" w:lineRule="auto"/>
        <w:rPr>
          <w:rFonts w:ascii="Arial" w:hAnsi="Arial" w:cs="Arial"/>
          <w:szCs w:val="24"/>
        </w:rPr>
      </w:pPr>
      <w:bookmarkStart w:id="3" w:name="_Hlk113611037"/>
      <w:r w:rsidRPr="00BE659F">
        <w:rPr>
          <w:rFonts w:ascii="Arial" w:hAnsi="Arial" w:cs="Arial"/>
          <w:szCs w:val="24"/>
        </w:rPr>
        <w:t>Nieruchomość warszawska położona przy ul. Bednarskiej 6 i Dobrej 87, oznaczona dawnym numerem hip., obecnie opisana jest w ewidencji gruntów jako nieruchomość obejmująca pięć działek ewidencyjnych, każda z nich położona jest w obrębie, a nadto dla każdej z nich Sąd Rejonowy dla Warszawy-Mokotowa w Warszawie prowadzi odrębną księgę wieczystą. W skład nieruchomości wchodzą działki o numerach ewidencyjnych</w:t>
      </w:r>
    </w:p>
    <w:p w14:paraId="0E1BF0FB" w14:textId="6E86F70D" w:rsidR="00A73E11" w:rsidRPr="00BE659F" w:rsidRDefault="00A73E11" w:rsidP="00BE659F">
      <w:pPr>
        <w:tabs>
          <w:tab w:val="left" w:pos="709"/>
        </w:tabs>
        <w:spacing w:after="480" w:line="360" w:lineRule="auto"/>
        <w:rPr>
          <w:rFonts w:ascii="Arial" w:hAnsi="Arial" w:cs="Arial"/>
          <w:szCs w:val="24"/>
        </w:rPr>
      </w:pPr>
      <w:r w:rsidRPr="00BE659F">
        <w:rPr>
          <w:rFonts w:ascii="Arial" w:hAnsi="Arial" w:cs="Arial"/>
          <w:szCs w:val="24"/>
        </w:rPr>
        <w:t>Przed II wojną światową nieruchomość ta była zabudowana, lecz w trakcie działań wojennych budynki uległy całkowitemu zniszczeniu,</w:t>
      </w:r>
    </w:p>
    <w:p w14:paraId="60F880A8" w14:textId="5CB48987" w:rsidR="00A73E11" w:rsidRPr="00BE659F" w:rsidRDefault="00A73E11" w:rsidP="00BE659F">
      <w:pPr>
        <w:tabs>
          <w:tab w:val="left" w:pos="709"/>
        </w:tabs>
        <w:spacing w:after="480" w:line="360" w:lineRule="auto"/>
        <w:rPr>
          <w:rFonts w:ascii="Arial" w:hAnsi="Arial" w:cs="Arial"/>
          <w:szCs w:val="24"/>
        </w:rPr>
      </w:pPr>
      <w:r w:rsidRPr="00BE659F">
        <w:rPr>
          <w:rStyle w:val="FontStyle19"/>
        </w:rPr>
        <w:t>Przedmiotowa nieruchomość została ponownie zabudowana po 1945 r. Koszty budowy zostały pokryte ze środków państwowych. Na działce o numerze ewidencyjnym (ul. Dobra 87) pod koniec lat 40. posadowiono budynek czterokondygnacyjny, który został wybudowany od fundamentów. Został odebrany w 1950 r. Na działce numer  postawiono dwukondygnacyjny budynek mieszkalny. Natomiast na działce numer  wybudowany został trzykondygnacyjny budynek mieszkalny.</w:t>
      </w:r>
    </w:p>
    <w:p w14:paraId="386CA511" w14:textId="385072F5" w:rsidR="00A73E11" w:rsidRPr="00BE659F" w:rsidRDefault="00A73E11" w:rsidP="00BE659F">
      <w:pPr>
        <w:tabs>
          <w:tab w:val="left" w:pos="709"/>
        </w:tabs>
        <w:spacing w:after="480" w:line="360" w:lineRule="auto"/>
        <w:rPr>
          <w:rFonts w:ascii="Arial" w:hAnsi="Arial" w:cs="Arial"/>
          <w:szCs w:val="24"/>
        </w:rPr>
      </w:pPr>
      <w:r w:rsidRPr="00BE659F">
        <w:rPr>
          <w:rFonts w:ascii="Arial" w:hAnsi="Arial" w:cs="Arial"/>
          <w:szCs w:val="24"/>
        </w:rPr>
        <w:lastRenderedPageBreak/>
        <w:t>Budynek posadowiony na działce nr  (ul. Dobra 87) ma charakter mieszkalny. Jest podpiwniczony. Składa się z trzech jednakowych części położonych przy ulicy Dobrej oraz z części narożnej położonej przy ulicy Mariensztat. W budynku wyodrębniono  lokali mieszkalnych. Budynek położony przy ulicy Bednarskiej 6 (na rogu z ulicą Dobrą) ma charakter budynku wielorodzinnego, posiadającym takie same kondygnacje jak wyżej opisany budynek. Wyodrębniono w nim  lokali.</w:t>
      </w:r>
    </w:p>
    <w:p w14:paraId="3B055691" w14:textId="77777777" w:rsidR="00A73E11" w:rsidRPr="00BE659F" w:rsidRDefault="00A73E11" w:rsidP="00BE659F">
      <w:pPr>
        <w:tabs>
          <w:tab w:val="left" w:pos="709"/>
        </w:tabs>
        <w:spacing w:after="480" w:line="360" w:lineRule="auto"/>
        <w:rPr>
          <w:rStyle w:val="FontStyle19"/>
        </w:rPr>
      </w:pPr>
      <w:r w:rsidRPr="00BE659F">
        <w:rPr>
          <w:rFonts w:ascii="Arial" w:hAnsi="Arial" w:cs="Arial"/>
          <w:szCs w:val="24"/>
        </w:rPr>
        <w:t>Nieruchomość położona przy ulicach Dobrej 87 i Bednarskiej 6 nie jest objęta planem zagospodarowania przestrzennego. Natomiast zgodnie ze Studium Uwarunkowań i Kierunków Zagospodarowania Przestrzennego m.st. Warszawy (Uchwała Rady Miasta st. Warszawy nr LXXXII/2746/2006 z dnia 10 października 2006 r.) znajduje się ona w strefie terenów wielofunkcyjnych C.12 o średniej wysokości 12 metrów.</w:t>
      </w:r>
    </w:p>
    <w:p w14:paraId="3BD35DD1" w14:textId="04B431BC" w:rsidR="00C84EB5" w:rsidRPr="00BE659F" w:rsidRDefault="00C84EB5" w:rsidP="00BE659F">
      <w:pPr>
        <w:tabs>
          <w:tab w:val="left" w:pos="0"/>
          <w:tab w:val="left" w:pos="709"/>
        </w:tabs>
        <w:spacing w:after="480" w:line="360" w:lineRule="auto"/>
        <w:rPr>
          <w:rFonts w:ascii="Arial" w:hAnsi="Arial" w:cs="Arial"/>
          <w:szCs w:val="24"/>
        </w:rPr>
      </w:pPr>
      <w:r w:rsidRPr="00BE659F">
        <w:rPr>
          <w:rFonts w:ascii="Arial" w:eastAsia="Times New Roman" w:hAnsi="Arial" w:cs="Arial"/>
          <w:b/>
          <w:bCs/>
          <w:szCs w:val="24"/>
          <w:lang w:eastAsia="pl-PL"/>
        </w:rPr>
        <w:t>Punkt drugi podpunkt drugi. Pierwotn</w:t>
      </w:r>
      <w:r w:rsidR="00BE659F" w:rsidRPr="00BE659F">
        <w:rPr>
          <w:rFonts w:ascii="Arial" w:eastAsia="Times New Roman" w:hAnsi="Arial" w:cs="Arial"/>
          <w:b/>
          <w:bCs/>
          <w:szCs w:val="24"/>
          <w:lang w:eastAsia="pl-PL"/>
        </w:rPr>
        <w:t>y</w:t>
      </w:r>
      <w:r w:rsidRPr="00BE659F">
        <w:rPr>
          <w:rFonts w:ascii="Arial" w:eastAsia="Times New Roman" w:hAnsi="Arial" w:cs="Arial"/>
          <w:b/>
          <w:bCs/>
          <w:szCs w:val="24"/>
          <w:lang w:eastAsia="pl-PL"/>
        </w:rPr>
        <w:t xml:space="preserve"> właściciel nieruchomości</w:t>
      </w:r>
      <w:r w:rsidR="00BE659F" w:rsidRPr="00BE659F">
        <w:rPr>
          <w:rFonts w:ascii="Arial" w:eastAsia="Times New Roman" w:hAnsi="Arial" w:cs="Arial"/>
          <w:b/>
          <w:bCs/>
          <w:szCs w:val="24"/>
          <w:lang w:eastAsia="pl-PL"/>
        </w:rPr>
        <w:t xml:space="preserve"> i jego następcy prawni</w:t>
      </w:r>
      <w:r w:rsidRPr="00BE659F">
        <w:rPr>
          <w:rFonts w:ascii="Arial" w:eastAsia="Times New Roman" w:hAnsi="Arial" w:cs="Arial"/>
          <w:b/>
          <w:bCs/>
          <w:szCs w:val="24"/>
          <w:lang w:eastAsia="pl-PL"/>
        </w:rPr>
        <w:t>.</w:t>
      </w:r>
    </w:p>
    <w:bookmarkEnd w:id="3"/>
    <w:p w14:paraId="51AD3A39" w14:textId="470879BC" w:rsidR="00BE659F" w:rsidRPr="00BE659F" w:rsidRDefault="00BE659F" w:rsidP="00BE659F">
      <w:pPr>
        <w:tabs>
          <w:tab w:val="left" w:pos="709"/>
        </w:tabs>
        <w:spacing w:after="480" w:line="360" w:lineRule="auto"/>
        <w:rPr>
          <w:rFonts w:ascii="Arial" w:hAnsi="Arial" w:cs="Arial"/>
          <w:szCs w:val="24"/>
        </w:rPr>
      </w:pPr>
      <w:r w:rsidRPr="00BE659F">
        <w:rPr>
          <w:rFonts w:ascii="Arial" w:hAnsi="Arial" w:cs="Arial"/>
          <w:szCs w:val="24"/>
        </w:rPr>
        <w:t xml:space="preserve">Z zaświadczenia Sądu Grodzkiego w Warszawie z dnia 1948 r. wynika, iż tytuł własności uregulowany był jawnym wpisem na imię J W M, na mocy aktu działowego z dnia 1942 r. na wniosek z dnia 1943 r. </w:t>
      </w:r>
    </w:p>
    <w:p w14:paraId="7D9F8022" w14:textId="3D748C4C" w:rsidR="00BE659F" w:rsidRPr="00BE659F" w:rsidRDefault="00BE659F" w:rsidP="00BE659F">
      <w:pPr>
        <w:tabs>
          <w:tab w:val="left" w:pos="709"/>
        </w:tabs>
        <w:spacing w:after="480" w:line="360" w:lineRule="auto"/>
        <w:rPr>
          <w:rFonts w:ascii="Arial" w:hAnsi="Arial" w:cs="Arial"/>
          <w:szCs w:val="24"/>
        </w:rPr>
      </w:pPr>
      <w:r w:rsidRPr="00BE659F">
        <w:rPr>
          <w:rFonts w:ascii="Arial" w:hAnsi="Arial" w:cs="Arial"/>
          <w:szCs w:val="24"/>
        </w:rPr>
        <w:t>Postanowieniem z dnia 1999 r., sygn. akt, Sąd Rejonowy dla m.st. Warszawy stwierdził, iż spadek po J W M, zmarłym w 1969 r., nabyli żona H M w, syn J M w i córka Z M (obecnie P) w.</w:t>
      </w:r>
    </w:p>
    <w:p w14:paraId="6B0399FA" w14:textId="7EE81477" w:rsidR="00BE659F" w:rsidRPr="00BE659F" w:rsidRDefault="00BE659F" w:rsidP="00BE659F">
      <w:pPr>
        <w:tabs>
          <w:tab w:val="left" w:pos="709"/>
        </w:tabs>
        <w:spacing w:after="480" w:line="360" w:lineRule="auto"/>
        <w:rPr>
          <w:rFonts w:ascii="Arial" w:hAnsi="Arial" w:cs="Arial"/>
          <w:szCs w:val="24"/>
        </w:rPr>
      </w:pPr>
      <w:r w:rsidRPr="00BE659F">
        <w:rPr>
          <w:rFonts w:ascii="Arial" w:hAnsi="Arial" w:cs="Arial"/>
          <w:szCs w:val="24"/>
        </w:rPr>
        <w:t>Postanowieniem z dnia 1982 r., sygn. akt, Sąd Rejonowy dla m.st. Warszawy stwierdził, że spadek po H M, zmarłej w dniu 1977 r., nabyli syn J M i Z P po każde z nich.</w:t>
      </w:r>
    </w:p>
    <w:p w14:paraId="0436EEF4" w14:textId="20ECC6BE" w:rsidR="00BE659F" w:rsidRPr="00BE659F" w:rsidRDefault="00BE659F" w:rsidP="00BE659F">
      <w:pPr>
        <w:tabs>
          <w:tab w:val="left" w:pos="709"/>
        </w:tabs>
        <w:spacing w:after="480" w:line="360" w:lineRule="auto"/>
        <w:rPr>
          <w:rFonts w:ascii="Arial" w:hAnsi="Arial" w:cs="Arial"/>
          <w:szCs w:val="24"/>
        </w:rPr>
      </w:pPr>
      <w:r w:rsidRPr="00BE659F">
        <w:rPr>
          <w:rFonts w:ascii="Arial" w:hAnsi="Arial" w:cs="Arial"/>
          <w:szCs w:val="24"/>
        </w:rPr>
        <w:t>Postanowieniem z dnia 1988 r., sygn. akt, Sąd Rejonowy dla m.st. Warszawy stwierdził, że spadek po J M, zmarłym w dniu 1988 r., nabył w całości syn W M.</w:t>
      </w:r>
    </w:p>
    <w:p w14:paraId="7F39D163" w14:textId="77777777" w:rsidR="00BE659F" w:rsidRPr="00BE659F" w:rsidRDefault="00BE659F" w:rsidP="00BE659F">
      <w:pPr>
        <w:tabs>
          <w:tab w:val="left" w:pos="0"/>
          <w:tab w:val="left" w:pos="709"/>
        </w:tabs>
        <w:spacing w:after="480" w:line="360" w:lineRule="auto"/>
        <w:rPr>
          <w:rFonts w:ascii="Arial" w:eastAsia="Times New Roman" w:hAnsi="Arial" w:cs="Arial"/>
          <w:b/>
          <w:bCs/>
          <w:szCs w:val="24"/>
          <w:lang w:eastAsia="pl-PL"/>
        </w:rPr>
      </w:pPr>
    </w:p>
    <w:p w14:paraId="7F475FB0" w14:textId="7651CD51" w:rsidR="00C84EB5" w:rsidRPr="00BE659F" w:rsidRDefault="00DE1F31" w:rsidP="00BE659F">
      <w:pPr>
        <w:tabs>
          <w:tab w:val="left" w:pos="0"/>
          <w:tab w:val="left" w:pos="709"/>
        </w:tabs>
        <w:spacing w:after="480" w:line="360" w:lineRule="auto"/>
        <w:rPr>
          <w:rFonts w:ascii="Arial" w:hAnsi="Arial" w:cs="Arial"/>
          <w:szCs w:val="24"/>
        </w:rPr>
      </w:pPr>
      <w:r w:rsidRPr="00BE659F">
        <w:rPr>
          <w:rFonts w:ascii="Arial" w:eastAsia="Times New Roman" w:hAnsi="Arial" w:cs="Arial"/>
          <w:b/>
          <w:bCs/>
          <w:szCs w:val="24"/>
          <w:lang w:eastAsia="pl-PL"/>
        </w:rPr>
        <w:lastRenderedPageBreak/>
        <w:t xml:space="preserve">Punkt drugi podpunkt </w:t>
      </w:r>
      <w:r w:rsidR="00BE659F" w:rsidRPr="00BE659F">
        <w:rPr>
          <w:rFonts w:ascii="Arial" w:eastAsia="Times New Roman" w:hAnsi="Arial" w:cs="Arial"/>
          <w:b/>
          <w:bCs/>
          <w:szCs w:val="24"/>
          <w:lang w:eastAsia="pl-PL"/>
        </w:rPr>
        <w:t>trzeci</w:t>
      </w:r>
      <w:r w:rsidRPr="00BE659F">
        <w:rPr>
          <w:rFonts w:ascii="Arial" w:eastAsia="Times New Roman" w:hAnsi="Arial" w:cs="Arial"/>
          <w:b/>
          <w:bCs/>
          <w:szCs w:val="24"/>
          <w:lang w:eastAsia="pl-PL"/>
        </w:rPr>
        <w:t xml:space="preserve">. Ogłoszenie o objęciu gruntu położonego w Warszawie przy ul. </w:t>
      </w:r>
      <w:r w:rsidR="00BE659F" w:rsidRPr="00BE659F">
        <w:rPr>
          <w:rFonts w:ascii="Arial" w:eastAsia="Times New Roman" w:hAnsi="Arial" w:cs="Arial"/>
          <w:b/>
          <w:bCs/>
          <w:szCs w:val="24"/>
          <w:lang w:eastAsia="pl-PL"/>
        </w:rPr>
        <w:t>Bednarskiej 6</w:t>
      </w:r>
      <w:r w:rsidRPr="00BE659F">
        <w:rPr>
          <w:rFonts w:ascii="Arial" w:eastAsia="Times New Roman" w:hAnsi="Arial" w:cs="Arial"/>
          <w:b/>
          <w:bCs/>
          <w:szCs w:val="24"/>
          <w:lang w:eastAsia="pl-PL"/>
        </w:rPr>
        <w:t xml:space="preserve"> w posiadanie przez Gminę m.st. Warszawy</w:t>
      </w:r>
    </w:p>
    <w:p w14:paraId="30D8F135" w14:textId="628C45B1" w:rsidR="00BE659F" w:rsidRPr="00BE659F" w:rsidRDefault="00C84EB5" w:rsidP="00BE659F">
      <w:pPr>
        <w:tabs>
          <w:tab w:val="left" w:pos="709"/>
        </w:tabs>
        <w:spacing w:after="480" w:line="360" w:lineRule="auto"/>
        <w:rPr>
          <w:rFonts w:ascii="Arial" w:hAnsi="Arial" w:cs="Arial"/>
          <w:szCs w:val="24"/>
        </w:rPr>
      </w:pPr>
      <w:r w:rsidRPr="00BE659F">
        <w:rPr>
          <w:rFonts w:ascii="Arial" w:hAnsi="Arial" w:cs="Arial"/>
          <w:szCs w:val="24"/>
        </w:rPr>
        <w:t>W Dzienniku Urzędowym nr</w:t>
      </w:r>
      <w:r w:rsidR="001B75A5" w:rsidRPr="00BE659F">
        <w:rPr>
          <w:rFonts w:ascii="Arial" w:hAnsi="Arial" w:cs="Arial"/>
          <w:szCs w:val="24"/>
        </w:rPr>
        <w:t xml:space="preserve"> </w:t>
      </w:r>
      <w:r w:rsidRPr="00BE659F">
        <w:rPr>
          <w:rFonts w:ascii="Arial" w:hAnsi="Arial" w:cs="Arial"/>
          <w:szCs w:val="24"/>
        </w:rPr>
        <w:t>Rady Narodowej i Zarządu Miejskiego m.st. Warszawy, z dnia 1948 r. dokonano ogłoszenia o objęciu gruntów w posiadanie przez Gminę m.st. Warszawy na podstawie rozporządzenia Ministra Odbudowy z dnia 27 stycznia 1948 r., wydanego w porozumieniu z Ministrem Administracji Publicznej w sprawie obejmowania w posiadanie gruntów przez gminę m.st. Warszawy (</w:t>
      </w:r>
      <w:r w:rsidR="00DE1F31" w:rsidRPr="00BE659F">
        <w:rPr>
          <w:rFonts w:ascii="Arial" w:hAnsi="Arial" w:cs="Arial"/>
          <w:szCs w:val="24"/>
        </w:rPr>
        <w:t>Dziennik Ustaw</w:t>
      </w:r>
      <w:r w:rsidRPr="00BE659F">
        <w:rPr>
          <w:rFonts w:ascii="Arial" w:hAnsi="Arial" w:cs="Arial"/>
          <w:szCs w:val="24"/>
        </w:rPr>
        <w:t xml:space="preserve"> Nr 6, </w:t>
      </w:r>
      <w:r w:rsidR="00DE1F31" w:rsidRPr="00BE659F">
        <w:rPr>
          <w:rFonts w:ascii="Arial" w:hAnsi="Arial" w:cs="Arial"/>
          <w:szCs w:val="24"/>
        </w:rPr>
        <w:t>pozycja</w:t>
      </w:r>
      <w:r w:rsidRPr="00BE659F">
        <w:rPr>
          <w:rFonts w:ascii="Arial" w:hAnsi="Arial" w:cs="Arial"/>
          <w:szCs w:val="24"/>
        </w:rPr>
        <w:t xml:space="preserve"> 45), </w:t>
      </w:r>
      <w:r w:rsidR="00BE659F" w:rsidRPr="00BE659F">
        <w:rPr>
          <w:rFonts w:ascii="Arial" w:hAnsi="Arial" w:cs="Arial"/>
          <w:szCs w:val="24"/>
        </w:rPr>
        <w:t xml:space="preserve">W punkcie 4 ogłoszenia wskazano, iż Gmina m. st. Warszawa obejmuje w posiadanie grunty ograniczone osiami ulic: Górczewskiej, Leszno, Okopowej, Żytniej, Nowolipie, Przejazd, Długiej, Nalewki, południową granicą </w:t>
      </w:r>
      <w:proofErr w:type="spellStart"/>
      <w:r w:rsidR="00BE659F" w:rsidRPr="00BE659F">
        <w:rPr>
          <w:rFonts w:ascii="Arial" w:hAnsi="Arial" w:cs="Arial"/>
          <w:szCs w:val="24"/>
        </w:rPr>
        <w:t>Ogr</w:t>
      </w:r>
      <w:proofErr w:type="spellEnd"/>
      <w:r w:rsidR="00BE659F" w:rsidRPr="00BE659F">
        <w:rPr>
          <w:rFonts w:ascii="Arial" w:hAnsi="Arial" w:cs="Arial"/>
          <w:szCs w:val="24"/>
        </w:rPr>
        <w:t>. Krasińskich, południowo-zachodnią linią regulującą Pl. Krasińskich, osiami miast ulic: Długiej, Kilińskiego, Podwale, Kapitulnej, Miodowej, Senatorskiej, południowo-zachodnią linią regulacyjną Pl. Zamkowego, osią ul. Krakowskie Przedmieście, Bednarskiej i jej przedłużeniem do przecięcia z zachodnim brzegiem Wisły; brzegiem Wisły do przecięcia z północną granicą terenów kolejowych Linii Obudowanej wspomnianą granicą do przecięcia z osią ul. Powązkowskiej, osią ul. Powązkowskiej do przecięcia z zachodnią granicą miasta oraz granicą miasta do przecięcia z osią ul. Górczewskiej, a nieobjętych dotychczas w posiadanie Gminy m. st. Warszawy w trybie Rozporządzenia Ministra Odbudowy z dn. 7 listopada 1946 r. (</w:t>
      </w:r>
      <w:r w:rsidR="007102B2">
        <w:rPr>
          <w:rFonts w:ascii="Arial" w:hAnsi="Arial" w:cs="Arial"/>
          <w:szCs w:val="24"/>
        </w:rPr>
        <w:t>Dziennik Urzędowy Rady Państwa i Zarządu Miejskiego numer</w:t>
      </w:r>
      <w:r w:rsidR="00BE659F" w:rsidRPr="00BE659F">
        <w:rPr>
          <w:rFonts w:ascii="Arial" w:hAnsi="Arial" w:cs="Arial"/>
          <w:szCs w:val="24"/>
        </w:rPr>
        <w:t xml:space="preserve"> 16 46, poz</w:t>
      </w:r>
      <w:r w:rsidR="007102B2">
        <w:rPr>
          <w:rFonts w:ascii="Arial" w:hAnsi="Arial" w:cs="Arial"/>
          <w:szCs w:val="24"/>
        </w:rPr>
        <w:t>ycja</w:t>
      </w:r>
      <w:r w:rsidR="00BE659F" w:rsidRPr="00BE659F">
        <w:rPr>
          <w:rFonts w:ascii="Arial" w:hAnsi="Arial" w:cs="Arial"/>
          <w:szCs w:val="24"/>
        </w:rPr>
        <w:t xml:space="preserve"> 112) i Rozporządzenia Ministra Odbudowy z dnia 27 stycznia 1948 r. (</w:t>
      </w:r>
      <w:r w:rsidR="007102B2">
        <w:rPr>
          <w:rFonts w:ascii="Arial" w:hAnsi="Arial" w:cs="Arial"/>
          <w:szCs w:val="24"/>
        </w:rPr>
        <w:t>Dziennik Urzędowy Rady Państwa i Zarządu Miejskiego numer</w:t>
      </w:r>
      <w:r w:rsidR="007102B2" w:rsidRPr="00BE659F">
        <w:rPr>
          <w:rFonts w:ascii="Arial" w:hAnsi="Arial" w:cs="Arial"/>
          <w:szCs w:val="24"/>
        </w:rPr>
        <w:t xml:space="preserve"> </w:t>
      </w:r>
      <w:r w:rsidR="00BE659F" w:rsidRPr="00BE659F">
        <w:rPr>
          <w:rFonts w:ascii="Arial" w:hAnsi="Arial" w:cs="Arial"/>
          <w:szCs w:val="24"/>
        </w:rPr>
        <w:t>6 48, poz</w:t>
      </w:r>
      <w:r w:rsidR="007102B2">
        <w:rPr>
          <w:rFonts w:ascii="Arial" w:hAnsi="Arial" w:cs="Arial"/>
          <w:szCs w:val="24"/>
        </w:rPr>
        <w:t>ycja</w:t>
      </w:r>
      <w:r w:rsidR="00BE659F" w:rsidRPr="00BE659F">
        <w:rPr>
          <w:rFonts w:ascii="Arial" w:hAnsi="Arial" w:cs="Arial"/>
          <w:szCs w:val="24"/>
        </w:rPr>
        <w:t xml:space="preserve"> 43).</w:t>
      </w:r>
    </w:p>
    <w:p w14:paraId="0DAA5014" w14:textId="10D64BCD" w:rsidR="00BE659F" w:rsidRPr="00BE659F" w:rsidRDefault="00BE659F" w:rsidP="00BE659F">
      <w:pPr>
        <w:tabs>
          <w:tab w:val="left" w:pos="142"/>
          <w:tab w:val="left" w:pos="709"/>
        </w:tabs>
        <w:spacing w:after="480" w:line="360" w:lineRule="auto"/>
        <w:ind w:left="142"/>
        <w:rPr>
          <w:rFonts w:ascii="Arial" w:eastAsia="Calibri" w:hAnsi="Arial" w:cs="Arial"/>
          <w:szCs w:val="24"/>
        </w:rPr>
      </w:pPr>
      <w:r w:rsidRPr="00BE659F">
        <w:rPr>
          <w:rFonts w:ascii="Arial" w:eastAsia="Calibri" w:hAnsi="Arial" w:cs="Arial"/>
          <w:szCs w:val="24"/>
        </w:rPr>
        <w:t xml:space="preserve">Termin na złożenie wniosku dekretowego upływał w dniu 1949 r. </w:t>
      </w:r>
      <w:r w:rsidRPr="00BE659F">
        <w:rPr>
          <w:rFonts w:ascii="Arial" w:hAnsi="Arial" w:cs="Arial"/>
          <w:szCs w:val="24"/>
        </w:rPr>
        <w:t>W dniu 1949 r. J</w:t>
      </w:r>
      <w:r w:rsidR="007102B2">
        <w:rPr>
          <w:rFonts w:ascii="Arial" w:hAnsi="Arial" w:cs="Arial"/>
          <w:szCs w:val="24"/>
        </w:rPr>
        <w:t xml:space="preserve"> </w:t>
      </w:r>
      <w:r w:rsidRPr="00BE659F">
        <w:rPr>
          <w:rFonts w:ascii="Arial" w:hAnsi="Arial" w:cs="Arial"/>
          <w:szCs w:val="24"/>
        </w:rPr>
        <w:t xml:space="preserve">W M złożył wniosek o przyznanie prawa własności czasowej do nieruchomości oznaczonej numer hip., jednak nie został on rozpoznany. </w:t>
      </w:r>
    </w:p>
    <w:p w14:paraId="34ECC5E6" w14:textId="21FE4324" w:rsidR="00C84EB5" w:rsidRPr="007102B2" w:rsidRDefault="006C2DE5" w:rsidP="007102B2">
      <w:pPr>
        <w:tabs>
          <w:tab w:val="left" w:pos="0"/>
          <w:tab w:val="left" w:pos="709"/>
        </w:tabs>
        <w:spacing w:after="480" w:line="360" w:lineRule="auto"/>
        <w:rPr>
          <w:rFonts w:ascii="Arial" w:eastAsia="Calibri" w:hAnsi="Arial" w:cs="Arial"/>
          <w:color w:val="000000" w:themeColor="text1"/>
          <w:szCs w:val="24"/>
        </w:rPr>
      </w:pPr>
      <w:r w:rsidRPr="007102B2">
        <w:rPr>
          <w:rFonts w:ascii="Arial" w:eastAsia="Times New Roman" w:hAnsi="Arial" w:cs="Arial"/>
          <w:b/>
          <w:bCs/>
          <w:szCs w:val="24"/>
          <w:lang w:eastAsia="pl-PL"/>
        </w:rPr>
        <w:t xml:space="preserve">Punkt drugi podpunkt </w:t>
      </w:r>
      <w:r w:rsidR="007102B2" w:rsidRPr="007102B2">
        <w:rPr>
          <w:rFonts w:ascii="Arial" w:eastAsia="Times New Roman" w:hAnsi="Arial" w:cs="Arial"/>
          <w:b/>
          <w:bCs/>
          <w:szCs w:val="24"/>
          <w:lang w:eastAsia="pl-PL"/>
        </w:rPr>
        <w:t>czwarty</w:t>
      </w:r>
      <w:r w:rsidRPr="007102B2">
        <w:rPr>
          <w:rFonts w:ascii="Arial" w:eastAsia="Times New Roman" w:hAnsi="Arial" w:cs="Arial"/>
          <w:b/>
          <w:bCs/>
          <w:szCs w:val="24"/>
          <w:lang w:eastAsia="pl-PL"/>
        </w:rPr>
        <w:t>.</w:t>
      </w:r>
      <w:r w:rsidRPr="007102B2">
        <w:rPr>
          <w:rFonts w:ascii="Arial" w:eastAsia="Calibri" w:hAnsi="Arial" w:cs="Arial"/>
          <w:color w:val="000000" w:themeColor="text1"/>
          <w:szCs w:val="24"/>
        </w:rPr>
        <w:t xml:space="preserve"> </w:t>
      </w:r>
      <w:r w:rsidR="007102B2" w:rsidRPr="007102B2">
        <w:rPr>
          <w:rFonts w:ascii="Arial" w:eastAsia="Calibri" w:hAnsi="Arial" w:cs="Arial"/>
          <w:b/>
          <w:bCs/>
          <w:color w:val="000000" w:themeColor="text1"/>
          <w:szCs w:val="24"/>
        </w:rPr>
        <w:t>Sprzedaż roszczeń oraz wartość nieruchomości</w:t>
      </w:r>
    </w:p>
    <w:p w14:paraId="046C9B18" w14:textId="47D74C1E" w:rsidR="007102B2" w:rsidRPr="007102B2" w:rsidRDefault="007102B2" w:rsidP="007102B2">
      <w:pPr>
        <w:tabs>
          <w:tab w:val="left" w:pos="709"/>
        </w:tabs>
        <w:spacing w:after="480" w:line="360" w:lineRule="auto"/>
        <w:rPr>
          <w:rFonts w:ascii="Arial" w:hAnsi="Arial" w:cs="Arial"/>
          <w:szCs w:val="24"/>
        </w:rPr>
      </w:pPr>
      <w:r>
        <w:rPr>
          <w:rFonts w:ascii="Arial" w:hAnsi="Arial" w:cs="Arial"/>
          <w:szCs w:val="24"/>
        </w:rPr>
        <w:t xml:space="preserve">W </w:t>
      </w:r>
      <w:r w:rsidRPr="007102B2">
        <w:rPr>
          <w:rFonts w:ascii="Arial" w:hAnsi="Arial" w:cs="Arial"/>
          <w:szCs w:val="24"/>
        </w:rPr>
        <w:t xml:space="preserve">dniu 2006 r. przed notariuszem M D doszło do zawarcia umowy sprzedaży udziału prawach i roszczeniach do nieruchomości przy ulicy Bednarskiej 6 wynikających z dekretu (akt notarialny rep). Z P, której w wyniku dziedziczenia przypadł udział wartości 1/2 w prawach i roszczeniach związanych z opisaną nieruchomością, sprzedała z przysługującego jej udziału na rzecz M </w:t>
      </w:r>
      <w:proofErr w:type="spellStart"/>
      <w:r w:rsidRPr="007102B2">
        <w:rPr>
          <w:rFonts w:ascii="Arial" w:hAnsi="Arial" w:cs="Arial"/>
          <w:szCs w:val="24"/>
        </w:rPr>
        <w:t>M</w:t>
      </w:r>
      <w:proofErr w:type="spellEnd"/>
      <w:r w:rsidRPr="007102B2">
        <w:rPr>
          <w:rFonts w:ascii="Arial" w:hAnsi="Arial" w:cs="Arial"/>
          <w:szCs w:val="24"/>
        </w:rPr>
        <w:t xml:space="preserve"> za kwotę  zł.</w:t>
      </w:r>
    </w:p>
    <w:p w14:paraId="55868D55" w14:textId="253212F6" w:rsidR="007102B2" w:rsidRPr="007102B2" w:rsidRDefault="007102B2" w:rsidP="007102B2">
      <w:pPr>
        <w:tabs>
          <w:tab w:val="left" w:pos="709"/>
        </w:tabs>
        <w:spacing w:after="480" w:line="360" w:lineRule="auto"/>
        <w:rPr>
          <w:rFonts w:ascii="Arial" w:hAnsi="Arial" w:cs="Arial"/>
          <w:szCs w:val="24"/>
        </w:rPr>
      </w:pPr>
      <w:r w:rsidRPr="007102B2">
        <w:rPr>
          <w:rFonts w:ascii="Arial" w:hAnsi="Arial" w:cs="Arial"/>
          <w:szCs w:val="24"/>
        </w:rPr>
        <w:lastRenderedPageBreak/>
        <w:t xml:space="preserve">Zgodnie z operatami szacunkowymi wykonanymi na zlecenie Prezydenta m.st. Warszawy wartość rynkowa prawa własności nieruchomości położonej przy ulicy Dobrej 87 wynosi zł, zaś przy Bednarskiej 6 –zł (stan na dzień 2013 r.). </w:t>
      </w:r>
    </w:p>
    <w:p w14:paraId="316A5DCB" w14:textId="38D69DCE" w:rsidR="00C84EB5" w:rsidRPr="007102B2" w:rsidRDefault="00C857BF" w:rsidP="007102B2">
      <w:pPr>
        <w:tabs>
          <w:tab w:val="left" w:pos="0"/>
          <w:tab w:val="left" w:pos="709"/>
        </w:tabs>
        <w:spacing w:after="480" w:line="360" w:lineRule="auto"/>
        <w:rPr>
          <w:rFonts w:ascii="Arial" w:hAnsi="Arial" w:cs="Arial"/>
          <w:szCs w:val="24"/>
        </w:rPr>
      </w:pPr>
      <w:r w:rsidRPr="007102B2">
        <w:rPr>
          <w:rFonts w:ascii="Arial" w:eastAsia="Times New Roman" w:hAnsi="Arial" w:cs="Arial"/>
          <w:b/>
          <w:bCs/>
          <w:szCs w:val="24"/>
          <w:lang w:eastAsia="pl-PL"/>
        </w:rPr>
        <w:t xml:space="preserve">Punkt drugi podpunkt </w:t>
      </w:r>
      <w:r w:rsidR="007102B2" w:rsidRPr="007102B2">
        <w:rPr>
          <w:rFonts w:ascii="Arial" w:eastAsia="Times New Roman" w:hAnsi="Arial" w:cs="Arial"/>
          <w:b/>
          <w:bCs/>
          <w:szCs w:val="24"/>
          <w:lang w:eastAsia="pl-PL"/>
        </w:rPr>
        <w:t>piąty</w:t>
      </w:r>
      <w:r w:rsidRPr="007102B2">
        <w:rPr>
          <w:rFonts w:ascii="Arial" w:eastAsia="Times New Roman" w:hAnsi="Arial" w:cs="Arial"/>
          <w:b/>
          <w:bCs/>
          <w:szCs w:val="24"/>
          <w:lang w:eastAsia="pl-PL"/>
        </w:rPr>
        <w:t>. Decyzja reprywatyzacyjna</w:t>
      </w:r>
    </w:p>
    <w:p w14:paraId="625BB696" w14:textId="6EDE6029" w:rsidR="007102B2" w:rsidRPr="007102B2" w:rsidRDefault="007102B2" w:rsidP="007102B2">
      <w:pPr>
        <w:tabs>
          <w:tab w:val="left" w:pos="0"/>
          <w:tab w:val="left" w:pos="709"/>
        </w:tabs>
        <w:spacing w:after="480" w:line="360" w:lineRule="auto"/>
        <w:rPr>
          <w:rFonts w:ascii="Arial" w:hAnsi="Arial" w:cs="Arial"/>
          <w:bCs/>
          <w:szCs w:val="24"/>
        </w:rPr>
      </w:pPr>
      <w:r w:rsidRPr="007102B2">
        <w:rPr>
          <w:rFonts w:ascii="Arial" w:hAnsi="Arial" w:cs="Arial"/>
          <w:szCs w:val="24"/>
        </w:rPr>
        <w:t>Na mocy decyzji z dnia 27 października 2011 r. nr 480</w:t>
      </w:r>
      <w:r>
        <w:rPr>
          <w:rFonts w:ascii="Arial" w:hAnsi="Arial" w:cs="Arial"/>
          <w:szCs w:val="24"/>
        </w:rPr>
        <w:t xml:space="preserve"> ukośnik </w:t>
      </w:r>
      <w:r w:rsidRPr="007102B2">
        <w:rPr>
          <w:rFonts w:ascii="Arial" w:hAnsi="Arial" w:cs="Arial"/>
          <w:szCs w:val="24"/>
        </w:rPr>
        <w:t>GK</w:t>
      </w:r>
      <w:r>
        <w:rPr>
          <w:rFonts w:ascii="Arial" w:hAnsi="Arial" w:cs="Arial"/>
          <w:szCs w:val="24"/>
        </w:rPr>
        <w:t xml:space="preserve"> ukośnik </w:t>
      </w:r>
      <w:r w:rsidRPr="007102B2">
        <w:rPr>
          <w:rFonts w:ascii="Arial" w:hAnsi="Arial" w:cs="Arial"/>
          <w:szCs w:val="24"/>
        </w:rPr>
        <w:t>DW</w:t>
      </w:r>
      <w:r>
        <w:rPr>
          <w:rFonts w:ascii="Arial" w:hAnsi="Arial" w:cs="Arial"/>
          <w:szCs w:val="24"/>
        </w:rPr>
        <w:t xml:space="preserve"> ukośnik </w:t>
      </w:r>
      <w:r w:rsidRPr="007102B2">
        <w:rPr>
          <w:rFonts w:ascii="Arial" w:hAnsi="Arial" w:cs="Arial"/>
          <w:szCs w:val="24"/>
        </w:rPr>
        <w:t xml:space="preserve">2011 Prezydent m.st. Warszawy: </w:t>
      </w:r>
      <w:r w:rsidRPr="007102B2">
        <w:rPr>
          <w:rFonts w:ascii="Arial" w:hAnsi="Arial" w:cs="Arial"/>
          <w:bCs/>
          <w:szCs w:val="24"/>
        </w:rPr>
        <w:t>ustanowił prawo użytkowania wieczystego w udziale części do zabudowanego gruntu o pow</w:t>
      </w:r>
      <w:r>
        <w:rPr>
          <w:rFonts w:ascii="Arial" w:hAnsi="Arial" w:cs="Arial"/>
          <w:bCs/>
          <w:szCs w:val="24"/>
        </w:rPr>
        <w:t>.</w:t>
      </w:r>
      <w:r w:rsidRPr="007102B2">
        <w:rPr>
          <w:rFonts w:ascii="Arial" w:hAnsi="Arial" w:cs="Arial"/>
          <w:bCs/>
          <w:szCs w:val="24"/>
        </w:rPr>
        <w:t xml:space="preserve"> m</w:t>
      </w:r>
      <w:r w:rsidRPr="007102B2">
        <w:rPr>
          <w:rFonts w:ascii="Arial" w:hAnsi="Arial" w:cs="Arial"/>
          <w:bCs/>
          <w:szCs w:val="24"/>
          <w:vertAlign w:val="superscript"/>
        </w:rPr>
        <w:t>2</w:t>
      </w:r>
      <w:r w:rsidRPr="007102B2">
        <w:rPr>
          <w:rFonts w:ascii="Arial" w:hAnsi="Arial" w:cs="Arial"/>
          <w:bCs/>
          <w:szCs w:val="24"/>
        </w:rPr>
        <w:t xml:space="preserve">, oznaczonego jako działka ewidencyjna nr w obrębie, położonego przy ulicy Dobrej 87, dla której Sąd Rejonowy dla Warszawy-Mokotowa w Warszawie prowadzi księgę wieczystą, daw. </w:t>
      </w:r>
      <w:proofErr w:type="spellStart"/>
      <w:r w:rsidRPr="007102B2">
        <w:rPr>
          <w:rFonts w:ascii="Arial" w:hAnsi="Arial" w:cs="Arial"/>
          <w:bCs/>
          <w:szCs w:val="24"/>
        </w:rPr>
        <w:t>ozn</w:t>
      </w:r>
      <w:proofErr w:type="spellEnd"/>
      <w:r w:rsidRPr="007102B2">
        <w:rPr>
          <w:rFonts w:ascii="Arial" w:hAnsi="Arial" w:cs="Arial"/>
          <w:bCs/>
          <w:szCs w:val="24"/>
        </w:rPr>
        <w:t>. hip.; odmówił ustanowienia prawa użytkowania wieczystego do udziału wynoszącego części zabudowanego gruntu o pow. m</w:t>
      </w:r>
      <w:r w:rsidRPr="007102B2">
        <w:rPr>
          <w:rFonts w:ascii="Arial" w:hAnsi="Arial" w:cs="Arial"/>
          <w:bCs/>
          <w:szCs w:val="24"/>
          <w:vertAlign w:val="superscript"/>
        </w:rPr>
        <w:t>2</w:t>
      </w:r>
      <w:r w:rsidRPr="007102B2">
        <w:rPr>
          <w:rFonts w:ascii="Arial" w:hAnsi="Arial" w:cs="Arial"/>
          <w:bCs/>
          <w:szCs w:val="24"/>
        </w:rPr>
        <w:t xml:space="preserve">, oznaczonego jako działka ewidencyjna nr  w obrębie, położonego przy ulicy Dobrej 87, dla której Sąd Rejonowy dla Warszawy- Mokotowa w Warszawie prowadzi księgę wieczystą, daw. </w:t>
      </w:r>
      <w:proofErr w:type="spellStart"/>
      <w:r w:rsidRPr="007102B2">
        <w:rPr>
          <w:rFonts w:ascii="Arial" w:hAnsi="Arial" w:cs="Arial"/>
          <w:bCs/>
          <w:szCs w:val="24"/>
        </w:rPr>
        <w:t>ozn</w:t>
      </w:r>
      <w:proofErr w:type="spellEnd"/>
      <w:r w:rsidRPr="007102B2">
        <w:rPr>
          <w:rFonts w:ascii="Arial" w:hAnsi="Arial" w:cs="Arial"/>
          <w:bCs/>
          <w:szCs w:val="24"/>
        </w:rPr>
        <w:t>. hip; ustanowił prawo użytkowania wieczystego w udziale części do zabudowanego gruntu o pow. m</w:t>
      </w:r>
      <w:r w:rsidRPr="007102B2">
        <w:rPr>
          <w:rFonts w:ascii="Arial" w:hAnsi="Arial" w:cs="Arial"/>
          <w:bCs/>
          <w:szCs w:val="24"/>
          <w:vertAlign w:val="superscript"/>
        </w:rPr>
        <w:t xml:space="preserve">2 </w:t>
      </w:r>
      <w:r w:rsidRPr="007102B2">
        <w:rPr>
          <w:rFonts w:ascii="Arial" w:hAnsi="Arial" w:cs="Arial"/>
          <w:bCs/>
          <w:szCs w:val="24"/>
        </w:rPr>
        <w:t xml:space="preserve">oznaczonego jako działka ewidencyjna nr z obrębu, położonego przy ulicy Bednarskiej 6, dla której Sąd Rejonowy dla Warszawy-Mokotowa w Warszawie prowadzi księgę wieczystą, daw. </w:t>
      </w:r>
      <w:proofErr w:type="spellStart"/>
      <w:r w:rsidRPr="007102B2">
        <w:rPr>
          <w:rFonts w:ascii="Arial" w:hAnsi="Arial" w:cs="Arial"/>
          <w:bCs/>
          <w:szCs w:val="24"/>
        </w:rPr>
        <w:t>ozn</w:t>
      </w:r>
      <w:proofErr w:type="spellEnd"/>
      <w:r w:rsidRPr="007102B2">
        <w:rPr>
          <w:rFonts w:ascii="Arial" w:hAnsi="Arial" w:cs="Arial"/>
          <w:bCs/>
          <w:szCs w:val="24"/>
        </w:rPr>
        <w:t>. hip. oraz odmówił ustanowienia prawa użytkowania wieczystego do udziału wynoszącego części zabudowanego gruntu o pow. m</w:t>
      </w:r>
      <w:r w:rsidRPr="007102B2">
        <w:rPr>
          <w:rFonts w:ascii="Arial" w:hAnsi="Arial" w:cs="Arial"/>
          <w:bCs/>
          <w:szCs w:val="24"/>
          <w:vertAlign w:val="superscript"/>
        </w:rPr>
        <w:t>2</w:t>
      </w:r>
      <w:r w:rsidRPr="007102B2">
        <w:rPr>
          <w:rFonts w:ascii="Arial" w:hAnsi="Arial" w:cs="Arial"/>
          <w:bCs/>
          <w:szCs w:val="24"/>
        </w:rPr>
        <w:t xml:space="preserve">, oznaczonego jako działka ewidencyjna nr  w obrębie, położonego przy ulicy Bednarskiej 6, dla której Sąd Rejonowy dla Warszawy-Mokotowa w Warszawie prowadzi księgę wieczystą, daw. </w:t>
      </w:r>
      <w:proofErr w:type="spellStart"/>
      <w:r w:rsidRPr="007102B2">
        <w:rPr>
          <w:rFonts w:ascii="Arial" w:hAnsi="Arial" w:cs="Arial"/>
          <w:bCs/>
          <w:szCs w:val="24"/>
        </w:rPr>
        <w:t>ozn</w:t>
      </w:r>
      <w:proofErr w:type="spellEnd"/>
      <w:r w:rsidRPr="007102B2">
        <w:rPr>
          <w:rFonts w:ascii="Arial" w:hAnsi="Arial" w:cs="Arial"/>
          <w:bCs/>
          <w:szCs w:val="24"/>
        </w:rPr>
        <w:t>. hip.</w:t>
      </w:r>
    </w:p>
    <w:p w14:paraId="4A6CA44F" w14:textId="09D7F7C1" w:rsidR="00C84EB5" w:rsidRPr="00BE659F" w:rsidRDefault="00997D8F" w:rsidP="00BE659F">
      <w:pPr>
        <w:tabs>
          <w:tab w:val="left" w:pos="0"/>
          <w:tab w:val="left" w:pos="709"/>
        </w:tabs>
        <w:spacing w:after="480" w:line="360" w:lineRule="auto"/>
        <w:rPr>
          <w:rFonts w:ascii="Arial" w:hAnsi="Arial" w:cs="Arial"/>
          <w:b/>
          <w:bCs/>
          <w:szCs w:val="24"/>
        </w:rPr>
      </w:pPr>
      <w:r w:rsidRPr="00BE659F">
        <w:rPr>
          <w:rFonts w:ascii="Arial" w:eastAsia="Times New Roman" w:hAnsi="Arial" w:cs="Arial"/>
          <w:b/>
          <w:bCs/>
          <w:szCs w:val="24"/>
          <w:lang w:eastAsia="pl-PL"/>
        </w:rPr>
        <w:t xml:space="preserve">Punkt drugi podpunkt </w:t>
      </w:r>
      <w:r w:rsidR="00300EE0">
        <w:rPr>
          <w:rFonts w:ascii="Arial" w:eastAsia="Times New Roman" w:hAnsi="Arial" w:cs="Arial"/>
          <w:b/>
          <w:bCs/>
          <w:szCs w:val="24"/>
          <w:lang w:eastAsia="pl-PL"/>
        </w:rPr>
        <w:t>szósty</w:t>
      </w:r>
      <w:r w:rsidRPr="00BE659F">
        <w:rPr>
          <w:rFonts w:ascii="Arial" w:eastAsia="Times New Roman" w:hAnsi="Arial" w:cs="Arial"/>
          <w:b/>
          <w:bCs/>
          <w:szCs w:val="24"/>
          <w:lang w:eastAsia="pl-PL"/>
        </w:rPr>
        <w:t xml:space="preserve">. </w:t>
      </w:r>
      <w:r w:rsidR="00C84EB5" w:rsidRPr="00BE659F">
        <w:rPr>
          <w:rFonts w:ascii="Arial" w:hAnsi="Arial" w:cs="Arial"/>
          <w:b/>
          <w:bCs/>
          <w:szCs w:val="24"/>
        </w:rPr>
        <w:t xml:space="preserve">Stan faktyczny i prawny nieruchomości po wydaniu decyzji reprywatyzacyjnej </w:t>
      </w:r>
    </w:p>
    <w:p w14:paraId="1523C8F9" w14:textId="0412D3A7" w:rsidR="00300EE0" w:rsidRPr="00300EE0" w:rsidRDefault="00300EE0" w:rsidP="00300EE0">
      <w:pPr>
        <w:pStyle w:val="pf0"/>
        <w:tabs>
          <w:tab w:val="left" w:pos="709"/>
        </w:tabs>
        <w:spacing w:before="0" w:beforeAutospacing="0" w:after="480" w:afterAutospacing="0" w:line="360" w:lineRule="auto"/>
        <w:rPr>
          <w:rFonts w:ascii="Arial" w:hAnsi="Arial" w:cs="Arial"/>
        </w:rPr>
      </w:pPr>
      <w:r w:rsidRPr="00300EE0">
        <w:rPr>
          <w:rFonts w:ascii="Arial" w:hAnsi="Arial" w:cs="Arial"/>
        </w:rPr>
        <w:t>W przedmiotowej sprawie po wydaniu decyzji reprywatyzacyjnej nie doszło do zawarcia umowy o oddanie gruntu w użytkowanie wieczyste. Aktualnie w działach II ksiąg wieczystych o numerach odpowiednio (dotyczącej nieruchomości położonej przy ul. Dobrej 87) i (dotyczącej nieruchomości położonej przy ul. Bednarskiej 6) – po przekształceniu prawa użytkowania wieczystego we własność na podstawie przepisów ustawy z dnia 20 lipca 2018 r. o przekształceniu prawa użytkowania wieczystego gruntów zabudowanych na cele mieszkaniowe w prawo własności tych gruntów (Dz</w:t>
      </w:r>
      <w:r>
        <w:rPr>
          <w:rFonts w:ascii="Arial" w:hAnsi="Arial" w:cs="Arial"/>
        </w:rPr>
        <w:t>iennik</w:t>
      </w:r>
      <w:r w:rsidRPr="00300EE0">
        <w:rPr>
          <w:rFonts w:ascii="Arial" w:hAnsi="Arial" w:cs="Arial"/>
        </w:rPr>
        <w:t xml:space="preserve"> U</w:t>
      </w:r>
      <w:r>
        <w:rPr>
          <w:rFonts w:ascii="Arial" w:hAnsi="Arial" w:cs="Arial"/>
        </w:rPr>
        <w:t>staw</w:t>
      </w:r>
      <w:r w:rsidRPr="00300EE0">
        <w:rPr>
          <w:rFonts w:ascii="Arial" w:hAnsi="Arial" w:cs="Arial"/>
        </w:rPr>
        <w:t xml:space="preserve"> 2022, poz. 1495) – jako współwłaściciele figurują Miasto </w:t>
      </w:r>
      <w:r w:rsidRPr="00300EE0">
        <w:rPr>
          <w:rFonts w:ascii="Arial" w:hAnsi="Arial" w:cs="Arial"/>
        </w:rPr>
        <w:lastRenderedPageBreak/>
        <w:t>Stołeczne Warszawa oraz właściciele wyodrębnionych lokali w poszczególnych budynkach.</w:t>
      </w:r>
    </w:p>
    <w:p w14:paraId="1475488A" w14:textId="32BB1198" w:rsidR="00C84EB5" w:rsidRPr="00BE659F" w:rsidRDefault="00997D8F" w:rsidP="00BE659F">
      <w:pPr>
        <w:pStyle w:val="pf0"/>
        <w:tabs>
          <w:tab w:val="left" w:pos="0"/>
          <w:tab w:val="left" w:pos="709"/>
        </w:tabs>
        <w:spacing w:before="0" w:beforeAutospacing="0" w:after="480" w:afterAutospacing="0" w:line="360" w:lineRule="auto"/>
        <w:rPr>
          <w:rFonts w:ascii="Arial" w:hAnsi="Arial" w:cs="Arial"/>
          <w:b/>
          <w:bCs/>
        </w:rPr>
      </w:pPr>
      <w:r w:rsidRPr="00BE659F">
        <w:rPr>
          <w:rFonts w:ascii="Arial" w:hAnsi="Arial" w:cs="Arial"/>
          <w:b/>
          <w:bCs/>
        </w:rPr>
        <w:t xml:space="preserve">Punkt drugi podpunkt </w:t>
      </w:r>
      <w:r w:rsidR="00300EE0">
        <w:rPr>
          <w:rFonts w:ascii="Arial" w:hAnsi="Arial" w:cs="Arial"/>
          <w:b/>
          <w:bCs/>
        </w:rPr>
        <w:t>siódmy</w:t>
      </w:r>
      <w:r w:rsidRPr="00BE659F">
        <w:rPr>
          <w:rFonts w:ascii="Arial" w:hAnsi="Arial" w:cs="Arial"/>
          <w:b/>
          <w:bCs/>
        </w:rPr>
        <w:t xml:space="preserve">. </w:t>
      </w:r>
      <w:r w:rsidR="00300EE0">
        <w:rPr>
          <w:rFonts w:ascii="Arial" w:eastAsia="Calibri" w:hAnsi="Arial" w:cs="Arial"/>
          <w:b/>
          <w:bCs/>
        </w:rPr>
        <w:t>Dowody będące podstawą ustalenia stanu faktycznego.</w:t>
      </w:r>
    </w:p>
    <w:p w14:paraId="1E2A6590" w14:textId="28B81238" w:rsidR="00300EE0" w:rsidRPr="00300EE0" w:rsidRDefault="00300EE0" w:rsidP="00300EE0">
      <w:pPr>
        <w:tabs>
          <w:tab w:val="left" w:pos="709"/>
        </w:tabs>
        <w:spacing w:after="480" w:line="360" w:lineRule="auto"/>
        <w:rPr>
          <w:rFonts w:ascii="Arial" w:hAnsi="Arial" w:cs="Arial"/>
          <w:szCs w:val="24"/>
        </w:rPr>
      </w:pPr>
      <w:r w:rsidRPr="00300EE0">
        <w:rPr>
          <w:rFonts w:ascii="Arial" w:hAnsi="Arial" w:cs="Arial"/>
          <w:szCs w:val="24"/>
        </w:rPr>
        <w:t>Powyższy stan faktyczny Komisja ustaliła na podstawie zgromadzonych w sprawie dokumentów: akt postępowania w sprawie ul. Bednarskiej 6, Dobrej 87 - sygn. KR III R 76</w:t>
      </w:r>
      <w:r>
        <w:rPr>
          <w:rFonts w:ascii="Arial" w:hAnsi="Arial" w:cs="Arial"/>
          <w:szCs w:val="24"/>
        </w:rPr>
        <w:t xml:space="preserve"> ukośnik </w:t>
      </w:r>
      <w:r w:rsidRPr="00300EE0">
        <w:rPr>
          <w:rFonts w:ascii="Arial" w:hAnsi="Arial" w:cs="Arial"/>
          <w:szCs w:val="24"/>
        </w:rPr>
        <w:t xml:space="preserve">22, akt miejskich prowadzonych przez Urząd m.st. Warszawy, kopii akt Prokuratury Regionalnej w Warszawie o sygnaturach i, akt Sądu Rejonowego dla m.st. Warszawy o sygnaturach i oraz poświadczonej za zgodność z oryginałem kopii akt Sądu Rejonowego dla m. st. Warszawy o sygnaturze.  </w:t>
      </w:r>
    </w:p>
    <w:p w14:paraId="5FC34B82" w14:textId="21375323" w:rsidR="00C84EB5" w:rsidRPr="00300EE0" w:rsidRDefault="00300EE0" w:rsidP="00300EE0">
      <w:pPr>
        <w:tabs>
          <w:tab w:val="left" w:pos="709"/>
        </w:tabs>
        <w:spacing w:after="480" w:line="360" w:lineRule="auto"/>
        <w:rPr>
          <w:rFonts w:ascii="Arial" w:hAnsi="Arial" w:cs="Arial"/>
          <w:szCs w:val="24"/>
        </w:rPr>
      </w:pPr>
      <w:r w:rsidRPr="00300EE0">
        <w:rPr>
          <w:rFonts w:ascii="Arial" w:hAnsi="Arial" w:cs="Arial"/>
          <w:szCs w:val="24"/>
        </w:rPr>
        <w:t>Powyższe dokumenty Komisja uznała za wiarygodne, co do okoliczności w nich wskazanych.</w:t>
      </w:r>
    </w:p>
    <w:p w14:paraId="1AEFEE27" w14:textId="47E9EA71" w:rsidR="00933C9A" w:rsidRPr="00BE659F" w:rsidRDefault="008944F7" w:rsidP="00BE659F">
      <w:pPr>
        <w:keepNext/>
        <w:keepLines/>
        <w:spacing w:after="480" w:line="360" w:lineRule="auto"/>
        <w:outlineLvl w:val="1"/>
        <w:rPr>
          <w:rFonts w:ascii="Arial" w:eastAsia="Times New Roman" w:hAnsi="Arial" w:cs="Arial"/>
          <w:b/>
          <w:bCs/>
          <w:szCs w:val="24"/>
        </w:rPr>
      </w:pPr>
      <w:r w:rsidRPr="00BE659F">
        <w:rPr>
          <w:rFonts w:ascii="Arial" w:eastAsia="Times New Roman" w:hAnsi="Arial" w:cs="Arial"/>
          <w:b/>
          <w:bCs/>
          <w:szCs w:val="24"/>
        </w:rPr>
        <w:t xml:space="preserve">Punkt trzeci. </w:t>
      </w:r>
      <w:r w:rsidR="00662E3A" w:rsidRPr="00BE659F">
        <w:rPr>
          <w:rFonts w:ascii="Arial" w:eastAsia="Times New Roman" w:hAnsi="Arial" w:cs="Arial"/>
          <w:b/>
          <w:bCs/>
          <w:szCs w:val="24"/>
        </w:rPr>
        <w:t xml:space="preserve">Po rozpatrzeniu zebranego materiału dowodowego Komisja </w:t>
      </w:r>
      <w:r w:rsidR="000971D7" w:rsidRPr="00BE659F">
        <w:rPr>
          <w:rFonts w:ascii="Arial" w:eastAsia="Times New Roman" w:hAnsi="Arial" w:cs="Arial"/>
          <w:b/>
          <w:bCs/>
          <w:szCs w:val="24"/>
        </w:rPr>
        <w:t>ustaliła</w:t>
      </w:r>
      <w:r w:rsidR="00662E3A" w:rsidRPr="00BE659F">
        <w:rPr>
          <w:rFonts w:ascii="Arial" w:eastAsia="Times New Roman" w:hAnsi="Arial" w:cs="Arial"/>
          <w:b/>
          <w:bCs/>
          <w:szCs w:val="24"/>
        </w:rPr>
        <w:t>, co następuje:</w:t>
      </w:r>
      <w:r w:rsidR="00805711" w:rsidRPr="00BE659F">
        <w:rPr>
          <w:rFonts w:ascii="Arial" w:hAnsi="Arial" w:cs="Arial"/>
          <w:szCs w:val="24"/>
        </w:rPr>
        <w:t xml:space="preserve"> </w:t>
      </w:r>
    </w:p>
    <w:p w14:paraId="287CA593" w14:textId="6A282C50" w:rsidR="008C1A2B" w:rsidRPr="00BE659F" w:rsidRDefault="008944F7" w:rsidP="00BE659F">
      <w:pPr>
        <w:pStyle w:val="Nagwek3"/>
        <w:spacing w:after="480" w:line="360" w:lineRule="auto"/>
        <w:rPr>
          <w:rFonts w:ascii="Arial" w:hAnsi="Arial" w:cs="Arial"/>
          <w:b/>
          <w:bCs/>
          <w:color w:val="auto"/>
        </w:rPr>
      </w:pPr>
      <w:r w:rsidRPr="00BE659F">
        <w:rPr>
          <w:rFonts w:ascii="Arial" w:hAnsi="Arial" w:cs="Arial"/>
          <w:b/>
          <w:bCs/>
          <w:color w:val="auto"/>
        </w:rPr>
        <w:t xml:space="preserve">Punkt trzeci podpunkt pierwszy. </w:t>
      </w:r>
      <w:r w:rsidR="00FA1DFE" w:rsidRPr="00BE659F">
        <w:rPr>
          <w:rFonts w:ascii="Arial" w:hAnsi="Arial" w:cs="Arial"/>
          <w:b/>
          <w:bCs/>
          <w:color w:val="auto"/>
        </w:rPr>
        <w:t>Brak legitymacji następców prawnych w postępowaniu dekretowym jako przesłanka rażącego naruszenia prawa</w:t>
      </w:r>
    </w:p>
    <w:p w14:paraId="03298932" w14:textId="462EE95D" w:rsidR="00D329D9" w:rsidRPr="00BE659F" w:rsidRDefault="00D329D9" w:rsidP="00BE659F">
      <w:pPr>
        <w:tabs>
          <w:tab w:val="left" w:pos="709"/>
        </w:tabs>
        <w:spacing w:after="480" w:line="360" w:lineRule="auto"/>
        <w:rPr>
          <w:rFonts w:ascii="Arial" w:hAnsi="Arial" w:cs="Arial"/>
          <w:szCs w:val="24"/>
          <w:lang w:eastAsia="pl-PL"/>
        </w:rPr>
      </w:pPr>
      <w:r w:rsidRPr="00BE659F">
        <w:rPr>
          <w:rFonts w:ascii="Arial" w:hAnsi="Arial" w:cs="Arial"/>
          <w:szCs w:val="24"/>
          <w:u w:color="000000"/>
          <w:lang w:eastAsia="pl-PL"/>
        </w:rPr>
        <w:t xml:space="preserve">Komisja wydaje decyzję, o której mowa w </w:t>
      </w:r>
      <w:r w:rsidR="00151380" w:rsidRPr="00BE659F">
        <w:rPr>
          <w:rFonts w:ascii="Arial" w:hAnsi="Arial" w:cs="Arial"/>
          <w:szCs w:val="24"/>
          <w:u w:color="000000"/>
          <w:lang w:eastAsia="pl-PL"/>
        </w:rPr>
        <w:t>artykule</w:t>
      </w:r>
      <w:r w:rsidRPr="00BE659F">
        <w:rPr>
          <w:rFonts w:ascii="Arial" w:hAnsi="Arial" w:cs="Arial"/>
          <w:szCs w:val="24"/>
          <w:u w:color="000000"/>
          <w:lang w:eastAsia="pl-PL"/>
        </w:rPr>
        <w:t xml:space="preserve"> 29 </w:t>
      </w:r>
      <w:r w:rsidR="00151380" w:rsidRPr="00BE659F">
        <w:rPr>
          <w:rFonts w:ascii="Arial" w:hAnsi="Arial" w:cs="Arial"/>
          <w:szCs w:val="24"/>
          <w:u w:color="000000"/>
          <w:lang w:eastAsia="pl-PL"/>
        </w:rPr>
        <w:t>ustęp</w:t>
      </w:r>
      <w:r w:rsidRPr="00BE659F">
        <w:rPr>
          <w:rFonts w:ascii="Arial" w:hAnsi="Arial" w:cs="Arial"/>
          <w:szCs w:val="24"/>
          <w:u w:color="000000"/>
          <w:lang w:eastAsia="pl-PL"/>
        </w:rPr>
        <w:t xml:space="preserve"> 1 </w:t>
      </w:r>
      <w:r w:rsidR="00151380" w:rsidRPr="00BE659F">
        <w:rPr>
          <w:rFonts w:ascii="Arial" w:hAnsi="Arial" w:cs="Arial"/>
          <w:szCs w:val="24"/>
          <w:u w:color="000000"/>
          <w:lang w:eastAsia="pl-PL"/>
        </w:rPr>
        <w:t>punkty</w:t>
      </w:r>
      <w:r w:rsidRPr="00BE659F">
        <w:rPr>
          <w:rFonts w:ascii="Arial" w:hAnsi="Arial" w:cs="Arial"/>
          <w:szCs w:val="24"/>
          <w:u w:color="000000"/>
          <w:lang w:eastAsia="pl-PL"/>
        </w:rPr>
        <w:t xml:space="preserve"> 2</w:t>
      </w:r>
      <w:r w:rsidR="001813A9" w:rsidRPr="00BE659F">
        <w:rPr>
          <w:rFonts w:ascii="Arial" w:hAnsi="Arial" w:cs="Arial"/>
          <w:szCs w:val="24"/>
          <w:u w:color="000000"/>
          <w:lang w:eastAsia="pl-PL"/>
        </w:rPr>
        <w:t xml:space="preserve"> </w:t>
      </w:r>
      <w:r w:rsidRPr="00BE659F">
        <w:rPr>
          <w:rFonts w:ascii="Arial" w:hAnsi="Arial" w:cs="Arial"/>
          <w:szCs w:val="24"/>
          <w:u w:color="000000"/>
          <w:lang w:eastAsia="pl-PL"/>
        </w:rPr>
        <w:t>-</w:t>
      </w:r>
      <w:r w:rsidR="001813A9" w:rsidRPr="00BE659F">
        <w:rPr>
          <w:rFonts w:ascii="Arial" w:hAnsi="Arial" w:cs="Arial"/>
          <w:szCs w:val="24"/>
          <w:u w:color="000000"/>
          <w:lang w:eastAsia="pl-PL"/>
        </w:rPr>
        <w:t xml:space="preserve"> </w:t>
      </w:r>
      <w:r w:rsidRPr="00BE659F">
        <w:rPr>
          <w:rFonts w:ascii="Arial" w:hAnsi="Arial" w:cs="Arial"/>
          <w:szCs w:val="24"/>
          <w:u w:color="000000"/>
          <w:lang w:eastAsia="pl-PL"/>
        </w:rPr>
        <w:t>4 ustawy z dnia 9</w:t>
      </w:r>
      <w:r w:rsidRPr="00BE659F">
        <w:rPr>
          <w:rFonts w:ascii="Arial" w:hAnsi="Arial" w:cs="Arial"/>
          <w:szCs w:val="24"/>
        </w:rPr>
        <w:t> </w:t>
      </w:r>
      <w:r w:rsidRPr="00BE659F">
        <w:rPr>
          <w:rFonts w:ascii="Arial" w:hAnsi="Arial" w:cs="Arial"/>
          <w:szCs w:val="24"/>
          <w:u w:color="000000"/>
          <w:lang w:eastAsia="pl-PL"/>
        </w:rPr>
        <w:t>marca</w:t>
      </w:r>
      <w:r w:rsidRPr="00BE659F">
        <w:rPr>
          <w:rFonts w:ascii="Arial" w:hAnsi="Arial" w:cs="Arial"/>
          <w:szCs w:val="24"/>
        </w:rPr>
        <w:t> </w:t>
      </w:r>
      <w:r w:rsidRPr="00BE659F">
        <w:rPr>
          <w:rFonts w:ascii="Arial" w:hAnsi="Arial" w:cs="Arial"/>
          <w:szCs w:val="24"/>
          <w:u w:color="000000"/>
          <w:lang w:eastAsia="pl-PL"/>
        </w:rPr>
        <w:t>2017</w:t>
      </w:r>
      <w:r w:rsidRPr="00BE659F">
        <w:rPr>
          <w:rFonts w:ascii="Arial" w:hAnsi="Arial" w:cs="Arial"/>
          <w:szCs w:val="24"/>
        </w:rPr>
        <w:t> </w:t>
      </w:r>
      <w:r w:rsidRPr="00BE659F">
        <w:rPr>
          <w:rFonts w:ascii="Arial" w:hAnsi="Arial" w:cs="Arial"/>
          <w:szCs w:val="24"/>
          <w:u w:color="000000"/>
          <w:lang w:eastAsia="pl-PL"/>
        </w:rPr>
        <w:t>r. między innymi jeżeli decyzja reprywatyzacyjna została wydana bez podstawy prawnej lub z rażącym naruszeniem prawa.</w:t>
      </w:r>
      <w:r w:rsidRPr="00BE659F">
        <w:rPr>
          <w:rFonts w:ascii="Arial" w:eastAsiaTheme="minorEastAsia" w:hAnsi="Arial" w:cs="Arial"/>
          <w:szCs w:val="24"/>
          <w:lang w:eastAsia="pl-PL"/>
        </w:rPr>
        <w:t xml:space="preserve"> W rozpatrywanej sprawie zaktualizowała się przesłanka określona w</w:t>
      </w:r>
      <w:r w:rsidR="001B75A5" w:rsidRPr="00BE659F">
        <w:rPr>
          <w:rFonts w:ascii="Arial" w:eastAsiaTheme="minorEastAsia" w:hAnsi="Arial" w:cs="Arial"/>
          <w:szCs w:val="24"/>
          <w:lang w:eastAsia="pl-PL"/>
        </w:rPr>
        <w:t xml:space="preserve"> </w:t>
      </w:r>
      <w:r w:rsidR="00151380" w:rsidRPr="00BE659F">
        <w:rPr>
          <w:rFonts w:ascii="Arial" w:eastAsiaTheme="minorEastAsia" w:hAnsi="Arial" w:cs="Arial"/>
          <w:szCs w:val="24"/>
          <w:lang w:eastAsia="pl-PL"/>
        </w:rPr>
        <w:t xml:space="preserve">artykule </w:t>
      </w:r>
      <w:r w:rsidRPr="00BE659F">
        <w:rPr>
          <w:rFonts w:ascii="Arial" w:eastAsiaTheme="minorEastAsia" w:hAnsi="Arial" w:cs="Arial"/>
          <w:szCs w:val="24"/>
          <w:lang w:eastAsia="pl-PL"/>
        </w:rPr>
        <w:t>30 ust</w:t>
      </w:r>
      <w:r w:rsidR="00867B03" w:rsidRPr="00BE659F">
        <w:rPr>
          <w:rFonts w:ascii="Arial" w:eastAsiaTheme="minorEastAsia" w:hAnsi="Arial" w:cs="Arial"/>
          <w:szCs w:val="24"/>
          <w:lang w:eastAsia="pl-PL"/>
        </w:rPr>
        <w:t>ępie</w:t>
      </w:r>
      <w:r w:rsidRPr="00BE659F">
        <w:rPr>
          <w:rFonts w:ascii="Arial" w:eastAsiaTheme="minorEastAsia" w:hAnsi="Arial" w:cs="Arial"/>
          <w:szCs w:val="24"/>
          <w:lang w:eastAsia="pl-PL"/>
        </w:rPr>
        <w:t xml:space="preserve"> 1 </w:t>
      </w:r>
      <w:r w:rsidR="00867B03" w:rsidRPr="00BE659F">
        <w:rPr>
          <w:rFonts w:ascii="Arial" w:eastAsiaTheme="minorEastAsia" w:hAnsi="Arial" w:cs="Arial"/>
          <w:szCs w:val="24"/>
          <w:lang w:eastAsia="pl-PL"/>
        </w:rPr>
        <w:t xml:space="preserve">punkcie </w:t>
      </w:r>
      <w:r w:rsidRPr="00BE659F">
        <w:rPr>
          <w:rFonts w:ascii="Arial" w:eastAsiaTheme="minorEastAsia" w:hAnsi="Arial" w:cs="Arial"/>
          <w:szCs w:val="24"/>
          <w:lang w:eastAsia="pl-PL"/>
        </w:rPr>
        <w:t xml:space="preserve">4 wskazanej ustawy. Decyzja Prezydenta m.st. Warszawy z dnia </w:t>
      </w:r>
      <w:r w:rsidRPr="00BE659F">
        <w:rPr>
          <w:rFonts w:ascii="Arial" w:hAnsi="Arial" w:cs="Arial"/>
          <w:szCs w:val="24"/>
        </w:rPr>
        <w:t>1 grudnia 2015 r. nr 664</w:t>
      </w:r>
      <w:r w:rsidR="00867B03" w:rsidRPr="00BE659F">
        <w:rPr>
          <w:rFonts w:ascii="Arial" w:hAnsi="Arial" w:cs="Arial"/>
          <w:szCs w:val="24"/>
        </w:rPr>
        <w:t xml:space="preserve"> ukośnik </w:t>
      </w:r>
      <w:r w:rsidRPr="00BE659F">
        <w:rPr>
          <w:rFonts w:ascii="Arial" w:hAnsi="Arial" w:cs="Arial"/>
          <w:szCs w:val="24"/>
        </w:rPr>
        <w:t>GK</w:t>
      </w:r>
      <w:r w:rsidR="00867B03" w:rsidRPr="00BE659F">
        <w:rPr>
          <w:rFonts w:ascii="Arial" w:hAnsi="Arial" w:cs="Arial"/>
          <w:szCs w:val="24"/>
        </w:rPr>
        <w:t xml:space="preserve"> ukośnik </w:t>
      </w:r>
      <w:r w:rsidRPr="00BE659F">
        <w:rPr>
          <w:rFonts w:ascii="Arial" w:hAnsi="Arial" w:cs="Arial"/>
          <w:szCs w:val="24"/>
        </w:rPr>
        <w:t>DW</w:t>
      </w:r>
      <w:r w:rsidR="00867B03" w:rsidRPr="00BE659F">
        <w:rPr>
          <w:rFonts w:ascii="Arial" w:hAnsi="Arial" w:cs="Arial"/>
          <w:szCs w:val="24"/>
        </w:rPr>
        <w:t xml:space="preserve"> ukośnik </w:t>
      </w:r>
      <w:r w:rsidRPr="00BE659F">
        <w:rPr>
          <w:rFonts w:ascii="Arial" w:hAnsi="Arial" w:cs="Arial"/>
          <w:szCs w:val="24"/>
        </w:rPr>
        <w:t>2015,</w:t>
      </w:r>
      <w:r w:rsidRPr="00BE659F">
        <w:rPr>
          <w:rFonts w:ascii="Arial" w:eastAsiaTheme="minorEastAsia" w:hAnsi="Arial" w:cs="Arial"/>
          <w:szCs w:val="24"/>
          <w:lang w:eastAsia="pl-PL"/>
        </w:rPr>
        <w:t xml:space="preserve"> wydana została z rażącym naruszeniem prawa</w:t>
      </w:r>
      <w:r w:rsidRPr="00BE659F">
        <w:rPr>
          <w:rStyle w:val="FontStyle27"/>
          <w:rFonts w:ascii="Arial" w:hAnsi="Arial" w:cs="Arial"/>
          <w:sz w:val="24"/>
          <w:szCs w:val="24"/>
        </w:rPr>
        <w:t xml:space="preserve">, </w:t>
      </w:r>
      <w:r w:rsidRPr="00BE659F">
        <w:rPr>
          <w:rStyle w:val="FontStyle27"/>
          <w:rFonts w:ascii="Arial" w:hAnsi="Arial" w:cs="Arial"/>
          <w:b w:val="0"/>
          <w:bCs w:val="0"/>
          <w:sz w:val="24"/>
          <w:szCs w:val="24"/>
        </w:rPr>
        <w:t>ponieważ w sprawie doszło do zbycia praw i roszczeń, a w konsekwencji przyznania statusu strony postępowania dekretowego nabywcom tych praw i roszczeń</w:t>
      </w:r>
      <w:r w:rsidRPr="00BE659F">
        <w:rPr>
          <w:rFonts w:ascii="Arial" w:hAnsi="Arial" w:cs="Arial"/>
          <w:b/>
          <w:bCs/>
          <w:szCs w:val="24"/>
          <w:lang w:eastAsia="pl-PL"/>
        </w:rPr>
        <w:t>.</w:t>
      </w:r>
      <w:r w:rsidRPr="00BE659F">
        <w:rPr>
          <w:rFonts w:ascii="Arial" w:hAnsi="Arial" w:cs="Arial"/>
          <w:szCs w:val="24"/>
          <w:lang w:eastAsia="pl-PL"/>
        </w:rPr>
        <w:t xml:space="preserve"> </w:t>
      </w:r>
    </w:p>
    <w:p w14:paraId="6B81034D" w14:textId="2B1F8F4B" w:rsidR="00D329D9" w:rsidRPr="00BE659F" w:rsidRDefault="00D329D9" w:rsidP="00BE659F">
      <w:pPr>
        <w:tabs>
          <w:tab w:val="left" w:pos="709"/>
        </w:tabs>
        <w:spacing w:after="480" w:line="360" w:lineRule="auto"/>
        <w:rPr>
          <w:rFonts w:ascii="Arial" w:hAnsi="Arial" w:cs="Arial"/>
          <w:szCs w:val="24"/>
          <w:lang w:eastAsia="pl-PL"/>
        </w:rPr>
      </w:pPr>
      <w:r w:rsidRPr="00BE659F">
        <w:rPr>
          <w:rFonts w:ascii="Arial" w:hAnsi="Arial" w:cs="Arial"/>
          <w:szCs w:val="24"/>
          <w:lang w:eastAsia="pl-PL"/>
        </w:rPr>
        <w:t>Stwierdzić zatem należy, iż przy wydawaniu decyzji reprywatyzacyjnej doszło do rażącego naruszenia prawa, o którym mowa w</w:t>
      </w:r>
      <w:r w:rsidR="001B75A5" w:rsidRPr="00BE659F">
        <w:rPr>
          <w:rFonts w:ascii="Arial" w:hAnsi="Arial" w:cs="Arial"/>
          <w:szCs w:val="24"/>
          <w:lang w:eastAsia="pl-PL"/>
        </w:rPr>
        <w:t xml:space="preserve"> </w:t>
      </w:r>
      <w:r w:rsidR="00151380" w:rsidRPr="00BE659F">
        <w:rPr>
          <w:rFonts w:ascii="Arial" w:hAnsi="Arial" w:cs="Arial"/>
          <w:szCs w:val="24"/>
          <w:lang w:eastAsia="pl-PL"/>
        </w:rPr>
        <w:t>artyku</w:t>
      </w:r>
      <w:r w:rsidR="001813A9" w:rsidRPr="00BE659F">
        <w:rPr>
          <w:rFonts w:ascii="Arial" w:hAnsi="Arial" w:cs="Arial"/>
          <w:szCs w:val="24"/>
          <w:lang w:eastAsia="pl-PL"/>
        </w:rPr>
        <w:t>le</w:t>
      </w:r>
      <w:r w:rsidRPr="00BE659F">
        <w:rPr>
          <w:rFonts w:ascii="Arial" w:hAnsi="Arial" w:cs="Arial"/>
          <w:szCs w:val="24"/>
          <w:lang w:eastAsia="pl-PL"/>
        </w:rPr>
        <w:t xml:space="preserve"> 156 </w:t>
      </w:r>
      <w:r w:rsidR="00867B03" w:rsidRPr="00BE659F">
        <w:rPr>
          <w:rFonts w:ascii="Arial" w:hAnsi="Arial" w:cs="Arial"/>
          <w:szCs w:val="24"/>
          <w:shd w:val="clear" w:color="auto" w:fill="FFFFFF"/>
        </w:rPr>
        <w:t>paragraf</w:t>
      </w:r>
      <w:r w:rsidRPr="00BE659F">
        <w:rPr>
          <w:rFonts w:ascii="Arial" w:hAnsi="Arial" w:cs="Arial"/>
          <w:szCs w:val="24"/>
          <w:shd w:val="clear" w:color="auto" w:fill="FFFFFF"/>
        </w:rPr>
        <w:t xml:space="preserve"> </w:t>
      </w:r>
      <w:r w:rsidRPr="00BE659F">
        <w:rPr>
          <w:rFonts w:ascii="Arial" w:hAnsi="Arial" w:cs="Arial"/>
          <w:szCs w:val="24"/>
          <w:lang w:eastAsia="pl-PL"/>
        </w:rPr>
        <w:t xml:space="preserve">1 </w:t>
      </w:r>
      <w:r w:rsidR="00867B03" w:rsidRPr="00BE659F">
        <w:rPr>
          <w:rFonts w:ascii="Arial" w:hAnsi="Arial" w:cs="Arial"/>
          <w:szCs w:val="24"/>
          <w:lang w:eastAsia="pl-PL"/>
        </w:rPr>
        <w:t>punkt</w:t>
      </w:r>
      <w:r w:rsidRPr="00BE659F">
        <w:rPr>
          <w:rFonts w:ascii="Arial" w:hAnsi="Arial" w:cs="Arial"/>
          <w:szCs w:val="24"/>
          <w:lang w:eastAsia="pl-PL"/>
        </w:rPr>
        <w:t xml:space="preserve"> 2</w:t>
      </w:r>
      <w:r w:rsidR="001B75A5" w:rsidRPr="00BE659F">
        <w:rPr>
          <w:rFonts w:ascii="Arial" w:hAnsi="Arial" w:cs="Arial"/>
          <w:szCs w:val="24"/>
          <w:lang w:eastAsia="pl-PL"/>
        </w:rPr>
        <w:t xml:space="preserve"> </w:t>
      </w:r>
      <w:r w:rsidR="001B75A5" w:rsidRPr="00BE659F">
        <w:rPr>
          <w:rFonts w:ascii="Arial" w:hAnsi="Arial" w:cs="Arial"/>
          <w:szCs w:val="24"/>
          <w:lang w:eastAsia="pl-PL"/>
        </w:rPr>
        <w:lastRenderedPageBreak/>
        <w:t xml:space="preserve">Kodeksu postępowania administracyjnego </w:t>
      </w:r>
      <w:r w:rsidRPr="00BE659F">
        <w:rPr>
          <w:rFonts w:ascii="Arial" w:hAnsi="Arial" w:cs="Arial"/>
          <w:szCs w:val="24"/>
          <w:lang w:eastAsia="pl-PL"/>
        </w:rPr>
        <w:t>, tj.</w:t>
      </w:r>
      <w:r w:rsidR="001B75A5" w:rsidRPr="00BE659F">
        <w:rPr>
          <w:rFonts w:ascii="Arial" w:hAnsi="Arial" w:cs="Arial"/>
          <w:szCs w:val="24"/>
          <w:lang w:eastAsia="pl-PL"/>
        </w:rPr>
        <w:t xml:space="preserve"> </w:t>
      </w:r>
      <w:r w:rsidR="00151380" w:rsidRPr="00BE659F">
        <w:rPr>
          <w:rFonts w:ascii="Arial" w:hAnsi="Arial" w:cs="Arial"/>
          <w:szCs w:val="24"/>
          <w:lang w:eastAsia="pl-PL"/>
        </w:rPr>
        <w:t>artykuł</w:t>
      </w:r>
      <w:r w:rsidR="001813A9" w:rsidRPr="00BE659F">
        <w:rPr>
          <w:rFonts w:ascii="Arial" w:hAnsi="Arial" w:cs="Arial"/>
          <w:szCs w:val="24"/>
          <w:lang w:eastAsia="pl-PL"/>
        </w:rPr>
        <w:t>u</w:t>
      </w:r>
      <w:r w:rsidRPr="00BE659F">
        <w:rPr>
          <w:rFonts w:ascii="Arial" w:hAnsi="Arial" w:cs="Arial"/>
          <w:szCs w:val="24"/>
          <w:lang w:eastAsia="pl-PL"/>
        </w:rPr>
        <w:t xml:space="preserve"> 7 ust. 1 dekretu warszawskiego.</w:t>
      </w:r>
    </w:p>
    <w:p w14:paraId="4F688D65" w14:textId="2BF5CB25" w:rsidR="00D329D9" w:rsidRPr="00BE659F" w:rsidRDefault="00D329D9" w:rsidP="00BE659F">
      <w:pPr>
        <w:tabs>
          <w:tab w:val="left" w:pos="709"/>
        </w:tabs>
        <w:spacing w:after="480" w:line="360" w:lineRule="auto"/>
        <w:rPr>
          <w:rFonts w:ascii="Arial" w:hAnsi="Arial" w:cs="Arial"/>
          <w:color w:val="000000" w:themeColor="text1"/>
          <w:szCs w:val="24"/>
          <w:shd w:val="clear" w:color="auto" w:fill="FFFFFF"/>
        </w:rPr>
      </w:pPr>
      <w:r w:rsidRPr="00BE659F">
        <w:rPr>
          <w:rFonts w:ascii="Arial" w:hAnsi="Arial" w:cs="Arial"/>
          <w:color w:val="000000" w:themeColor="text1"/>
          <w:szCs w:val="24"/>
          <w:shd w:val="clear" w:color="auto" w:fill="FFFFFF"/>
        </w:rPr>
        <w:t>Przepis</w:t>
      </w:r>
      <w:r w:rsidR="001B75A5" w:rsidRPr="00BE659F">
        <w:rPr>
          <w:rFonts w:ascii="Arial" w:hAnsi="Arial" w:cs="Arial"/>
          <w:color w:val="000000" w:themeColor="text1"/>
          <w:szCs w:val="24"/>
          <w:shd w:val="clear" w:color="auto" w:fill="FFFFFF"/>
        </w:rPr>
        <w:t xml:space="preserve"> </w:t>
      </w:r>
      <w:r w:rsidR="00151380" w:rsidRPr="00BE659F">
        <w:rPr>
          <w:rFonts w:ascii="Arial" w:hAnsi="Arial" w:cs="Arial"/>
          <w:color w:val="000000" w:themeColor="text1"/>
          <w:szCs w:val="24"/>
          <w:shd w:val="clear" w:color="auto" w:fill="FFFFFF"/>
        </w:rPr>
        <w:t>artykuł</w:t>
      </w:r>
      <w:r w:rsidR="001813A9" w:rsidRPr="00BE659F">
        <w:rPr>
          <w:rFonts w:ascii="Arial" w:hAnsi="Arial" w:cs="Arial"/>
          <w:color w:val="000000" w:themeColor="text1"/>
          <w:szCs w:val="24"/>
          <w:shd w:val="clear" w:color="auto" w:fill="FFFFFF"/>
        </w:rPr>
        <w:t>u</w:t>
      </w:r>
      <w:r w:rsidR="001B75A5" w:rsidRPr="00BE659F">
        <w:rPr>
          <w:rFonts w:ascii="Arial" w:hAnsi="Arial" w:cs="Arial"/>
          <w:color w:val="000000" w:themeColor="text1"/>
          <w:szCs w:val="24"/>
          <w:shd w:val="clear" w:color="auto" w:fill="FFFFFF"/>
        </w:rPr>
        <w:t xml:space="preserve"> </w:t>
      </w:r>
      <w:r w:rsidRPr="00BE659F">
        <w:rPr>
          <w:rFonts w:ascii="Arial" w:hAnsi="Arial" w:cs="Arial"/>
          <w:color w:val="000000" w:themeColor="text1"/>
          <w:szCs w:val="24"/>
          <w:shd w:val="clear" w:color="auto" w:fill="FFFFFF"/>
        </w:rPr>
        <w:t>1 dekretu warszawskiego stanowi, że wszelkie grunty usytuowane na obszarze m.st. Warszawy przeszły z dniem 21 listopada 1945 r. na własność gminy m.st.</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Warszawy. Zgodnie natomiast z</w:t>
      </w:r>
      <w:r w:rsidR="001B75A5" w:rsidRPr="00BE659F">
        <w:rPr>
          <w:rFonts w:ascii="Arial" w:hAnsi="Arial" w:cs="Arial"/>
          <w:color w:val="000000" w:themeColor="text1"/>
          <w:szCs w:val="24"/>
          <w:shd w:val="clear" w:color="auto" w:fill="FFFFFF"/>
        </w:rPr>
        <w:t xml:space="preserve"> </w:t>
      </w:r>
      <w:r w:rsidR="00151380" w:rsidRPr="00BE659F">
        <w:rPr>
          <w:rFonts w:ascii="Arial" w:hAnsi="Arial" w:cs="Arial"/>
          <w:color w:val="000000" w:themeColor="text1"/>
          <w:szCs w:val="24"/>
          <w:shd w:val="clear" w:color="auto" w:fill="FFFFFF"/>
        </w:rPr>
        <w:t>artykuł</w:t>
      </w:r>
      <w:r w:rsidR="00867B03" w:rsidRPr="00BE659F">
        <w:rPr>
          <w:rFonts w:ascii="Arial" w:hAnsi="Arial" w:cs="Arial"/>
          <w:color w:val="000000" w:themeColor="text1"/>
          <w:szCs w:val="24"/>
          <w:shd w:val="clear" w:color="auto" w:fill="FFFFFF"/>
        </w:rPr>
        <w:t>em</w:t>
      </w:r>
      <w:r w:rsidRPr="00BE659F">
        <w:rPr>
          <w:rFonts w:ascii="Arial" w:hAnsi="Arial" w:cs="Arial"/>
          <w:color w:val="000000" w:themeColor="text1"/>
          <w:szCs w:val="24"/>
          <w:shd w:val="clear" w:color="auto" w:fill="FFFFFF"/>
        </w:rPr>
        <w:t xml:space="preserve"> 7 ust</w:t>
      </w:r>
      <w:r w:rsidR="001813A9" w:rsidRPr="00BE659F">
        <w:rPr>
          <w:rFonts w:ascii="Arial" w:hAnsi="Arial" w:cs="Arial"/>
          <w:color w:val="000000" w:themeColor="text1"/>
          <w:szCs w:val="24"/>
          <w:shd w:val="clear" w:color="auto" w:fill="FFFFFF"/>
        </w:rPr>
        <w:t>ęp</w:t>
      </w:r>
      <w:r w:rsidRPr="00BE659F">
        <w:rPr>
          <w:rFonts w:ascii="Arial" w:hAnsi="Arial" w:cs="Arial"/>
          <w:color w:val="000000" w:themeColor="text1"/>
          <w:szCs w:val="24"/>
          <w:shd w:val="clear" w:color="auto" w:fill="FFFFFF"/>
        </w:rPr>
        <w:t xml:space="preserve">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79054629" w14:textId="01C39F92" w:rsidR="00D329D9" w:rsidRPr="00BE659F" w:rsidRDefault="00D329D9" w:rsidP="00BE659F">
      <w:pPr>
        <w:tabs>
          <w:tab w:val="left" w:pos="709"/>
        </w:tabs>
        <w:spacing w:after="480" w:line="360" w:lineRule="auto"/>
        <w:rPr>
          <w:rFonts w:ascii="Arial" w:hAnsi="Arial" w:cs="Arial"/>
          <w:szCs w:val="24"/>
        </w:rPr>
      </w:pPr>
      <w:r w:rsidRPr="00BE659F">
        <w:rPr>
          <w:rFonts w:ascii="Arial" w:hAnsi="Arial" w:cs="Arial"/>
          <w:color w:val="000000" w:themeColor="text1"/>
          <w:szCs w:val="24"/>
          <w:shd w:val="clear" w:color="auto" w:fill="FFFFFF"/>
        </w:rPr>
        <w:t>Podstawowe i fundamentalne znaczenie dla rozpoznania sprawy z</w:t>
      </w:r>
      <w:r w:rsidR="001B75A5" w:rsidRPr="00BE659F">
        <w:rPr>
          <w:rFonts w:ascii="Arial" w:hAnsi="Arial" w:cs="Arial"/>
          <w:color w:val="000000" w:themeColor="text1"/>
          <w:szCs w:val="24"/>
          <w:shd w:val="clear" w:color="auto" w:fill="FFFFFF"/>
        </w:rPr>
        <w:t xml:space="preserve"> </w:t>
      </w:r>
      <w:r w:rsidR="00151380" w:rsidRPr="00BE659F">
        <w:rPr>
          <w:rFonts w:ascii="Arial" w:hAnsi="Arial" w:cs="Arial"/>
          <w:color w:val="000000" w:themeColor="text1"/>
          <w:szCs w:val="24"/>
          <w:shd w:val="clear" w:color="auto" w:fill="FFFFFF"/>
        </w:rPr>
        <w:t>artykuł</w:t>
      </w:r>
      <w:r w:rsidR="00867B03" w:rsidRPr="00BE659F">
        <w:rPr>
          <w:rFonts w:ascii="Arial" w:hAnsi="Arial" w:cs="Arial"/>
          <w:color w:val="000000" w:themeColor="text1"/>
          <w:szCs w:val="24"/>
          <w:shd w:val="clear" w:color="auto" w:fill="FFFFFF"/>
        </w:rPr>
        <w:t>u</w:t>
      </w:r>
      <w:r w:rsidRPr="00BE659F">
        <w:rPr>
          <w:rFonts w:ascii="Arial" w:hAnsi="Arial" w:cs="Arial"/>
          <w:color w:val="000000" w:themeColor="text1"/>
          <w:szCs w:val="24"/>
          <w:shd w:val="clear" w:color="auto" w:fill="FFFFFF"/>
        </w:rPr>
        <w:t xml:space="preserve"> 7 </w:t>
      </w:r>
      <w:r w:rsidR="00867B03" w:rsidRPr="00BE659F">
        <w:rPr>
          <w:rFonts w:ascii="Arial" w:hAnsi="Arial" w:cs="Arial"/>
          <w:color w:val="000000" w:themeColor="text1"/>
          <w:szCs w:val="24"/>
          <w:shd w:val="clear" w:color="auto" w:fill="FFFFFF"/>
        </w:rPr>
        <w:t>ustęp</w:t>
      </w:r>
      <w:r w:rsidRPr="00BE659F">
        <w:rPr>
          <w:rFonts w:ascii="Arial" w:hAnsi="Arial" w:cs="Arial"/>
          <w:color w:val="000000" w:themeColor="text1"/>
          <w:szCs w:val="24"/>
          <w:shd w:val="clear" w:color="auto" w:fill="FFFFFF"/>
        </w:rPr>
        <w:t xml:space="preserve"> 1 dekretu warszawskiego ma ustalenie legitymacji formalnej podmiotów uprawnionych do złożenia wniosku dekretowego z</w:t>
      </w:r>
      <w:r w:rsidR="001B75A5" w:rsidRPr="00BE659F">
        <w:rPr>
          <w:rFonts w:ascii="Arial" w:hAnsi="Arial" w:cs="Arial"/>
          <w:color w:val="000000" w:themeColor="text1"/>
          <w:szCs w:val="24"/>
          <w:shd w:val="clear" w:color="auto" w:fill="FFFFFF"/>
        </w:rPr>
        <w:t xml:space="preserve"> </w:t>
      </w:r>
      <w:r w:rsidR="00151380" w:rsidRPr="00BE659F">
        <w:rPr>
          <w:rFonts w:ascii="Arial" w:hAnsi="Arial" w:cs="Arial"/>
          <w:color w:val="000000" w:themeColor="text1"/>
          <w:szCs w:val="24"/>
          <w:shd w:val="clear" w:color="auto" w:fill="FFFFFF"/>
        </w:rPr>
        <w:t>artykuł</w:t>
      </w:r>
      <w:r w:rsidR="00867B03" w:rsidRPr="00BE659F">
        <w:rPr>
          <w:rFonts w:ascii="Arial" w:hAnsi="Arial" w:cs="Arial"/>
          <w:color w:val="000000" w:themeColor="text1"/>
          <w:szCs w:val="24"/>
          <w:shd w:val="clear" w:color="auto" w:fill="FFFFFF"/>
        </w:rPr>
        <w:t>u</w:t>
      </w:r>
      <w:r w:rsidR="00151380" w:rsidRPr="00BE659F">
        <w:rPr>
          <w:rFonts w:ascii="Arial" w:hAnsi="Arial" w:cs="Arial"/>
          <w:color w:val="000000" w:themeColor="text1"/>
          <w:szCs w:val="24"/>
          <w:shd w:val="clear" w:color="auto" w:fill="FFFFFF"/>
        </w:rPr>
        <w:t xml:space="preserve"> </w:t>
      </w:r>
      <w:r w:rsidRPr="00BE659F">
        <w:rPr>
          <w:rFonts w:ascii="Arial" w:hAnsi="Arial" w:cs="Arial"/>
          <w:color w:val="000000" w:themeColor="text1"/>
          <w:szCs w:val="24"/>
          <w:shd w:val="clear" w:color="auto" w:fill="FFFFFF"/>
        </w:rPr>
        <w:t xml:space="preserve">7 </w:t>
      </w:r>
      <w:r w:rsidR="00867B03" w:rsidRPr="00BE659F">
        <w:rPr>
          <w:rFonts w:ascii="Arial" w:hAnsi="Arial" w:cs="Arial"/>
          <w:color w:val="000000" w:themeColor="text1"/>
          <w:szCs w:val="24"/>
          <w:shd w:val="clear" w:color="auto" w:fill="FFFFFF"/>
        </w:rPr>
        <w:t>ustęp</w:t>
      </w:r>
      <w:r w:rsidRPr="00BE659F">
        <w:rPr>
          <w:rFonts w:ascii="Arial" w:hAnsi="Arial" w:cs="Arial"/>
          <w:color w:val="000000" w:themeColor="text1"/>
          <w:szCs w:val="24"/>
          <w:shd w:val="clear" w:color="auto" w:fill="FFFFFF"/>
        </w:rPr>
        <w:t xml:space="preserve"> 1 dekretu warszawskiego i w konsekwencji ustanowienia prawa użytkowania wieczystego na ich rzecz. Postępowanie dekretowe wszczyna się bowiem na żądanie strony, zaś stroną w rozumieniu</w:t>
      </w:r>
      <w:r w:rsidR="00151380" w:rsidRPr="00BE659F">
        <w:rPr>
          <w:rFonts w:ascii="Arial" w:hAnsi="Arial" w:cs="Arial"/>
          <w:color w:val="000000" w:themeColor="text1"/>
          <w:szCs w:val="24"/>
          <w:shd w:val="clear" w:color="auto" w:fill="FFFFFF"/>
        </w:rPr>
        <w:t xml:space="preserve"> artykuł</w:t>
      </w:r>
      <w:r w:rsidR="001813A9" w:rsidRPr="00BE659F">
        <w:rPr>
          <w:rFonts w:ascii="Arial" w:hAnsi="Arial" w:cs="Arial"/>
          <w:color w:val="000000" w:themeColor="text1"/>
          <w:szCs w:val="24"/>
          <w:shd w:val="clear" w:color="auto" w:fill="FFFFFF"/>
        </w:rPr>
        <w:t>u</w:t>
      </w:r>
      <w:r w:rsidR="00151380" w:rsidRPr="00BE659F">
        <w:rPr>
          <w:rFonts w:ascii="Arial" w:hAnsi="Arial" w:cs="Arial"/>
          <w:color w:val="000000" w:themeColor="text1"/>
          <w:szCs w:val="24"/>
          <w:shd w:val="clear" w:color="auto" w:fill="FFFFFF"/>
        </w:rPr>
        <w:t xml:space="preserve"> </w:t>
      </w:r>
      <w:r w:rsidRPr="00BE659F">
        <w:rPr>
          <w:rFonts w:ascii="Arial" w:hAnsi="Arial" w:cs="Arial"/>
          <w:color w:val="000000" w:themeColor="text1"/>
          <w:szCs w:val="24"/>
          <w:shd w:val="clear" w:color="auto" w:fill="FFFFFF"/>
        </w:rPr>
        <w:t>28</w:t>
      </w:r>
      <w:r w:rsidR="001B75A5" w:rsidRPr="00BE659F">
        <w:rPr>
          <w:rFonts w:ascii="Arial" w:hAnsi="Arial" w:cs="Arial"/>
          <w:color w:val="000000" w:themeColor="text1"/>
          <w:szCs w:val="24"/>
          <w:shd w:val="clear" w:color="auto" w:fill="FFFFFF"/>
        </w:rPr>
        <w:t xml:space="preserve"> Kodeksu postępowania administracyjnego </w:t>
      </w:r>
      <w:r w:rsidRPr="00BE659F">
        <w:rPr>
          <w:rFonts w:ascii="Arial" w:hAnsi="Arial" w:cs="Arial"/>
          <w:color w:val="000000" w:themeColor="text1"/>
          <w:szCs w:val="24"/>
          <w:shd w:val="clear" w:color="auto" w:fill="FFFFFF"/>
        </w:rPr>
        <w:t xml:space="preserve">jest osoba lub jednostka, której interesu prawnego lub obowiązku dotyczy postępowanie, albo kto żąda czynności organu ze względu na swój interes prawny lub obowiązek. </w:t>
      </w:r>
      <w:r w:rsidRPr="00BE659F">
        <w:rPr>
          <w:rFonts w:ascii="Arial" w:hAnsi="Arial" w:cs="Arial"/>
          <w:szCs w:val="24"/>
        </w:rPr>
        <w:t>Stwierdzić zatem należy, iż status strony postępowania administracyjnego jest uzależniony m.in. od możliwości przypisania konkretnemu podmiotowi interesu prawnego. Cechami interesu prawnego jest to, że jest on: indywidualny, konkretny, aktualny i sprawdzalny obiektywnie, a jego istnienie znajduje potwierdzenie w okolicznościach faktycznych, będących przesłankami stosowania przepisu prawa materialnego.</w:t>
      </w:r>
      <w:r w:rsidRPr="00BE659F">
        <w:rPr>
          <w:rFonts w:ascii="Arial" w:hAnsi="Arial" w:cs="Arial"/>
          <w:color w:val="000000" w:themeColor="text1"/>
          <w:szCs w:val="24"/>
          <w:shd w:val="clear" w:color="auto" w:fill="FFFFFF"/>
        </w:rPr>
        <w:t xml:space="preserve"> </w:t>
      </w:r>
      <w:r w:rsidRPr="00BE659F">
        <w:rPr>
          <w:rFonts w:ascii="Arial" w:hAnsi="Arial" w:cs="Arial"/>
          <w:szCs w:val="24"/>
        </w:rPr>
        <w:t>Pojawia się on wówczas, gdy istnieje związek między obowiązującą normą prawa materialnego a sytuacją prawną konkretnego podmiotu, a polegający na tym, że akt stosowania tej normy może mieć wpływ na jego sytuację w zakresie prawa materialnego. Pojęcie strony, jakim posługuje się</w:t>
      </w:r>
      <w:r w:rsidR="00151380" w:rsidRPr="00BE659F">
        <w:rPr>
          <w:rFonts w:ascii="Arial" w:hAnsi="Arial" w:cs="Arial"/>
          <w:szCs w:val="24"/>
        </w:rPr>
        <w:t xml:space="preserve"> artykuł</w:t>
      </w:r>
      <w:r w:rsidR="001B75A5" w:rsidRPr="00BE659F">
        <w:rPr>
          <w:rFonts w:ascii="Arial" w:hAnsi="Arial" w:cs="Arial"/>
          <w:szCs w:val="24"/>
        </w:rPr>
        <w:t xml:space="preserve"> </w:t>
      </w:r>
      <w:r w:rsidRPr="00BE659F">
        <w:rPr>
          <w:rFonts w:ascii="Arial" w:hAnsi="Arial" w:cs="Arial"/>
          <w:szCs w:val="24"/>
        </w:rPr>
        <w:t>28</w:t>
      </w:r>
      <w:r w:rsidR="001B75A5" w:rsidRPr="00BE659F">
        <w:rPr>
          <w:rFonts w:ascii="Arial" w:hAnsi="Arial" w:cs="Arial"/>
          <w:szCs w:val="24"/>
        </w:rPr>
        <w:t xml:space="preserve"> Kodeksu postępowania administracyjnego </w:t>
      </w:r>
      <w:r w:rsidRPr="00BE659F">
        <w:rPr>
          <w:rFonts w:ascii="Arial" w:hAnsi="Arial" w:cs="Arial"/>
          <w:szCs w:val="24"/>
        </w:rPr>
        <w:t>, może być wyprowadzone tylko z przepisów prawa materialnego, czyli z normy prawnej, która stanowi podstawę ustalenia uprawnienia lub obowiązku (por</w:t>
      </w:r>
      <w:r w:rsidR="001813A9" w:rsidRPr="00BE659F">
        <w:rPr>
          <w:rFonts w:ascii="Arial" w:hAnsi="Arial" w:cs="Arial"/>
          <w:szCs w:val="24"/>
        </w:rPr>
        <w:t>ównaj</w:t>
      </w:r>
      <w:r w:rsidRPr="00BE659F">
        <w:rPr>
          <w:rFonts w:ascii="Arial" w:hAnsi="Arial" w:cs="Arial"/>
          <w:szCs w:val="24"/>
        </w:rPr>
        <w:t xml:space="preserve"> wyrok </w:t>
      </w:r>
      <w:r w:rsidR="001813A9" w:rsidRPr="00BE659F">
        <w:rPr>
          <w:rFonts w:ascii="Arial" w:hAnsi="Arial" w:cs="Arial"/>
          <w:szCs w:val="24"/>
        </w:rPr>
        <w:t>Naczelnego Sądu Admin</w:t>
      </w:r>
      <w:r w:rsidR="001A3348" w:rsidRPr="00BE659F">
        <w:rPr>
          <w:rFonts w:ascii="Arial" w:hAnsi="Arial" w:cs="Arial"/>
          <w:szCs w:val="24"/>
        </w:rPr>
        <w:t>is</w:t>
      </w:r>
      <w:r w:rsidR="001813A9" w:rsidRPr="00BE659F">
        <w:rPr>
          <w:rFonts w:ascii="Arial" w:hAnsi="Arial" w:cs="Arial"/>
          <w:szCs w:val="24"/>
        </w:rPr>
        <w:t>tracyjnego</w:t>
      </w:r>
      <w:r w:rsidRPr="00BE659F">
        <w:rPr>
          <w:rFonts w:ascii="Arial" w:hAnsi="Arial" w:cs="Arial"/>
          <w:szCs w:val="24"/>
        </w:rPr>
        <w:t xml:space="preserve"> z 19 stycznia 1995 r., I SA 1326</w:t>
      </w:r>
      <w:r w:rsidR="00867B03" w:rsidRPr="00BE659F">
        <w:rPr>
          <w:rFonts w:ascii="Arial" w:hAnsi="Arial" w:cs="Arial"/>
          <w:szCs w:val="24"/>
        </w:rPr>
        <w:t xml:space="preserve"> ukośnik </w:t>
      </w:r>
      <w:r w:rsidRPr="00BE659F">
        <w:rPr>
          <w:rFonts w:ascii="Arial" w:hAnsi="Arial" w:cs="Arial"/>
          <w:szCs w:val="24"/>
        </w:rPr>
        <w:t>93).</w:t>
      </w:r>
    </w:p>
    <w:p w14:paraId="5A61975E" w14:textId="29030FBA" w:rsidR="00D329D9" w:rsidRPr="00BE659F" w:rsidRDefault="00D329D9" w:rsidP="00BE659F">
      <w:pPr>
        <w:tabs>
          <w:tab w:val="left" w:pos="709"/>
        </w:tabs>
        <w:spacing w:after="480" w:line="360" w:lineRule="auto"/>
        <w:rPr>
          <w:rFonts w:ascii="Arial" w:hAnsi="Arial" w:cs="Arial"/>
          <w:color w:val="000000" w:themeColor="text1"/>
          <w:szCs w:val="24"/>
          <w:shd w:val="clear" w:color="auto" w:fill="FFFFFF"/>
        </w:rPr>
      </w:pPr>
      <w:r w:rsidRPr="00BE659F">
        <w:rPr>
          <w:rFonts w:ascii="Arial" w:hAnsi="Arial" w:cs="Arial"/>
          <w:color w:val="000000" w:themeColor="text1"/>
          <w:szCs w:val="24"/>
          <w:shd w:val="clear" w:color="auto" w:fill="FFFFFF"/>
        </w:rPr>
        <w:lastRenderedPageBreak/>
        <w:t>Jednym z najczęstszych problemów występujących w</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sprawach dekretowych jest ustalenie aktualnego kręgu stron postępowania. Ponieważ treś</w:t>
      </w:r>
      <w:r w:rsidR="00347B29" w:rsidRPr="00BE659F">
        <w:rPr>
          <w:rFonts w:ascii="Arial" w:hAnsi="Arial" w:cs="Arial"/>
          <w:color w:val="000000" w:themeColor="text1"/>
          <w:szCs w:val="24"/>
          <w:shd w:val="clear" w:color="auto" w:fill="FFFFFF"/>
        </w:rPr>
        <w:t>ć</w:t>
      </w:r>
      <w:r w:rsidR="00151380" w:rsidRPr="00BE659F">
        <w:rPr>
          <w:rFonts w:ascii="Arial" w:hAnsi="Arial" w:cs="Arial"/>
          <w:color w:val="000000" w:themeColor="text1"/>
          <w:szCs w:val="24"/>
          <w:shd w:val="clear" w:color="auto" w:fill="FFFFFF"/>
        </w:rPr>
        <w:t xml:space="preserve"> artykuł</w:t>
      </w:r>
      <w:r w:rsidR="00867B03" w:rsidRPr="00BE659F">
        <w:rPr>
          <w:rFonts w:ascii="Arial" w:hAnsi="Arial" w:cs="Arial"/>
          <w:color w:val="000000" w:themeColor="text1"/>
          <w:szCs w:val="24"/>
          <w:shd w:val="clear" w:color="auto" w:fill="FFFFFF"/>
        </w:rPr>
        <w:t>u</w:t>
      </w:r>
      <w:r w:rsidR="001813A9" w:rsidRPr="00BE659F">
        <w:rPr>
          <w:rFonts w:ascii="Arial" w:hAnsi="Arial" w:cs="Arial"/>
          <w:color w:val="000000" w:themeColor="text1"/>
          <w:szCs w:val="24"/>
          <w:shd w:val="clear" w:color="auto" w:fill="FFFFFF"/>
        </w:rPr>
        <w:t xml:space="preserve"> </w:t>
      </w:r>
      <w:r w:rsidRPr="00BE659F">
        <w:rPr>
          <w:rFonts w:ascii="Arial" w:hAnsi="Arial" w:cs="Arial"/>
          <w:color w:val="000000" w:themeColor="text1"/>
          <w:szCs w:val="24"/>
          <w:shd w:val="clear" w:color="auto" w:fill="FFFFFF"/>
        </w:rPr>
        <w:t>28</w:t>
      </w:r>
      <w:r w:rsidR="001B75A5" w:rsidRPr="00BE659F">
        <w:rPr>
          <w:rFonts w:ascii="Arial" w:hAnsi="Arial" w:cs="Arial"/>
          <w:bCs/>
          <w:color w:val="000000" w:themeColor="text1"/>
          <w:szCs w:val="24"/>
        </w:rPr>
        <w:t xml:space="preserve"> </w:t>
      </w:r>
      <w:r w:rsidR="001B75A5" w:rsidRPr="00BE659F">
        <w:rPr>
          <w:rFonts w:ascii="Arial" w:hAnsi="Arial" w:cs="Arial"/>
          <w:color w:val="000000" w:themeColor="text1"/>
          <w:szCs w:val="24"/>
          <w:shd w:val="clear" w:color="auto" w:fill="FFFFFF"/>
        </w:rPr>
        <w:t xml:space="preserve">Kodeksu postępowania administracyjnego </w:t>
      </w:r>
      <w:r w:rsidRPr="00BE659F">
        <w:rPr>
          <w:rFonts w:ascii="Arial" w:hAnsi="Arial" w:cs="Arial"/>
          <w:color w:val="000000" w:themeColor="text1"/>
          <w:szCs w:val="24"/>
          <w:shd w:val="clear" w:color="auto" w:fill="FFFFFF"/>
        </w:rPr>
        <w:t>nie stanowi samoistnej normy prawnej dla wywodzenia przysługującego przymiotu strony postępowania – to ustalenie interesu lub obowiązku prawnego może nastąpić jedynie w związku z konkretną normą prawa materialnego, którą w tej sprawie jest norma zawarta w</w:t>
      </w:r>
      <w:r w:rsidR="001B75A5" w:rsidRPr="00BE659F">
        <w:rPr>
          <w:rFonts w:ascii="Arial" w:hAnsi="Arial" w:cs="Arial"/>
          <w:color w:val="000000" w:themeColor="text1"/>
          <w:szCs w:val="24"/>
          <w:shd w:val="clear" w:color="auto" w:fill="FFFFFF"/>
        </w:rPr>
        <w:t xml:space="preserve"> </w:t>
      </w:r>
      <w:r w:rsidR="00151380" w:rsidRPr="00BE659F">
        <w:rPr>
          <w:rFonts w:ascii="Arial" w:hAnsi="Arial" w:cs="Arial"/>
          <w:color w:val="000000" w:themeColor="text1"/>
          <w:szCs w:val="24"/>
          <w:shd w:val="clear" w:color="auto" w:fill="FFFFFF"/>
        </w:rPr>
        <w:t>artyku</w:t>
      </w:r>
      <w:r w:rsidR="00347B29" w:rsidRPr="00BE659F">
        <w:rPr>
          <w:rFonts w:ascii="Arial" w:hAnsi="Arial" w:cs="Arial"/>
          <w:color w:val="000000" w:themeColor="text1"/>
          <w:szCs w:val="24"/>
          <w:shd w:val="clear" w:color="auto" w:fill="FFFFFF"/>
        </w:rPr>
        <w:t>le</w:t>
      </w:r>
      <w:r w:rsidRPr="00BE659F">
        <w:rPr>
          <w:rFonts w:ascii="Arial" w:hAnsi="Arial" w:cs="Arial"/>
          <w:bCs/>
          <w:color w:val="000000" w:themeColor="text1"/>
          <w:szCs w:val="24"/>
        </w:rPr>
        <w:t xml:space="preserve"> </w:t>
      </w:r>
      <w:r w:rsidRPr="00BE659F">
        <w:rPr>
          <w:rFonts w:ascii="Arial" w:hAnsi="Arial" w:cs="Arial"/>
          <w:color w:val="000000" w:themeColor="text1"/>
          <w:szCs w:val="24"/>
          <w:shd w:val="clear" w:color="auto" w:fill="FFFFFF"/>
        </w:rPr>
        <w:t>7</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 xml:space="preserve">dekretu warszawskiego. Takiej normy materialnoprawnej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BE659F">
        <w:rPr>
          <w:rFonts w:ascii="Arial" w:hAnsi="Arial" w:cs="Arial"/>
          <w:szCs w:val="24"/>
        </w:rPr>
        <w:t>zawierania umów i wyrażania w nich swojej woli w sferze prawa cywilnego wywoła takie same skutki prawne w sferze prawa administracyjnego.</w:t>
      </w:r>
    </w:p>
    <w:p w14:paraId="6CF8D061" w14:textId="4B75061D" w:rsidR="00D329D9" w:rsidRPr="00BE659F" w:rsidRDefault="00D329D9" w:rsidP="00BE659F">
      <w:pPr>
        <w:tabs>
          <w:tab w:val="left" w:pos="709"/>
        </w:tabs>
        <w:spacing w:after="480" w:line="360" w:lineRule="auto"/>
        <w:rPr>
          <w:rFonts w:ascii="Arial" w:hAnsi="Arial" w:cs="Arial"/>
          <w:color w:val="000000" w:themeColor="text1"/>
          <w:szCs w:val="24"/>
          <w:shd w:val="clear" w:color="auto" w:fill="FFFFFF"/>
        </w:rPr>
      </w:pPr>
      <w:r w:rsidRPr="00BE659F">
        <w:rPr>
          <w:rFonts w:ascii="Arial" w:hAnsi="Arial" w:cs="Arial"/>
          <w:color w:val="000000" w:themeColor="text1"/>
          <w:szCs w:val="24"/>
          <w:shd w:val="clear" w:color="auto" w:fill="FFFFFF"/>
        </w:rPr>
        <w:t>Dla ustalenia właściwej legitymacji formalnej osób uprawnionych z</w:t>
      </w:r>
      <w:r w:rsidR="00151380" w:rsidRPr="00BE659F">
        <w:rPr>
          <w:rFonts w:ascii="Arial" w:hAnsi="Arial" w:cs="Arial"/>
          <w:color w:val="000000" w:themeColor="text1"/>
          <w:szCs w:val="24"/>
          <w:shd w:val="clear" w:color="auto" w:fill="FFFFFF"/>
        </w:rPr>
        <w:t xml:space="preserve"> artykuł</w:t>
      </w:r>
      <w:r w:rsidR="00867B03" w:rsidRPr="00BE659F">
        <w:rPr>
          <w:rFonts w:ascii="Arial" w:hAnsi="Arial" w:cs="Arial"/>
          <w:color w:val="000000" w:themeColor="text1"/>
          <w:szCs w:val="24"/>
          <w:shd w:val="clear" w:color="auto" w:fill="FFFFFF"/>
        </w:rPr>
        <w:t>u</w:t>
      </w:r>
      <w:r w:rsidRPr="00BE659F">
        <w:rPr>
          <w:rFonts w:ascii="Arial" w:hAnsi="Arial" w:cs="Arial"/>
          <w:color w:val="000000" w:themeColor="text1"/>
          <w:szCs w:val="24"/>
          <w:shd w:val="clear" w:color="auto" w:fill="FFFFFF"/>
        </w:rPr>
        <w:t xml:space="preserve"> 7 ust</w:t>
      </w:r>
      <w:r w:rsidR="00867B03" w:rsidRPr="00BE659F">
        <w:rPr>
          <w:rFonts w:ascii="Arial" w:hAnsi="Arial" w:cs="Arial"/>
          <w:color w:val="000000" w:themeColor="text1"/>
          <w:szCs w:val="24"/>
          <w:shd w:val="clear" w:color="auto" w:fill="FFFFFF"/>
        </w:rPr>
        <w:t>ęp</w:t>
      </w:r>
      <w:r w:rsidRPr="00BE659F">
        <w:rPr>
          <w:rFonts w:ascii="Arial" w:hAnsi="Arial" w:cs="Arial"/>
          <w:color w:val="000000" w:themeColor="text1"/>
          <w:szCs w:val="24"/>
          <w:shd w:val="clear" w:color="auto" w:fill="FFFFFF"/>
        </w:rPr>
        <w:t xml:space="preserve"> 1 dekretu warszawskiego konieczne jest jednak w pierwszej kolejności odwołanie się do pojęć „dotychczasowy właściciel” oraz „następca prawny” w rozumieniu</w:t>
      </w:r>
      <w:r w:rsidR="00151380" w:rsidRPr="00BE659F">
        <w:rPr>
          <w:rFonts w:ascii="Arial" w:hAnsi="Arial" w:cs="Arial"/>
          <w:color w:val="000000" w:themeColor="text1"/>
          <w:szCs w:val="24"/>
          <w:shd w:val="clear" w:color="auto" w:fill="FFFFFF"/>
        </w:rPr>
        <w:t xml:space="preserve"> artykuł</w:t>
      </w:r>
      <w:r w:rsidR="00347B29" w:rsidRPr="00BE659F">
        <w:rPr>
          <w:rFonts w:ascii="Arial" w:hAnsi="Arial" w:cs="Arial"/>
          <w:color w:val="000000" w:themeColor="text1"/>
          <w:szCs w:val="24"/>
          <w:shd w:val="clear" w:color="auto" w:fill="FFFFFF"/>
        </w:rPr>
        <w:t>u</w:t>
      </w:r>
      <w:r w:rsidRPr="00BE659F">
        <w:rPr>
          <w:rFonts w:ascii="Arial" w:hAnsi="Arial" w:cs="Arial"/>
          <w:color w:val="000000" w:themeColor="text1"/>
          <w:szCs w:val="24"/>
          <w:shd w:val="clear" w:color="auto" w:fill="FFFFFF"/>
        </w:rPr>
        <w:t xml:space="preserve"> 7 ust</w:t>
      </w:r>
      <w:r w:rsidR="00347B29" w:rsidRPr="00BE659F">
        <w:rPr>
          <w:rFonts w:ascii="Arial" w:hAnsi="Arial" w:cs="Arial"/>
          <w:color w:val="000000" w:themeColor="text1"/>
          <w:szCs w:val="24"/>
          <w:shd w:val="clear" w:color="auto" w:fill="FFFFFF"/>
        </w:rPr>
        <w:t>ęp</w:t>
      </w:r>
      <w:r w:rsidRPr="00BE659F">
        <w:rPr>
          <w:rFonts w:ascii="Arial" w:hAnsi="Arial" w:cs="Arial"/>
          <w:color w:val="000000" w:themeColor="text1"/>
          <w:szCs w:val="24"/>
          <w:shd w:val="clear" w:color="auto" w:fill="FFFFFF"/>
        </w:rPr>
        <w:t xml:space="preserve"> 1 dekretu warszawskiego w związku z</w:t>
      </w:r>
      <w:r w:rsidR="00151380" w:rsidRPr="00BE659F">
        <w:rPr>
          <w:rFonts w:ascii="Arial" w:hAnsi="Arial" w:cs="Arial"/>
          <w:color w:val="000000" w:themeColor="text1"/>
          <w:szCs w:val="24"/>
          <w:shd w:val="clear" w:color="auto" w:fill="FFFFFF"/>
        </w:rPr>
        <w:t xml:space="preserve"> artykuł</w:t>
      </w:r>
      <w:r w:rsidR="00347B29" w:rsidRPr="00BE659F">
        <w:rPr>
          <w:rFonts w:ascii="Arial" w:hAnsi="Arial" w:cs="Arial"/>
          <w:color w:val="000000" w:themeColor="text1"/>
          <w:szCs w:val="24"/>
          <w:shd w:val="clear" w:color="auto" w:fill="FFFFFF"/>
        </w:rPr>
        <w:t>em</w:t>
      </w:r>
      <w:r w:rsidRPr="00BE659F">
        <w:rPr>
          <w:rFonts w:ascii="Arial" w:hAnsi="Arial" w:cs="Arial"/>
          <w:color w:val="000000" w:themeColor="text1"/>
          <w:szCs w:val="24"/>
          <w:shd w:val="clear" w:color="auto" w:fill="FFFFFF"/>
        </w:rPr>
        <w:t xml:space="preserve"> 28</w:t>
      </w:r>
      <w:r w:rsidR="001B75A5" w:rsidRPr="00BE659F">
        <w:rPr>
          <w:rFonts w:ascii="Arial" w:hAnsi="Arial" w:cs="Arial"/>
          <w:color w:val="000000" w:themeColor="text1"/>
          <w:szCs w:val="24"/>
          <w:shd w:val="clear" w:color="auto" w:fill="FFFFFF"/>
        </w:rPr>
        <w:t xml:space="preserve"> Kodeksu postępowania administracyjnego </w:t>
      </w:r>
    </w:p>
    <w:p w14:paraId="205F1446" w14:textId="20CBE68E" w:rsidR="00D329D9" w:rsidRPr="00BE659F" w:rsidRDefault="00D329D9" w:rsidP="00BE659F">
      <w:pPr>
        <w:tabs>
          <w:tab w:val="left" w:pos="709"/>
        </w:tabs>
        <w:spacing w:after="480" w:line="360" w:lineRule="auto"/>
        <w:rPr>
          <w:rFonts w:ascii="Arial" w:hAnsi="Arial" w:cs="Arial"/>
          <w:color w:val="000000" w:themeColor="text1"/>
          <w:szCs w:val="24"/>
          <w:shd w:val="clear" w:color="auto" w:fill="FFFFFF"/>
        </w:rPr>
      </w:pPr>
      <w:r w:rsidRPr="00BE659F">
        <w:rPr>
          <w:rFonts w:ascii="Arial" w:hAnsi="Arial" w:cs="Arial"/>
          <w:color w:val="000000" w:themeColor="text1"/>
          <w:szCs w:val="24"/>
          <w:shd w:val="clear" w:color="auto" w:fill="FFFFFF"/>
        </w:rPr>
        <w:t>Przy wykładni językowej treści pojęcia „dotychczasowy właściciel” użytego w</w:t>
      </w:r>
      <w:r w:rsidR="00151380" w:rsidRPr="00BE659F">
        <w:rPr>
          <w:rFonts w:ascii="Arial" w:hAnsi="Arial" w:cs="Arial"/>
          <w:color w:val="000000" w:themeColor="text1"/>
          <w:szCs w:val="24"/>
          <w:shd w:val="clear" w:color="auto" w:fill="FFFFFF"/>
        </w:rPr>
        <w:t xml:space="preserve"> artyku</w:t>
      </w:r>
      <w:r w:rsidR="00347B29" w:rsidRPr="00BE659F">
        <w:rPr>
          <w:rFonts w:ascii="Arial" w:hAnsi="Arial" w:cs="Arial"/>
          <w:color w:val="000000" w:themeColor="text1"/>
          <w:szCs w:val="24"/>
          <w:shd w:val="clear" w:color="auto" w:fill="FFFFFF"/>
        </w:rPr>
        <w:t>le</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7</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ust</w:t>
      </w:r>
      <w:r w:rsidR="00347B29" w:rsidRPr="00BE659F">
        <w:rPr>
          <w:rFonts w:ascii="Arial" w:hAnsi="Arial" w:cs="Arial"/>
          <w:color w:val="000000" w:themeColor="text1"/>
          <w:szCs w:val="24"/>
          <w:shd w:val="clear" w:color="auto" w:fill="FFFFFF"/>
        </w:rPr>
        <w:t>ęp</w:t>
      </w:r>
      <w:r w:rsidRPr="00BE659F">
        <w:rPr>
          <w:rFonts w:ascii="Arial" w:hAnsi="Arial" w:cs="Arial"/>
          <w:bCs/>
          <w:szCs w:val="24"/>
        </w:rPr>
        <w:t> </w:t>
      </w:r>
      <w:r w:rsidRPr="00BE659F">
        <w:rPr>
          <w:rFonts w:ascii="Arial" w:hAnsi="Arial" w:cs="Arial"/>
          <w:color w:val="000000" w:themeColor="text1"/>
          <w:szCs w:val="24"/>
          <w:shd w:val="clear" w:color="auto" w:fill="FFFFFF"/>
        </w:rPr>
        <w:t>1</w:t>
      </w:r>
      <w:r w:rsidRPr="00BE659F">
        <w:rPr>
          <w:rFonts w:ascii="Arial" w:hAnsi="Arial" w:cs="Arial"/>
          <w:bCs/>
          <w:szCs w:val="24"/>
        </w:rPr>
        <w:t> </w:t>
      </w:r>
      <w:r w:rsidRPr="00BE659F">
        <w:rPr>
          <w:rFonts w:ascii="Arial" w:hAnsi="Arial" w:cs="Arial"/>
          <w:color w:val="000000" w:themeColor="text1"/>
          <w:szCs w:val="24"/>
          <w:shd w:val="clear" w:color="auto" w:fill="FFFFFF"/>
        </w:rPr>
        <w:t>dekretu warszawskiego, nie powinno być żadnych wątpliwości, że chodzi tu o</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7A997ECB" w14:textId="66293033" w:rsidR="00D329D9" w:rsidRPr="00BE659F" w:rsidRDefault="00D329D9" w:rsidP="00BE659F">
      <w:pPr>
        <w:tabs>
          <w:tab w:val="left" w:pos="709"/>
        </w:tabs>
        <w:spacing w:after="480" w:line="360" w:lineRule="auto"/>
        <w:rPr>
          <w:rFonts w:ascii="Arial" w:hAnsi="Arial" w:cs="Arial"/>
          <w:color w:val="000000" w:themeColor="text1"/>
          <w:szCs w:val="24"/>
          <w:shd w:val="clear" w:color="auto" w:fill="FFFFFF"/>
        </w:rPr>
      </w:pPr>
      <w:r w:rsidRPr="00BE659F">
        <w:rPr>
          <w:rFonts w:ascii="Arial" w:hAnsi="Arial" w:cs="Arial"/>
          <w:color w:val="000000" w:themeColor="text1"/>
          <w:szCs w:val="24"/>
          <w:shd w:val="clear" w:color="auto" w:fill="FFFFFF"/>
        </w:rPr>
        <w:t>Natomiast jeżeli chodzi o drugą kategorię osób uprawnionych, tj. „następców prawnych dawnego właściciela”, to ustawa nie określa, o jaki rodzaj następstwa prawnego chodzi. W</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ocenie Komisji pojęcie „następcy prawnego” użyte w</w:t>
      </w:r>
      <w:r w:rsidR="00151380" w:rsidRPr="00BE659F">
        <w:rPr>
          <w:rFonts w:ascii="Arial" w:hAnsi="Arial" w:cs="Arial"/>
          <w:color w:val="000000" w:themeColor="text1"/>
          <w:szCs w:val="24"/>
          <w:shd w:val="clear" w:color="auto" w:fill="FFFFFF"/>
        </w:rPr>
        <w:t xml:space="preserve"> artyku</w:t>
      </w:r>
      <w:r w:rsidR="00694C34" w:rsidRPr="00BE659F">
        <w:rPr>
          <w:rFonts w:ascii="Arial" w:hAnsi="Arial" w:cs="Arial"/>
          <w:color w:val="000000" w:themeColor="text1"/>
          <w:szCs w:val="24"/>
          <w:shd w:val="clear" w:color="auto" w:fill="FFFFFF"/>
        </w:rPr>
        <w:t xml:space="preserve">le </w:t>
      </w:r>
      <w:r w:rsidRPr="00BE659F">
        <w:rPr>
          <w:rFonts w:ascii="Arial" w:hAnsi="Arial" w:cs="Arial"/>
          <w:color w:val="000000" w:themeColor="text1"/>
          <w:szCs w:val="24"/>
          <w:shd w:val="clear" w:color="auto" w:fill="FFFFFF"/>
        </w:rPr>
        <w:t xml:space="preserve">7 </w:t>
      </w:r>
      <w:r w:rsidRPr="00BE659F">
        <w:rPr>
          <w:rFonts w:ascii="Arial" w:hAnsi="Arial" w:cs="Arial"/>
          <w:color w:val="000000" w:themeColor="text1"/>
          <w:szCs w:val="24"/>
          <w:shd w:val="clear" w:color="auto" w:fill="FFFFFF"/>
        </w:rPr>
        <w:lastRenderedPageBreak/>
        <w:t>ust</w:t>
      </w:r>
      <w:r w:rsidR="00694C34" w:rsidRPr="00BE659F">
        <w:rPr>
          <w:rFonts w:ascii="Arial" w:hAnsi="Arial" w:cs="Arial"/>
          <w:color w:val="000000" w:themeColor="text1"/>
          <w:szCs w:val="24"/>
          <w:shd w:val="clear" w:color="auto" w:fill="FFFFFF"/>
        </w:rPr>
        <w:t>ęp</w:t>
      </w:r>
      <w:r w:rsidRPr="00BE659F">
        <w:rPr>
          <w:rFonts w:ascii="Arial" w:hAnsi="Arial" w:cs="Arial"/>
          <w:color w:val="000000" w:themeColor="text1"/>
          <w:szCs w:val="24"/>
          <w:shd w:val="clear" w:color="auto" w:fill="FFFFFF"/>
        </w:rPr>
        <w:t xml:space="preserve"> 1 dekretu warszawskiego dotyczy kategorii osób, którym w szczególnych okolicznościach przyznano uprawnienie do złożenia wniosku dekretowego i w konsekwencji pozytywne ustanowienie na ich rzecz prawa użytkowania wieczystego. </w:t>
      </w:r>
    </w:p>
    <w:p w14:paraId="6DA228E1" w14:textId="34EC1554" w:rsidR="00D329D9" w:rsidRPr="00BE659F" w:rsidRDefault="00D329D9" w:rsidP="00BE659F">
      <w:pPr>
        <w:tabs>
          <w:tab w:val="left" w:pos="709"/>
        </w:tabs>
        <w:spacing w:after="480" w:line="360" w:lineRule="auto"/>
        <w:rPr>
          <w:rFonts w:ascii="Arial" w:hAnsi="Arial" w:cs="Arial"/>
          <w:color w:val="000000" w:themeColor="text1"/>
          <w:szCs w:val="24"/>
        </w:rPr>
      </w:pPr>
      <w:r w:rsidRPr="00BE659F">
        <w:rPr>
          <w:rFonts w:ascii="Arial" w:hAnsi="Arial" w:cs="Arial"/>
          <w:color w:val="000000" w:themeColor="text1"/>
          <w:szCs w:val="24"/>
        </w:rPr>
        <w:t xml:space="preserve">W orzecznictwie </w:t>
      </w:r>
      <w:proofErr w:type="spellStart"/>
      <w:r w:rsidRPr="00BE659F">
        <w:rPr>
          <w:rFonts w:ascii="Arial" w:hAnsi="Arial" w:cs="Arial"/>
          <w:color w:val="000000" w:themeColor="text1"/>
          <w:szCs w:val="24"/>
        </w:rPr>
        <w:t>sądowoadministracyjnym</w:t>
      </w:r>
      <w:proofErr w:type="spellEnd"/>
      <w:r w:rsidRPr="00BE659F">
        <w:rPr>
          <w:rFonts w:ascii="Arial" w:hAnsi="Arial" w:cs="Arial"/>
          <w:color w:val="000000" w:themeColor="text1"/>
          <w:szCs w:val="24"/>
        </w:rPr>
        <w:t xml:space="preserve"> w sprawach dotyczących legitymacji formalnej stron w postępowaniu wywołanym wnioskiem z </w:t>
      </w:r>
      <w:r w:rsidR="00151380" w:rsidRPr="00BE659F">
        <w:rPr>
          <w:rFonts w:ascii="Arial" w:hAnsi="Arial" w:cs="Arial"/>
          <w:color w:val="000000" w:themeColor="text1"/>
          <w:szCs w:val="24"/>
        </w:rPr>
        <w:t>artykuł</w:t>
      </w:r>
      <w:r w:rsidR="00694C34" w:rsidRPr="00BE659F">
        <w:rPr>
          <w:rFonts w:ascii="Arial" w:hAnsi="Arial" w:cs="Arial"/>
          <w:color w:val="000000" w:themeColor="text1"/>
          <w:szCs w:val="24"/>
        </w:rPr>
        <w:t>em</w:t>
      </w:r>
      <w:r w:rsidRPr="00BE659F">
        <w:rPr>
          <w:rFonts w:ascii="Arial" w:hAnsi="Arial" w:cs="Arial"/>
          <w:color w:val="000000" w:themeColor="text1"/>
          <w:szCs w:val="24"/>
        </w:rPr>
        <w:t xml:space="preserve"> 7 ust</w:t>
      </w:r>
      <w:r w:rsidR="00694C34" w:rsidRPr="00BE659F">
        <w:rPr>
          <w:rFonts w:ascii="Arial" w:hAnsi="Arial" w:cs="Arial"/>
          <w:color w:val="000000" w:themeColor="text1"/>
          <w:szCs w:val="24"/>
        </w:rPr>
        <w:t>ęp</w:t>
      </w:r>
      <w:r w:rsidRPr="00BE659F">
        <w:rPr>
          <w:rFonts w:ascii="Arial" w:hAnsi="Arial" w:cs="Arial"/>
          <w:color w:val="000000" w:themeColor="text1"/>
          <w:szCs w:val="24"/>
        </w:rPr>
        <w:t xml:space="preserve"> 1 dekretu warszawskiego podkreślono, że gdy przyznanie prawa użytkowania wieczystego nastąpiło w drodze decyzji administracyjnej to oznacza to, że zastosowanie do tej decyzji mają przepisy</w:t>
      </w:r>
      <w:r w:rsidR="00151380" w:rsidRPr="00BE659F">
        <w:rPr>
          <w:rFonts w:ascii="Arial" w:hAnsi="Arial" w:cs="Arial"/>
          <w:color w:val="000000" w:themeColor="text1"/>
          <w:szCs w:val="24"/>
        </w:rPr>
        <w:t xml:space="preserve"> artykuł</w:t>
      </w:r>
      <w:r w:rsidR="00867B03" w:rsidRPr="00BE659F">
        <w:rPr>
          <w:rFonts w:ascii="Arial" w:hAnsi="Arial" w:cs="Arial"/>
          <w:color w:val="000000" w:themeColor="text1"/>
          <w:szCs w:val="24"/>
        </w:rPr>
        <w:t>u</w:t>
      </w:r>
      <w:r w:rsidR="001B75A5" w:rsidRPr="00BE659F">
        <w:rPr>
          <w:rFonts w:ascii="Arial" w:hAnsi="Arial" w:cs="Arial"/>
          <w:color w:val="000000" w:themeColor="text1"/>
          <w:szCs w:val="24"/>
        </w:rPr>
        <w:t xml:space="preserve"> </w:t>
      </w:r>
      <w:r w:rsidRPr="00BE659F">
        <w:rPr>
          <w:rFonts w:ascii="Arial" w:hAnsi="Arial" w:cs="Arial"/>
          <w:color w:val="000000" w:themeColor="text1"/>
          <w:szCs w:val="24"/>
        </w:rPr>
        <w:t>28</w:t>
      </w:r>
      <w:r w:rsidR="001B75A5" w:rsidRPr="00BE659F">
        <w:rPr>
          <w:rFonts w:ascii="Arial" w:hAnsi="Arial" w:cs="Arial"/>
          <w:color w:val="000000" w:themeColor="text1"/>
          <w:szCs w:val="24"/>
        </w:rPr>
        <w:t xml:space="preserve"> Kodeksu postępowania administracyjnego </w:t>
      </w:r>
      <w:r w:rsidRPr="00BE659F">
        <w:rPr>
          <w:rFonts w:ascii="Arial" w:hAnsi="Arial" w:cs="Arial"/>
          <w:color w:val="000000" w:themeColor="text1"/>
          <w:szCs w:val="24"/>
        </w:rPr>
        <w:t>w</w:t>
      </w:r>
      <w:r w:rsidRPr="00BE659F">
        <w:rPr>
          <w:rFonts w:ascii="Arial" w:hAnsi="Arial" w:cs="Arial"/>
          <w:bCs/>
          <w:szCs w:val="24"/>
        </w:rPr>
        <w:t> </w:t>
      </w:r>
      <w:r w:rsidRPr="00BE659F">
        <w:rPr>
          <w:rFonts w:ascii="Arial" w:hAnsi="Arial" w:cs="Arial"/>
          <w:color w:val="000000" w:themeColor="text1"/>
          <w:szCs w:val="24"/>
        </w:rPr>
        <w:t>związku z</w:t>
      </w:r>
      <w:r w:rsidR="00151380" w:rsidRPr="00BE659F">
        <w:rPr>
          <w:rFonts w:ascii="Arial" w:hAnsi="Arial" w:cs="Arial"/>
          <w:color w:val="000000" w:themeColor="text1"/>
          <w:szCs w:val="24"/>
        </w:rPr>
        <w:t xml:space="preserve"> artykuł</w:t>
      </w:r>
      <w:r w:rsidR="00694C34" w:rsidRPr="00BE659F">
        <w:rPr>
          <w:rFonts w:ascii="Arial" w:hAnsi="Arial" w:cs="Arial"/>
          <w:color w:val="000000" w:themeColor="text1"/>
          <w:szCs w:val="24"/>
        </w:rPr>
        <w:t>em</w:t>
      </w:r>
      <w:r w:rsidR="001B75A5" w:rsidRPr="00BE659F">
        <w:rPr>
          <w:rFonts w:ascii="Arial" w:hAnsi="Arial" w:cs="Arial"/>
          <w:color w:val="000000" w:themeColor="text1"/>
          <w:szCs w:val="24"/>
        </w:rPr>
        <w:t xml:space="preserve"> </w:t>
      </w:r>
      <w:r w:rsidRPr="00BE659F">
        <w:rPr>
          <w:rFonts w:ascii="Arial" w:hAnsi="Arial" w:cs="Arial"/>
          <w:color w:val="000000" w:themeColor="text1"/>
          <w:szCs w:val="24"/>
        </w:rPr>
        <w:t>7 ust</w:t>
      </w:r>
      <w:r w:rsidR="00694C34" w:rsidRPr="00BE659F">
        <w:rPr>
          <w:rFonts w:ascii="Arial" w:hAnsi="Arial" w:cs="Arial"/>
          <w:color w:val="000000" w:themeColor="text1"/>
          <w:szCs w:val="24"/>
        </w:rPr>
        <w:t>ęp</w:t>
      </w:r>
      <w:r w:rsidRPr="00BE659F">
        <w:rPr>
          <w:rFonts w:ascii="Arial" w:hAnsi="Arial" w:cs="Arial"/>
          <w:color w:val="000000" w:themeColor="text1"/>
          <w:szCs w:val="24"/>
        </w:rPr>
        <w:t xml:space="preserve"> 1 dekretu warszawskiego określające podmiotowy zakres przyznania tego prawa wyłącznie dotychczasowemu właścicielowi lub jego spadkobiercom. Zatem do kręgu osób uprawnionych do bycia stroną w postępowaniu z </w:t>
      </w:r>
      <w:r w:rsidR="00151380" w:rsidRPr="00BE659F">
        <w:rPr>
          <w:rFonts w:ascii="Arial" w:hAnsi="Arial" w:cs="Arial"/>
          <w:color w:val="000000" w:themeColor="text1"/>
          <w:szCs w:val="24"/>
        </w:rPr>
        <w:t>artykuł</w:t>
      </w:r>
      <w:r w:rsidR="00694C34" w:rsidRPr="00BE659F">
        <w:rPr>
          <w:rFonts w:ascii="Arial" w:hAnsi="Arial" w:cs="Arial"/>
          <w:color w:val="000000" w:themeColor="text1"/>
          <w:szCs w:val="24"/>
        </w:rPr>
        <w:t>u</w:t>
      </w:r>
      <w:r w:rsidRPr="00BE659F">
        <w:rPr>
          <w:rFonts w:ascii="Arial" w:hAnsi="Arial" w:cs="Arial"/>
          <w:color w:val="000000" w:themeColor="text1"/>
          <w:szCs w:val="24"/>
        </w:rPr>
        <w:t xml:space="preserve"> 7 </w:t>
      </w:r>
      <w:r w:rsidR="00694C34" w:rsidRPr="00BE659F">
        <w:rPr>
          <w:rFonts w:ascii="Arial" w:hAnsi="Arial" w:cs="Arial"/>
          <w:color w:val="000000" w:themeColor="text1"/>
          <w:szCs w:val="24"/>
        </w:rPr>
        <w:t>ustęp</w:t>
      </w:r>
      <w:r w:rsidRPr="00BE659F">
        <w:rPr>
          <w:rFonts w:ascii="Arial" w:hAnsi="Arial" w:cs="Arial"/>
          <w:color w:val="000000" w:themeColor="text1"/>
          <w:szCs w:val="24"/>
        </w:rPr>
        <w:t xml:space="preserve"> 1 dekretu warszawskiego nie należą osoby, które nabyły prawa i roszczenia do danej nieruchomości w</w:t>
      </w:r>
      <w:r w:rsidRPr="00BE659F">
        <w:rPr>
          <w:rFonts w:ascii="Arial" w:hAnsi="Arial" w:cs="Arial"/>
          <w:bCs/>
          <w:color w:val="000000" w:themeColor="text1"/>
          <w:szCs w:val="24"/>
        </w:rPr>
        <w:t> </w:t>
      </w:r>
      <w:r w:rsidRPr="00BE659F">
        <w:rPr>
          <w:rFonts w:ascii="Arial" w:hAnsi="Arial" w:cs="Arial"/>
          <w:color w:val="000000" w:themeColor="text1"/>
          <w:szCs w:val="24"/>
        </w:rPr>
        <w:t>drodze czynności cywilnoprawnej. Takie stanowisko zajął Naczelny Sąd Administracyjny w wyroku z dnia 29</w:t>
      </w:r>
      <w:r w:rsidRPr="00BE659F">
        <w:rPr>
          <w:rFonts w:ascii="Arial" w:hAnsi="Arial" w:cs="Arial"/>
          <w:bCs/>
          <w:color w:val="000000" w:themeColor="text1"/>
          <w:szCs w:val="24"/>
        </w:rPr>
        <w:t> </w:t>
      </w:r>
      <w:r w:rsidRPr="00BE659F">
        <w:rPr>
          <w:rFonts w:ascii="Arial" w:hAnsi="Arial" w:cs="Arial"/>
          <w:color w:val="000000" w:themeColor="text1"/>
          <w:szCs w:val="24"/>
        </w:rPr>
        <w:t>sierpnia</w:t>
      </w:r>
      <w:r w:rsidRPr="00BE659F">
        <w:rPr>
          <w:rFonts w:ascii="Arial" w:hAnsi="Arial" w:cs="Arial"/>
          <w:bCs/>
          <w:color w:val="000000" w:themeColor="text1"/>
          <w:szCs w:val="24"/>
        </w:rPr>
        <w:t> </w:t>
      </w:r>
      <w:r w:rsidRPr="00BE659F">
        <w:rPr>
          <w:rFonts w:ascii="Arial" w:hAnsi="Arial" w:cs="Arial"/>
          <w:color w:val="000000" w:themeColor="text1"/>
          <w:szCs w:val="24"/>
        </w:rPr>
        <w:t>2022</w:t>
      </w:r>
      <w:r w:rsidRPr="00BE659F">
        <w:rPr>
          <w:rFonts w:ascii="Arial" w:hAnsi="Arial" w:cs="Arial"/>
          <w:bCs/>
          <w:color w:val="000000" w:themeColor="text1"/>
          <w:szCs w:val="24"/>
        </w:rPr>
        <w:t> </w:t>
      </w:r>
      <w:r w:rsidRPr="00BE659F">
        <w:rPr>
          <w:rFonts w:ascii="Arial" w:hAnsi="Arial" w:cs="Arial"/>
          <w:color w:val="000000" w:themeColor="text1"/>
          <w:szCs w:val="24"/>
        </w:rPr>
        <w:t>r. sygn. I</w:t>
      </w:r>
      <w:r w:rsidRPr="00BE659F">
        <w:rPr>
          <w:rFonts w:ascii="Arial" w:hAnsi="Arial" w:cs="Arial"/>
          <w:bCs/>
          <w:color w:val="000000" w:themeColor="text1"/>
          <w:szCs w:val="24"/>
        </w:rPr>
        <w:t> </w:t>
      </w:r>
      <w:r w:rsidRPr="00BE659F">
        <w:rPr>
          <w:rFonts w:ascii="Arial" w:hAnsi="Arial" w:cs="Arial"/>
          <w:color w:val="000000" w:themeColor="text1"/>
          <w:szCs w:val="24"/>
        </w:rPr>
        <w:t>OSK</w:t>
      </w:r>
      <w:r w:rsidRPr="00BE659F">
        <w:rPr>
          <w:rFonts w:ascii="Arial" w:hAnsi="Arial" w:cs="Arial"/>
          <w:bCs/>
          <w:color w:val="000000" w:themeColor="text1"/>
          <w:szCs w:val="24"/>
        </w:rPr>
        <w:t> </w:t>
      </w:r>
      <w:r w:rsidRPr="00BE659F">
        <w:rPr>
          <w:rFonts w:ascii="Arial" w:hAnsi="Arial" w:cs="Arial"/>
          <w:color w:val="000000" w:themeColor="text1"/>
          <w:szCs w:val="24"/>
        </w:rPr>
        <w:t>2034</w:t>
      </w:r>
      <w:r w:rsidR="00867B03" w:rsidRPr="00BE659F">
        <w:rPr>
          <w:rFonts w:ascii="Arial" w:hAnsi="Arial" w:cs="Arial"/>
          <w:color w:val="000000" w:themeColor="text1"/>
          <w:szCs w:val="24"/>
        </w:rPr>
        <w:t xml:space="preserve"> ukośnik </w:t>
      </w:r>
      <w:r w:rsidRPr="00BE659F">
        <w:rPr>
          <w:rFonts w:ascii="Arial" w:hAnsi="Arial" w:cs="Arial"/>
          <w:color w:val="000000" w:themeColor="text1"/>
          <w:szCs w:val="24"/>
        </w:rPr>
        <w:t>20, który wskazał, że „należy odróżnić skutki prawne czynności cywilnoprawnej od podmiotowości w prawie administracyjnym i że nie zawsze skutki czynności cywilnoprawnej powodują powstanie praw podmiotowych w sferze prawa administracyjnego, jeżeli ustawodawca wyraźnie tego nie unormował”. Naczelny Sąd Administracyjny w przedmiotowym wyroku ostatecznie przesądził kwestię, że sama podstawa cywilnoprawna zawarcia umowy przeniesienia praw i roszczeń w kontekście rozpoznawanej sprawy z</w:t>
      </w:r>
      <w:r w:rsidR="00151380" w:rsidRPr="00BE659F">
        <w:rPr>
          <w:rFonts w:ascii="Arial" w:hAnsi="Arial" w:cs="Arial"/>
          <w:color w:val="000000" w:themeColor="text1"/>
          <w:szCs w:val="24"/>
        </w:rPr>
        <w:t xml:space="preserve"> artykuł</w:t>
      </w:r>
      <w:r w:rsidR="00694C34" w:rsidRPr="00BE659F">
        <w:rPr>
          <w:rFonts w:ascii="Arial" w:hAnsi="Arial" w:cs="Arial"/>
          <w:color w:val="000000" w:themeColor="text1"/>
          <w:szCs w:val="24"/>
        </w:rPr>
        <w:t>u</w:t>
      </w:r>
      <w:r w:rsidRPr="00BE659F">
        <w:rPr>
          <w:rFonts w:ascii="Arial" w:hAnsi="Arial" w:cs="Arial"/>
          <w:color w:val="000000" w:themeColor="text1"/>
          <w:szCs w:val="24"/>
        </w:rPr>
        <w:t xml:space="preserve"> 7 ust</w:t>
      </w:r>
      <w:r w:rsidR="00694C34" w:rsidRPr="00BE659F">
        <w:rPr>
          <w:rFonts w:ascii="Arial" w:hAnsi="Arial" w:cs="Arial"/>
          <w:color w:val="000000" w:themeColor="text1"/>
          <w:szCs w:val="24"/>
        </w:rPr>
        <w:t>ęp</w:t>
      </w:r>
      <w:r w:rsidRPr="00BE659F">
        <w:rPr>
          <w:rFonts w:ascii="Arial" w:hAnsi="Arial" w:cs="Arial"/>
          <w:color w:val="000000" w:themeColor="text1"/>
          <w:szCs w:val="24"/>
        </w:rPr>
        <w:t xml:space="preserve"> 1 dekretu warszawskiego, nie tworzy interesu prawnego w</w:t>
      </w:r>
      <w:r w:rsidRPr="00BE659F">
        <w:rPr>
          <w:rFonts w:ascii="Arial" w:hAnsi="Arial" w:cs="Arial"/>
          <w:bCs/>
          <w:color w:val="000000" w:themeColor="text1"/>
          <w:szCs w:val="24"/>
        </w:rPr>
        <w:t> </w:t>
      </w:r>
      <w:r w:rsidRPr="00BE659F">
        <w:rPr>
          <w:rFonts w:ascii="Arial" w:hAnsi="Arial" w:cs="Arial"/>
          <w:color w:val="000000" w:themeColor="text1"/>
          <w:szCs w:val="24"/>
        </w:rPr>
        <w:t>procedurze administracyjnej prowadzonej na podstawie dekretu warszawskiego. Przesądzono kwestię, że umowy cywilnoprawne dotyczące przeniesienia praw i roszczeń do dawnych nieruchomości nie legitymowały – w rozumieniu prawa administracyjnego -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w:t>
      </w:r>
      <w:r w:rsidRPr="00BE659F">
        <w:rPr>
          <w:rFonts w:ascii="Arial" w:hAnsi="Arial" w:cs="Arial"/>
          <w:bCs/>
          <w:color w:val="000000" w:themeColor="text1"/>
          <w:szCs w:val="24"/>
        </w:rPr>
        <w:t> </w:t>
      </w:r>
      <w:r w:rsidRPr="00BE659F">
        <w:rPr>
          <w:rFonts w:ascii="Arial" w:hAnsi="Arial" w:cs="Arial"/>
          <w:color w:val="000000" w:themeColor="text1"/>
          <w:szCs w:val="24"/>
        </w:rPr>
        <w:t>sierpnia</w:t>
      </w:r>
      <w:r w:rsidRPr="00BE659F">
        <w:rPr>
          <w:rFonts w:ascii="Arial" w:hAnsi="Arial" w:cs="Arial"/>
          <w:bCs/>
          <w:color w:val="000000" w:themeColor="text1"/>
          <w:szCs w:val="24"/>
        </w:rPr>
        <w:t> </w:t>
      </w:r>
      <w:r w:rsidRPr="00BE659F">
        <w:rPr>
          <w:rFonts w:ascii="Arial" w:hAnsi="Arial" w:cs="Arial"/>
          <w:color w:val="000000" w:themeColor="text1"/>
          <w:szCs w:val="24"/>
        </w:rPr>
        <w:t>2022</w:t>
      </w:r>
      <w:r w:rsidRPr="00BE659F">
        <w:rPr>
          <w:rFonts w:ascii="Arial" w:hAnsi="Arial" w:cs="Arial"/>
          <w:bCs/>
          <w:color w:val="000000" w:themeColor="text1"/>
          <w:szCs w:val="24"/>
        </w:rPr>
        <w:t> </w:t>
      </w:r>
      <w:r w:rsidRPr="00BE659F">
        <w:rPr>
          <w:rFonts w:ascii="Arial" w:hAnsi="Arial" w:cs="Arial"/>
          <w:color w:val="000000" w:themeColor="text1"/>
          <w:szCs w:val="24"/>
        </w:rPr>
        <w:t>r. sygn.: I OSK 2875</w:t>
      </w:r>
      <w:r w:rsidR="00867B03" w:rsidRPr="00BE659F">
        <w:rPr>
          <w:rFonts w:ascii="Arial" w:hAnsi="Arial" w:cs="Arial"/>
          <w:color w:val="000000" w:themeColor="text1"/>
          <w:szCs w:val="24"/>
        </w:rPr>
        <w:t xml:space="preserve"> ukośnik </w:t>
      </w:r>
      <w:r w:rsidRPr="00BE659F">
        <w:rPr>
          <w:rFonts w:ascii="Arial" w:hAnsi="Arial" w:cs="Arial"/>
          <w:color w:val="000000" w:themeColor="text1"/>
          <w:szCs w:val="24"/>
        </w:rPr>
        <w:t>20, I OSK 707</w:t>
      </w:r>
      <w:r w:rsidR="00867B03" w:rsidRPr="00BE659F">
        <w:rPr>
          <w:rFonts w:ascii="Arial" w:hAnsi="Arial" w:cs="Arial"/>
          <w:color w:val="000000" w:themeColor="text1"/>
          <w:szCs w:val="24"/>
        </w:rPr>
        <w:t xml:space="preserve"> ukośnik </w:t>
      </w:r>
      <w:r w:rsidRPr="00BE659F">
        <w:rPr>
          <w:rFonts w:ascii="Arial" w:hAnsi="Arial" w:cs="Arial"/>
          <w:color w:val="000000" w:themeColor="text1"/>
          <w:szCs w:val="24"/>
        </w:rPr>
        <w:t xml:space="preserve">20 i </w:t>
      </w:r>
      <w:proofErr w:type="spellStart"/>
      <w:r w:rsidRPr="00BE659F">
        <w:rPr>
          <w:rFonts w:ascii="Arial" w:hAnsi="Arial" w:cs="Arial"/>
          <w:color w:val="000000" w:themeColor="text1"/>
          <w:szCs w:val="24"/>
        </w:rPr>
        <w:t>I</w:t>
      </w:r>
      <w:proofErr w:type="spellEnd"/>
      <w:r w:rsidRPr="00BE659F">
        <w:rPr>
          <w:rFonts w:ascii="Arial" w:hAnsi="Arial" w:cs="Arial"/>
          <w:color w:val="000000" w:themeColor="text1"/>
          <w:szCs w:val="24"/>
        </w:rPr>
        <w:t xml:space="preserve"> OSK 1717</w:t>
      </w:r>
      <w:r w:rsidR="00867B03" w:rsidRPr="00BE659F">
        <w:rPr>
          <w:rFonts w:ascii="Arial" w:hAnsi="Arial" w:cs="Arial"/>
          <w:color w:val="000000" w:themeColor="text1"/>
          <w:szCs w:val="24"/>
        </w:rPr>
        <w:t xml:space="preserve"> ukośnik </w:t>
      </w:r>
      <w:r w:rsidRPr="00BE659F">
        <w:rPr>
          <w:rFonts w:ascii="Arial" w:hAnsi="Arial" w:cs="Arial"/>
          <w:color w:val="000000" w:themeColor="text1"/>
          <w:szCs w:val="24"/>
        </w:rPr>
        <w:t xml:space="preserve">20. </w:t>
      </w:r>
    </w:p>
    <w:p w14:paraId="010738C0" w14:textId="3CBBEE68" w:rsidR="00D329D9" w:rsidRPr="00BE659F" w:rsidRDefault="00D329D9" w:rsidP="00BE659F">
      <w:pPr>
        <w:tabs>
          <w:tab w:val="left" w:pos="709"/>
        </w:tabs>
        <w:spacing w:after="480" w:line="360" w:lineRule="auto"/>
        <w:rPr>
          <w:rFonts w:ascii="Arial" w:hAnsi="Arial" w:cs="Arial"/>
          <w:color w:val="000000" w:themeColor="text1"/>
          <w:szCs w:val="24"/>
        </w:rPr>
      </w:pPr>
      <w:r w:rsidRPr="00BE659F">
        <w:rPr>
          <w:rFonts w:ascii="Arial" w:hAnsi="Arial" w:cs="Arial"/>
          <w:color w:val="000000" w:themeColor="text1"/>
          <w:szCs w:val="24"/>
        </w:rPr>
        <w:t>Argumentację zawartą w ww. wyrokach, Komisja w całej rozciągłości podziela i</w:t>
      </w:r>
      <w:r w:rsidRPr="00BE659F">
        <w:rPr>
          <w:rFonts w:ascii="Arial" w:hAnsi="Arial" w:cs="Arial"/>
          <w:bCs/>
          <w:szCs w:val="24"/>
        </w:rPr>
        <w:t> </w:t>
      </w:r>
      <w:r w:rsidRPr="00BE659F">
        <w:rPr>
          <w:rFonts w:ascii="Arial" w:hAnsi="Arial" w:cs="Arial"/>
          <w:color w:val="000000" w:themeColor="text1"/>
          <w:szCs w:val="24"/>
        </w:rPr>
        <w:t>uznaje za własną w</w:t>
      </w:r>
      <w:r w:rsidR="001B75A5" w:rsidRPr="00BE659F">
        <w:rPr>
          <w:rFonts w:ascii="Arial" w:hAnsi="Arial" w:cs="Arial"/>
          <w:color w:val="000000" w:themeColor="text1"/>
          <w:szCs w:val="24"/>
        </w:rPr>
        <w:t xml:space="preserve"> </w:t>
      </w:r>
      <w:r w:rsidRPr="00BE659F">
        <w:rPr>
          <w:rFonts w:ascii="Arial" w:hAnsi="Arial" w:cs="Arial"/>
          <w:color w:val="000000" w:themeColor="text1"/>
          <w:szCs w:val="24"/>
        </w:rPr>
        <w:t>tej sprawie. Uprawnienie z</w:t>
      </w:r>
      <w:r w:rsidR="001B75A5" w:rsidRPr="00BE659F">
        <w:rPr>
          <w:rFonts w:ascii="Arial" w:hAnsi="Arial" w:cs="Arial"/>
          <w:color w:val="000000" w:themeColor="text1"/>
          <w:szCs w:val="24"/>
        </w:rPr>
        <w:t xml:space="preserve"> </w:t>
      </w:r>
      <w:r w:rsidR="00151380" w:rsidRPr="00BE659F">
        <w:rPr>
          <w:rFonts w:ascii="Arial" w:hAnsi="Arial" w:cs="Arial"/>
          <w:color w:val="000000" w:themeColor="text1"/>
          <w:szCs w:val="24"/>
        </w:rPr>
        <w:t>artykuł</w:t>
      </w:r>
      <w:r w:rsidR="00867B03" w:rsidRPr="00BE659F">
        <w:rPr>
          <w:rFonts w:ascii="Arial" w:hAnsi="Arial" w:cs="Arial"/>
          <w:color w:val="000000" w:themeColor="text1"/>
          <w:szCs w:val="24"/>
        </w:rPr>
        <w:t>u</w:t>
      </w:r>
      <w:r w:rsidR="00151380" w:rsidRPr="00BE659F">
        <w:rPr>
          <w:rFonts w:ascii="Arial" w:hAnsi="Arial" w:cs="Arial"/>
          <w:color w:val="000000" w:themeColor="text1"/>
          <w:szCs w:val="24"/>
        </w:rPr>
        <w:t xml:space="preserve"> </w:t>
      </w:r>
      <w:r w:rsidRPr="00BE659F">
        <w:rPr>
          <w:rFonts w:ascii="Arial" w:hAnsi="Arial" w:cs="Arial"/>
          <w:color w:val="000000" w:themeColor="text1"/>
          <w:szCs w:val="24"/>
        </w:rPr>
        <w:t xml:space="preserve">7 </w:t>
      </w:r>
      <w:r w:rsidR="00867B03" w:rsidRPr="00BE659F">
        <w:rPr>
          <w:rFonts w:ascii="Arial" w:hAnsi="Arial" w:cs="Arial"/>
          <w:color w:val="000000" w:themeColor="text1"/>
          <w:szCs w:val="24"/>
        </w:rPr>
        <w:t>ustęp</w:t>
      </w:r>
      <w:r w:rsidRPr="00BE659F">
        <w:rPr>
          <w:rFonts w:ascii="Arial" w:hAnsi="Arial" w:cs="Arial"/>
          <w:color w:val="000000" w:themeColor="text1"/>
          <w:szCs w:val="24"/>
        </w:rPr>
        <w:t xml:space="preserve"> 1 dekretu </w:t>
      </w:r>
      <w:r w:rsidRPr="00BE659F">
        <w:rPr>
          <w:rFonts w:ascii="Arial" w:hAnsi="Arial" w:cs="Arial"/>
          <w:color w:val="000000" w:themeColor="text1"/>
          <w:szCs w:val="24"/>
        </w:rPr>
        <w:lastRenderedPageBreak/>
        <w:t>warszawskiego jako norma prawa materialnego do bycia stroną w postępowaniu dekretowym zgodnie z</w:t>
      </w:r>
      <w:r w:rsidR="001B75A5" w:rsidRPr="00BE659F">
        <w:rPr>
          <w:rFonts w:ascii="Arial" w:hAnsi="Arial" w:cs="Arial"/>
          <w:color w:val="000000" w:themeColor="text1"/>
          <w:szCs w:val="24"/>
        </w:rPr>
        <w:t xml:space="preserve"> </w:t>
      </w:r>
      <w:r w:rsidR="00151380" w:rsidRPr="00BE659F">
        <w:rPr>
          <w:rFonts w:ascii="Arial" w:hAnsi="Arial" w:cs="Arial"/>
          <w:color w:val="000000" w:themeColor="text1"/>
          <w:szCs w:val="24"/>
        </w:rPr>
        <w:t>artykuł</w:t>
      </w:r>
      <w:r w:rsidR="00867B03" w:rsidRPr="00BE659F">
        <w:rPr>
          <w:rFonts w:ascii="Arial" w:hAnsi="Arial" w:cs="Arial"/>
          <w:color w:val="000000" w:themeColor="text1"/>
          <w:szCs w:val="24"/>
        </w:rPr>
        <w:t>em</w:t>
      </w:r>
      <w:r w:rsidR="001B75A5" w:rsidRPr="00BE659F">
        <w:rPr>
          <w:rFonts w:ascii="Arial" w:hAnsi="Arial" w:cs="Arial"/>
          <w:color w:val="000000" w:themeColor="text1"/>
          <w:szCs w:val="24"/>
        </w:rPr>
        <w:t xml:space="preserve"> </w:t>
      </w:r>
      <w:r w:rsidRPr="00BE659F">
        <w:rPr>
          <w:rFonts w:ascii="Arial" w:hAnsi="Arial" w:cs="Arial"/>
          <w:color w:val="000000" w:themeColor="text1"/>
          <w:szCs w:val="24"/>
        </w:rPr>
        <w:t>28</w:t>
      </w:r>
      <w:r w:rsidR="001B75A5" w:rsidRPr="00BE659F">
        <w:rPr>
          <w:rFonts w:ascii="Arial" w:hAnsi="Arial" w:cs="Arial"/>
          <w:color w:val="000000" w:themeColor="text1"/>
          <w:szCs w:val="24"/>
        </w:rPr>
        <w:t xml:space="preserve"> Kodeksu postępowania administracyjnego </w:t>
      </w:r>
      <w:r w:rsidRPr="00BE659F">
        <w:rPr>
          <w:rFonts w:ascii="Arial" w:hAnsi="Arial" w:cs="Arial"/>
          <w:color w:val="000000" w:themeColor="text1"/>
          <w:szCs w:val="24"/>
        </w:rPr>
        <w:t>, nie przechodzi na następców prawnych tych osób, nie będących ich spadkobiercami. Obowiązująca powołana wyżej materialnoprawna norma nie przewiduje, aby możliwe było uzyskanie statusu</w:t>
      </w:r>
      <w:r w:rsidR="001B75A5" w:rsidRPr="00BE659F">
        <w:rPr>
          <w:rFonts w:ascii="Arial" w:hAnsi="Arial" w:cs="Arial"/>
          <w:color w:val="000000" w:themeColor="text1"/>
          <w:szCs w:val="24"/>
        </w:rPr>
        <w:t xml:space="preserve"> </w:t>
      </w:r>
      <w:r w:rsidRPr="00BE659F">
        <w:rPr>
          <w:rFonts w:ascii="Arial" w:hAnsi="Arial" w:cs="Arial"/>
          <w:color w:val="000000" w:themeColor="text1"/>
          <w:szCs w:val="24"/>
        </w:rPr>
        <w:t>strony w</w:t>
      </w:r>
      <w:r w:rsidRPr="00BE659F">
        <w:rPr>
          <w:rFonts w:ascii="Arial" w:hAnsi="Arial" w:cs="Arial"/>
          <w:bCs/>
          <w:color w:val="000000" w:themeColor="text1"/>
          <w:szCs w:val="24"/>
        </w:rPr>
        <w:t> </w:t>
      </w:r>
      <w:r w:rsidRPr="00BE659F">
        <w:rPr>
          <w:rFonts w:ascii="Arial" w:hAnsi="Arial" w:cs="Arial"/>
          <w:color w:val="000000" w:themeColor="text1"/>
          <w:szCs w:val="24"/>
        </w:rPr>
        <w:t>postępowaniu dekretowym na skutek umowy cywilnoprawnej. Wykładnia gramatyczna strony w postępowaniu dekretowym, w kontekście powołanego wyżej orzecznictwa Naczelnego Sądu Administracyjnego, nie pozostawia wątpliwości, że tylko spadkobiercom dawnych właścicieli nieruchomości przyznaje się status strony w</w:t>
      </w:r>
      <w:r w:rsidRPr="00BE659F">
        <w:rPr>
          <w:rFonts w:ascii="Arial" w:hAnsi="Arial" w:cs="Arial"/>
          <w:bCs/>
          <w:color w:val="000000" w:themeColor="text1"/>
          <w:szCs w:val="24"/>
        </w:rPr>
        <w:t> </w:t>
      </w:r>
      <w:r w:rsidRPr="00BE659F">
        <w:rPr>
          <w:rFonts w:ascii="Arial" w:hAnsi="Arial" w:cs="Arial"/>
          <w:color w:val="000000" w:themeColor="text1"/>
          <w:szCs w:val="24"/>
        </w:rPr>
        <w:t>postępowaniu dekretowym. Prawo do bycia stroną w postępowaniu dekretowym i w</w:t>
      </w:r>
      <w:r w:rsidRPr="00BE659F">
        <w:rPr>
          <w:rFonts w:ascii="Arial" w:hAnsi="Arial" w:cs="Arial"/>
          <w:bCs/>
          <w:color w:val="000000" w:themeColor="text1"/>
          <w:szCs w:val="24"/>
        </w:rPr>
        <w:t> </w:t>
      </w:r>
      <w:r w:rsidRPr="00BE659F">
        <w:rPr>
          <w:rFonts w:ascii="Arial" w:hAnsi="Arial" w:cs="Arial"/>
          <w:color w:val="000000" w:themeColor="text1"/>
          <w:szCs w:val="24"/>
        </w:rPr>
        <w:t xml:space="preserve">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0D18DEB7" w14:textId="493E3D6B" w:rsidR="00D329D9" w:rsidRPr="00300EE0" w:rsidRDefault="00D329D9" w:rsidP="00300EE0">
      <w:pPr>
        <w:tabs>
          <w:tab w:val="left" w:pos="709"/>
        </w:tabs>
        <w:spacing w:after="480" w:line="360" w:lineRule="auto"/>
        <w:rPr>
          <w:rFonts w:ascii="Arial" w:hAnsi="Arial" w:cs="Arial"/>
          <w:color w:val="000000" w:themeColor="text1"/>
          <w:szCs w:val="24"/>
          <w:shd w:val="clear" w:color="auto" w:fill="FFFFFF"/>
        </w:rPr>
      </w:pPr>
      <w:r w:rsidRPr="00BE659F">
        <w:rPr>
          <w:rFonts w:ascii="Arial" w:hAnsi="Arial" w:cs="Arial"/>
          <w:color w:val="000000" w:themeColor="text1"/>
          <w:szCs w:val="24"/>
        </w:rPr>
        <w:t xml:space="preserve">Reasumując, sformułowanie użyte w </w:t>
      </w:r>
      <w:r w:rsidR="00151380" w:rsidRPr="00BE659F">
        <w:rPr>
          <w:rFonts w:ascii="Arial" w:hAnsi="Arial" w:cs="Arial"/>
          <w:color w:val="000000" w:themeColor="text1"/>
          <w:szCs w:val="24"/>
        </w:rPr>
        <w:t>artyku</w:t>
      </w:r>
      <w:r w:rsidR="00867B03" w:rsidRPr="00BE659F">
        <w:rPr>
          <w:rFonts w:ascii="Arial" w:hAnsi="Arial" w:cs="Arial"/>
          <w:color w:val="000000" w:themeColor="text1"/>
          <w:szCs w:val="24"/>
        </w:rPr>
        <w:t>le</w:t>
      </w:r>
      <w:r w:rsidRPr="00BE659F">
        <w:rPr>
          <w:rFonts w:ascii="Arial" w:hAnsi="Arial" w:cs="Arial"/>
          <w:color w:val="000000" w:themeColor="text1"/>
          <w:szCs w:val="24"/>
        </w:rPr>
        <w:t xml:space="preserve"> 7 </w:t>
      </w:r>
      <w:r w:rsidR="005C5FAC" w:rsidRPr="00BE659F">
        <w:rPr>
          <w:rFonts w:ascii="Arial" w:hAnsi="Arial" w:cs="Arial"/>
          <w:color w:val="000000" w:themeColor="text1"/>
          <w:szCs w:val="24"/>
        </w:rPr>
        <w:t>ustępie</w:t>
      </w:r>
      <w:r w:rsidRPr="00BE659F">
        <w:rPr>
          <w:rFonts w:ascii="Arial" w:hAnsi="Arial" w:cs="Arial"/>
          <w:color w:val="000000" w:themeColor="text1"/>
          <w:szCs w:val="24"/>
        </w:rPr>
        <w:t xml:space="preserve"> 1 dekretu warszawskiego „następca prawny dawnego właściciela” rozumieć należy jako osoby, które w</w:t>
      </w:r>
      <w:r w:rsidRPr="00BE659F">
        <w:rPr>
          <w:rFonts w:ascii="Arial" w:hAnsi="Arial" w:cs="Arial"/>
          <w:color w:val="000000" w:themeColor="text1"/>
          <w:szCs w:val="24"/>
          <w:shd w:val="clear" w:color="auto" w:fill="FFFFFF"/>
        </w:rPr>
        <w:t>stąpiły w ogół praw i</w:t>
      </w:r>
      <w:r w:rsidRPr="00BE659F">
        <w:rPr>
          <w:rFonts w:ascii="Arial" w:hAnsi="Arial" w:cs="Arial"/>
          <w:bCs/>
          <w:szCs w:val="24"/>
        </w:rPr>
        <w:t xml:space="preserve"> </w:t>
      </w:r>
      <w:r w:rsidRPr="00BE659F">
        <w:rPr>
          <w:rFonts w:ascii="Arial" w:hAnsi="Arial" w:cs="Arial"/>
          <w:color w:val="000000" w:themeColor="text1"/>
          <w:szCs w:val="24"/>
          <w:shd w:val="clear" w:color="auto" w:fill="FFFFFF"/>
        </w:rPr>
        <w:t>obowiązków w drodze dziedziczenia. W definicji tego pojęcia nie mieszczą się zaś osoby, które uzyskały prawa i roszczenia do nieruchomości na skutek umowy cywilnoprawnej o</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roszczenia. Po stronie wyłącznie dawnego właściciela i jego spadkobiercy występował interes prawny ujęty w</w:t>
      </w:r>
      <w:r w:rsidR="00151380" w:rsidRPr="00BE659F">
        <w:rPr>
          <w:rFonts w:ascii="Arial" w:hAnsi="Arial" w:cs="Arial"/>
          <w:color w:val="000000" w:themeColor="text1"/>
          <w:szCs w:val="24"/>
          <w:shd w:val="clear" w:color="auto" w:fill="FFFFFF"/>
        </w:rPr>
        <w:t xml:space="preserve"> artyku</w:t>
      </w:r>
      <w:r w:rsidR="005C5FAC" w:rsidRPr="00BE659F">
        <w:rPr>
          <w:rFonts w:ascii="Arial" w:hAnsi="Arial" w:cs="Arial"/>
          <w:color w:val="000000" w:themeColor="text1"/>
          <w:szCs w:val="24"/>
          <w:shd w:val="clear" w:color="auto" w:fill="FFFFFF"/>
        </w:rPr>
        <w:t>le</w:t>
      </w:r>
      <w:r w:rsidR="001B75A5" w:rsidRPr="00BE659F">
        <w:rPr>
          <w:rFonts w:ascii="Arial" w:hAnsi="Arial" w:cs="Arial"/>
          <w:color w:val="000000" w:themeColor="text1"/>
          <w:szCs w:val="24"/>
          <w:shd w:val="clear" w:color="auto" w:fill="FFFFFF"/>
        </w:rPr>
        <w:t xml:space="preserve"> </w:t>
      </w:r>
      <w:r w:rsidRPr="00BE659F">
        <w:rPr>
          <w:rFonts w:ascii="Arial" w:hAnsi="Arial" w:cs="Arial"/>
          <w:color w:val="000000" w:themeColor="text1"/>
          <w:szCs w:val="24"/>
          <w:shd w:val="clear" w:color="auto" w:fill="FFFFFF"/>
        </w:rPr>
        <w:t>28</w:t>
      </w:r>
      <w:r w:rsidR="001B75A5" w:rsidRPr="00BE659F">
        <w:rPr>
          <w:rFonts w:ascii="Arial" w:hAnsi="Arial" w:cs="Arial"/>
          <w:color w:val="000000" w:themeColor="text1"/>
          <w:szCs w:val="24"/>
          <w:shd w:val="clear" w:color="auto" w:fill="FFFFFF"/>
        </w:rPr>
        <w:t xml:space="preserve"> Kodeksu postępowania administracyjnego </w:t>
      </w:r>
      <w:r w:rsidRPr="00BE659F">
        <w:rPr>
          <w:rFonts w:ascii="Arial" w:hAnsi="Arial" w:cs="Arial"/>
          <w:color w:val="000000" w:themeColor="text1"/>
          <w:szCs w:val="24"/>
          <w:shd w:val="clear" w:color="auto" w:fill="FFFFFF"/>
        </w:rPr>
        <w:t>jako że był on podmiotem, który na skutek aktu prawa powszechnie obowiązującego i działania organu administracji, został pozbawiony własności. Nie ma natomiast normy prawa materialnego z</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której wynikałoby, że nabywcy praw i</w:t>
      </w:r>
      <w:r w:rsidRPr="00BE659F">
        <w:rPr>
          <w:rFonts w:ascii="Arial" w:hAnsi="Arial" w:cs="Arial"/>
          <w:bCs/>
          <w:color w:val="000000" w:themeColor="text1"/>
          <w:szCs w:val="24"/>
        </w:rPr>
        <w:t> </w:t>
      </w:r>
      <w:r w:rsidRPr="00BE659F">
        <w:rPr>
          <w:rFonts w:ascii="Arial" w:hAnsi="Arial" w:cs="Arial"/>
          <w:color w:val="000000" w:themeColor="text1"/>
          <w:szCs w:val="24"/>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w:t>
      </w:r>
      <w:r w:rsidRPr="00300EE0">
        <w:rPr>
          <w:rFonts w:ascii="Arial" w:hAnsi="Arial" w:cs="Arial"/>
          <w:color w:val="000000" w:themeColor="text1"/>
          <w:szCs w:val="24"/>
          <w:shd w:val="clear" w:color="auto" w:fill="FFFFFF"/>
        </w:rPr>
        <w:lastRenderedPageBreak/>
        <w:t xml:space="preserve">do zasady są utożsamiane ze ściśle określoną osobą o ile nie ma szczególnej normy materialnej, która daje podstawę do przeniesienia uprawnienia. </w:t>
      </w:r>
    </w:p>
    <w:p w14:paraId="743A1FB6" w14:textId="2AAC2A5A" w:rsidR="00300EE0" w:rsidRPr="00300EE0" w:rsidRDefault="00300EE0" w:rsidP="00300EE0">
      <w:pPr>
        <w:tabs>
          <w:tab w:val="left" w:pos="709"/>
        </w:tabs>
        <w:spacing w:after="480" w:line="360" w:lineRule="auto"/>
        <w:rPr>
          <w:rFonts w:ascii="Arial" w:hAnsi="Arial" w:cs="Arial"/>
          <w:color w:val="000000" w:themeColor="text1"/>
          <w:szCs w:val="24"/>
        </w:rPr>
      </w:pPr>
      <w:r w:rsidRPr="00300EE0">
        <w:rPr>
          <w:rFonts w:ascii="Arial" w:hAnsi="Arial" w:cs="Arial"/>
          <w:color w:val="000000" w:themeColor="text1"/>
          <w:szCs w:val="24"/>
          <w:shd w:val="clear" w:color="auto" w:fill="FFFFFF"/>
        </w:rPr>
        <w:t xml:space="preserve">W stanie faktycznym sprawy, na podstawie art. 1 dekretu warszawskiego, dawna nieruchomość oznaczona nr hipotecznym, położona przy ulicy Bednarskiej 6 (obecnie Bednarska 6, Dobra 87) przeszła na własność gminy m.st. Warszawy z dniem 1948 r. Przed tą datą właścicielem nieruchomości był J W co wynika wprost z </w:t>
      </w:r>
      <w:r w:rsidRPr="00300EE0">
        <w:rPr>
          <w:rFonts w:ascii="Arial" w:hAnsi="Arial" w:cs="Arial"/>
          <w:szCs w:val="24"/>
        </w:rPr>
        <w:t>zaświadczenia Sądu Grodzkiego w Warszawie z dnia 1948 r.</w:t>
      </w:r>
      <w:r w:rsidRPr="00300EE0">
        <w:rPr>
          <w:rFonts w:ascii="Arial" w:hAnsi="Arial" w:cs="Arial"/>
          <w:color w:val="000000" w:themeColor="text1"/>
          <w:szCs w:val="24"/>
          <w:shd w:val="clear" w:color="auto" w:fill="FFFFFF"/>
        </w:rPr>
        <w:t xml:space="preserve"> Zaś z akt spraw o stwierdzenie nabycia spadku odpowiednio po J W M, H M i J </w:t>
      </w:r>
      <w:proofErr w:type="spellStart"/>
      <w:r w:rsidRPr="00300EE0">
        <w:rPr>
          <w:rFonts w:ascii="Arial" w:hAnsi="Arial" w:cs="Arial"/>
          <w:color w:val="000000" w:themeColor="text1"/>
          <w:szCs w:val="24"/>
          <w:shd w:val="clear" w:color="auto" w:fill="FFFFFF"/>
        </w:rPr>
        <w:t>J</w:t>
      </w:r>
      <w:proofErr w:type="spellEnd"/>
      <w:r w:rsidRPr="00300EE0">
        <w:rPr>
          <w:rFonts w:ascii="Arial" w:hAnsi="Arial" w:cs="Arial"/>
          <w:color w:val="000000" w:themeColor="text1"/>
          <w:szCs w:val="24"/>
          <w:shd w:val="clear" w:color="auto" w:fill="FFFFFF"/>
        </w:rPr>
        <w:t xml:space="preserve"> </w:t>
      </w:r>
      <w:proofErr w:type="spellStart"/>
      <w:r w:rsidRPr="00300EE0">
        <w:rPr>
          <w:rFonts w:ascii="Arial" w:hAnsi="Arial" w:cs="Arial"/>
          <w:color w:val="000000" w:themeColor="text1"/>
          <w:szCs w:val="24"/>
          <w:shd w:val="clear" w:color="auto" w:fill="FFFFFF"/>
        </w:rPr>
        <w:t>Mwynika</w:t>
      </w:r>
      <w:proofErr w:type="spellEnd"/>
      <w:r w:rsidRPr="00300EE0">
        <w:rPr>
          <w:rFonts w:ascii="Arial" w:hAnsi="Arial" w:cs="Arial"/>
          <w:color w:val="000000" w:themeColor="text1"/>
          <w:szCs w:val="24"/>
          <w:shd w:val="clear" w:color="auto" w:fill="FFFFFF"/>
        </w:rPr>
        <w:t>, iż spadkobiercami pierwotnego właściciela byli Z P oraz W M.</w:t>
      </w:r>
    </w:p>
    <w:p w14:paraId="74DF8CB0" w14:textId="257610C3" w:rsidR="00300EE0" w:rsidRPr="00300EE0" w:rsidRDefault="00300EE0" w:rsidP="00300EE0">
      <w:pPr>
        <w:tabs>
          <w:tab w:val="left" w:pos="709"/>
        </w:tabs>
        <w:spacing w:after="480" w:line="360" w:lineRule="auto"/>
        <w:rPr>
          <w:rFonts w:ascii="Arial" w:hAnsi="Arial" w:cs="Arial"/>
          <w:color w:val="000000" w:themeColor="text1"/>
          <w:szCs w:val="24"/>
        </w:rPr>
      </w:pPr>
      <w:r w:rsidRPr="00300EE0">
        <w:rPr>
          <w:rFonts w:ascii="Arial" w:hAnsi="Arial" w:cs="Arial"/>
          <w:color w:val="000000" w:themeColor="text1"/>
          <w:szCs w:val="24"/>
        </w:rPr>
        <w:t xml:space="preserve">W dniu 2006 r. przed notariuszem </w:t>
      </w:r>
      <w:r w:rsidRPr="00300EE0">
        <w:rPr>
          <w:rFonts w:ascii="Arial" w:hAnsi="Arial" w:cs="Arial"/>
          <w:szCs w:val="24"/>
        </w:rPr>
        <w:t xml:space="preserve">M D </w:t>
      </w:r>
      <w:r w:rsidRPr="00300EE0">
        <w:rPr>
          <w:rFonts w:ascii="Arial" w:hAnsi="Arial" w:cs="Arial"/>
          <w:color w:val="000000" w:themeColor="text1"/>
          <w:szCs w:val="24"/>
        </w:rPr>
        <w:t xml:space="preserve">doszło do zawarcia umowy sprzedaży udziału w prawach i roszczeniach do nieruchomości przy ul. Bednarskiej 6 wynikających z dekretu pomiędzy Z P a M </w:t>
      </w:r>
      <w:proofErr w:type="spellStart"/>
      <w:r w:rsidRPr="00300EE0">
        <w:rPr>
          <w:rFonts w:ascii="Arial" w:hAnsi="Arial" w:cs="Arial"/>
          <w:color w:val="000000" w:themeColor="text1"/>
          <w:szCs w:val="24"/>
        </w:rPr>
        <w:t>M</w:t>
      </w:r>
      <w:proofErr w:type="spellEnd"/>
      <w:r w:rsidRPr="00300EE0">
        <w:rPr>
          <w:rFonts w:ascii="Arial" w:hAnsi="Arial" w:cs="Arial"/>
          <w:color w:val="000000" w:themeColor="text1"/>
          <w:szCs w:val="24"/>
        </w:rPr>
        <w:t xml:space="preserve">. M </w:t>
      </w:r>
      <w:proofErr w:type="spellStart"/>
      <w:r w:rsidRPr="00300EE0">
        <w:rPr>
          <w:rFonts w:ascii="Arial" w:hAnsi="Arial" w:cs="Arial"/>
          <w:color w:val="000000" w:themeColor="text1"/>
          <w:szCs w:val="24"/>
        </w:rPr>
        <w:t>M</w:t>
      </w:r>
      <w:proofErr w:type="spellEnd"/>
      <w:r w:rsidRPr="00300EE0">
        <w:rPr>
          <w:rFonts w:ascii="Arial" w:hAnsi="Arial" w:cs="Arial"/>
          <w:color w:val="000000" w:themeColor="text1"/>
          <w:szCs w:val="24"/>
        </w:rPr>
        <w:t xml:space="preserve"> nabył w przysługującym sprzedającej Z</w:t>
      </w:r>
      <w:r w:rsidR="00316FB5">
        <w:rPr>
          <w:rFonts w:ascii="Arial" w:hAnsi="Arial" w:cs="Arial"/>
          <w:color w:val="000000" w:themeColor="text1"/>
          <w:szCs w:val="24"/>
        </w:rPr>
        <w:t xml:space="preserve"> </w:t>
      </w:r>
      <w:r w:rsidRPr="00300EE0">
        <w:rPr>
          <w:rFonts w:ascii="Arial" w:hAnsi="Arial" w:cs="Arial"/>
          <w:color w:val="000000" w:themeColor="text1"/>
          <w:szCs w:val="24"/>
        </w:rPr>
        <w:t>P udziale () w prawach i roszczeniach za kwotę  zł.</w:t>
      </w:r>
    </w:p>
    <w:p w14:paraId="4A5561A6" w14:textId="537FE6AD" w:rsidR="00D329D9" w:rsidRPr="00316FB5" w:rsidRDefault="00300EE0" w:rsidP="00316FB5">
      <w:pPr>
        <w:tabs>
          <w:tab w:val="left" w:pos="709"/>
        </w:tabs>
        <w:spacing w:after="480" w:line="360" w:lineRule="auto"/>
        <w:rPr>
          <w:rFonts w:ascii="Arial" w:hAnsi="Arial" w:cs="Arial"/>
          <w:color w:val="000000" w:themeColor="text1"/>
          <w:szCs w:val="24"/>
        </w:rPr>
      </w:pPr>
      <w:r w:rsidRPr="00300EE0">
        <w:rPr>
          <w:rFonts w:ascii="Arial" w:hAnsi="Arial" w:cs="Arial"/>
          <w:color w:val="000000" w:themeColor="text1"/>
          <w:szCs w:val="24"/>
        </w:rPr>
        <w:t>Prezydent m.st. Warszawy w decyzji reprywatyzacyjnej ustanowił prawo użytkowania wieczystego do udziałów w dawnej nieruchomości hipotecznej nr  na podstawie art</w:t>
      </w:r>
      <w:r w:rsidR="00316FB5">
        <w:rPr>
          <w:rFonts w:ascii="Arial" w:hAnsi="Arial" w:cs="Arial"/>
          <w:color w:val="000000" w:themeColor="text1"/>
          <w:szCs w:val="24"/>
        </w:rPr>
        <w:t>ykułu</w:t>
      </w:r>
      <w:r w:rsidRPr="00300EE0">
        <w:rPr>
          <w:rFonts w:ascii="Arial" w:hAnsi="Arial" w:cs="Arial"/>
          <w:bCs/>
          <w:color w:val="000000" w:themeColor="text1"/>
          <w:szCs w:val="24"/>
        </w:rPr>
        <w:t> </w:t>
      </w:r>
      <w:r w:rsidRPr="00300EE0">
        <w:rPr>
          <w:rFonts w:ascii="Arial" w:hAnsi="Arial" w:cs="Arial"/>
          <w:color w:val="000000" w:themeColor="text1"/>
          <w:szCs w:val="24"/>
        </w:rPr>
        <w:t>7</w:t>
      </w:r>
      <w:r w:rsidRPr="00300EE0">
        <w:rPr>
          <w:rFonts w:ascii="Arial" w:hAnsi="Arial" w:cs="Arial"/>
          <w:bCs/>
          <w:color w:val="000000" w:themeColor="text1"/>
          <w:szCs w:val="24"/>
        </w:rPr>
        <w:t> </w:t>
      </w:r>
      <w:r w:rsidRPr="00300EE0">
        <w:rPr>
          <w:rFonts w:ascii="Arial" w:hAnsi="Arial" w:cs="Arial"/>
          <w:color w:val="000000" w:themeColor="text1"/>
          <w:szCs w:val="24"/>
        </w:rPr>
        <w:t>ust</w:t>
      </w:r>
      <w:r w:rsidR="00316FB5">
        <w:rPr>
          <w:rFonts w:ascii="Arial" w:hAnsi="Arial" w:cs="Arial"/>
          <w:color w:val="000000" w:themeColor="text1"/>
          <w:szCs w:val="24"/>
        </w:rPr>
        <w:t>ęp</w:t>
      </w:r>
      <w:r w:rsidRPr="00300EE0">
        <w:rPr>
          <w:rFonts w:ascii="Arial" w:hAnsi="Arial" w:cs="Arial"/>
          <w:color w:val="000000" w:themeColor="text1"/>
          <w:szCs w:val="24"/>
        </w:rPr>
        <w:t xml:space="preserve"> 1 dekretu warszawskiego na rzecz Z P, W </w:t>
      </w:r>
      <w:r w:rsidRPr="00300EE0">
        <w:rPr>
          <w:rFonts w:ascii="Arial" w:hAnsi="Arial" w:cs="Arial"/>
          <w:color w:val="000000" w:themeColor="text1"/>
          <w:szCs w:val="24"/>
          <w:shd w:val="clear" w:color="auto" w:fill="FFFFFF"/>
        </w:rPr>
        <w:t xml:space="preserve">M i M </w:t>
      </w:r>
      <w:proofErr w:type="spellStart"/>
      <w:r w:rsidRPr="00300EE0">
        <w:rPr>
          <w:rFonts w:ascii="Arial" w:hAnsi="Arial" w:cs="Arial"/>
          <w:color w:val="000000" w:themeColor="text1"/>
          <w:szCs w:val="24"/>
          <w:shd w:val="clear" w:color="auto" w:fill="FFFFFF"/>
        </w:rPr>
        <w:t>M</w:t>
      </w:r>
      <w:proofErr w:type="spellEnd"/>
      <w:r w:rsidRPr="00300EE0">
        <w:rPr>
          <w:rFonts w:ascii="Arial" w:hAnsi="Arial" w:cs="Arial"/>
          <w:color w:val="000000" w:themeColor="text1"/>
          <w:szCs w:val="24"/>
        </w:rPr>
        <w:t xml:space="preserve">. Organ uznał zatem M </w:t>
      </w:r>
      <w:proofErr w:type="spellStart"/>
      <w:r w:rsidRPr="00300EE0">
        <w:rPr>
          <w:rFonts w:ascii="Arial" w:hAnsi="Arial" w:cs="Arial"/>
          <w:color w:val="000000" w:themeColor="text1"/>
          <w:szCs w:val="24"/>
        </w:rPr>
        <w:t>M</w:t>
      </w:r>
      <w:proofErr w:type="spellEnd"/>
      <w:r w:rsidRPr="00300EE0">
        <w:rPr>
          <w:rFonts w:ascii="Arial" w:hAnsi="Arial" w:cs="Arial"/>
          <w:color w:val="000000" w:themeColor="text1"/>
          <w:szCs w:val="24"/>
        </w:rPr>
        <w:t xml:space="preserve"> za następcę prawnego dawnego właściciela nieruchomości, na podstawie umowy notarialnej zawartej w</w:t>
      </w:r>
      <w:r w:rsidRPr="00300EE0">
        <w:rPr>
          <w:rFonts w:ascii="Arial" w:hAnsi="Arial" w:cs="Arial"/>
          <w:bCs/>
          <w:color w:val="000000" w:themeColor="text1"/>
          <w:szCs w:val="24"/>
        </w:rPr>
        <w:t xml:space="preserve"> </w:t>
      </w:r>
      <w:r w:rsidRPr="00300EE0">
        <w:rPr>
          <w:rFonts w:ascii="Arial" w:hAnsi="Arial" w:cs="Arial"/>
          <w:color w:val="000000" w:themeColor="text1"/>
          <w:szCs w:val="24"/>
        </w:rPr>
        <w:t>dniu 2006 r. zawartej na gruncie prawa cywilnego. A co za tym idzie, uznał, że posiada on status strony w</w:t>
      </w:r>
      <w:r w:rsidRPr="00300EE0">
        <w:rPr>
          <w:rFonts w:ascii="Arial" w:hAnsi="Arial" w:cs="Arial"/>
          <w:bCs/>
          <w:szCs w:val="24"/>
        </w:rPr>
        <w:t> </w:t>
      </w:r>
      <w:r w:rsidRPr="00300EE0">
        <w:rPr>
          <w:rFonts w:ascii="Arial" w:hAnsi="Arial" w:cs="Arial"/>
          <w:color w:val="000000" w:themeColor="text1"/>
          <w:szCs w:val="24"/>
        </w:rPr>
        <w:t>postępowaniu dekretowym na podstawie art</w:t>
      </w:r>
      <w:r w:rsidR="00316FB5">
        <w:rPr>
          <w:rFonts w:ascii="Arial" w:hAnsi="Arial" w:cs="Arial"/>
          <w:color w:val="000000" w:themeColor="text1"/>
          <w:szCs w:val="24"/>
        </w:rPr>
        <w:t>ykułu</w:t>
      </w:r>
      <w:r w:rsidRPr="00300EE0">
        <w:rPr>
          <w:rFonts w:ascii="Arial" w:hAnsi="Arial" w:cs="Arial"/>
          <w:color w:val="000000" w:themeColor="text1"/>
          <w:szCs w:val="24"/>
        </w:rPr>
        <w:t xml:space="preserve"> 7 ust</w:t>
      </w:r>
      <w:r w:rsidR="00316FB5">
        <w:rPr>
          <w:rFonts w:ascii="Arial" w:hAnsi="Arial" w:cs="Arial"/>
          <w:color w:val="000000" w:themeColor="text1"/>
          <w:szCs w:val="24"/>
        </w:rPr>
        <w:t>ęp</w:t>
      </w:r>
      <w:r w:rsidRPr="00300EE0">
        <w:rPr>
          <w:rFonts w:ascii="Arial" w:hAnsi="Arial" w:cs="Arial"/>
          <w:color w:val="000000" w:themeColor="text1"/>
          <w:szCs w:val="24"/>
        </w:rPr>
        <w:t xml:space="preserve"> 1 dekretu warszawskiego w związku </w:t>
      </w:r>
      <w:r w:rsidRPr="00316FB5">
        <w:rPr>
          <w:rFonts w:ascii="Arial" w:hAnsi="Arial" w:cs="Arial"/>
          <w:color w:val="000000" w:themeColor="text1"/>
          <w:szCs w:val="24"/>
        </w:rPr>
        <w:t>z</w:t>
      </w:r>
      <w:r w:rsidRPr="00316FB5">
        <w:rPr>
          <w:rFonts w:ascii="Arial" w:hAnsi="Arial" w:cs="Arial"/>
          <w:bCs/>
          <w:color w:val="000000" w:themeColor="text1"/>
          <w:szCs w:val="24"/>
        </w:rPr>
        <w:t> </w:t>
      </w:r>
      <w:r w:rsidRPr="00316FB5">
        <w:rPr>
          <w:rFonts w:ascii="Arial" w:hAnsi="Arial" w:cs="Arial"/>
          <w:color w:val="000000" w:themeColor="text1"/>
          <w:szCs w:val="24"/>
        </w:rPr>
        <w:t>ar</w:t>
      </w:r>
      <w:r w:rsidR="00316FB5" w:rsidRPr="00316FB5">
        <w:rPr>
          <w:rFonts w:ascii="Arial" w:hAnsi="Arial" w:cs="Arial"/>
          <w:color w:val="000000" w:themeColor="text1"/>
          <w:szCs w:val="24"/>
        </w:rPr>
        <w:t>tykułem</w:t>
      </w:r>
      <w:r w:rsidRPr="00316FB5">
        <w:rPr>
          <w:rFonts w:ascii="Arial" w:hAnsi="Arial" w:cs="Arial"/>
          <w:bCs/>
          <w:szCs w:val="24"/>
        </w:rPr>
        <w:t> </w:t>
      </w:r>
      <w:r w:rsidRPr="00316FB5">
        <w:rPr>
          <w:rFonts w:ascii="Arial" w:hAnsi="Arial" w:cs="Arial"/>
          <w:color w:val="000000" w:themeColor="text1"/>
          <w:szCs w:val="24"/>
        </w:rPr>
        <w:t>28</w:t>
      </w:r>
      <w:r w:rsidRPr="00316FB5">
        <w:rPr>
          <w:rFonts w:ascii="Arial" w:hAnsi="Arial" w:cs="Arial"/>
          <w:bCs/>
          <w:szCs w:val="24"/>
        </w:rPr>
        <w:t> </w:t>
      </w:r>
      <w:r w:rsidRPr="00316FB5">
        <w:rPr>
          <w:rFonts w:ascii="Arial" w:hAnsi="Arial" w:cs="Arial"/>
          <w:color w:val="000000" w:themeColor="text1"/>
          <w:szCs w:val="24"/>
        </w:rPr>
        <w:t>k.p.a.</w:t>
      </w:r>
    </w:p>
    <w:p w14:paraId="0445F1D9" w14:textId="131F7592" w:rsidR="00316FB5" w:rsidRPr="00316FB5" w:rsidRDefault="00316FB5" w:rsidP="00316FB5">
      <w:pPr>
        <w:tabs>
          <w:tab w:val="left" w:pos="709"/>
        </w:tabs>
        <w:spacing w:after="480" w:line="360" w:lineRule="auto"/>
        <w:rPr>
          <w:rFonts w:ascii="Arial" w:hAnsi="Arial" w:cs="Arial"/>
          <w:color w:val="000000" w:themeColor="text1"/>
          <w:szCs w:val="24"/>
        </w:rPr>
      </w:pPr>
      <w:r w:rsidRPr="00316FB5">
        <w:rPr>
          <w:rFonts w:ascii="Arial" w:hAnsi="Arial" w:cs="Arial"/>
          <w:color w:val="000000" w:themeColor="text1"/>
          <w:szCs w:val="24"/>
        </w:rPr>
        <w:t>W świetle powyższych okoliczności, w niniejszej sprawie istota problemu sprowadza się do odpowiedzi na pytanie, czy beneficjent decyzji reprywatyzacyjnej jako nabywca praw i roszczeń dotyczących nieruchomości położonej przy ulicy Bednarskiej 6 i Dobrej 87 z tytułu zawartej umowy notarialnej z dnia 2006 r. mieści się w pojęciu „następcy prawnego”, o którym mowa w art</w:t>
      </w:r>
      <w:r>
        <w:rPr>
          <w:rFonts w:ascii="Arial" w:hAnsi="Arial" w:cs="Arial"/>
          <w:color w:val="000000" w:themeColor="text1"/>
          <w:szCs w:val="24"/>
        </w:rPr>
        <w:t>ykule</w:t>
      </w:r>
      <w:r w:rsidRPr="00316FB5">
        <w:rPr>
          <w:rFonts w:ascii="Arial" w:hAnsi="Arial" w:cs="Arial"/>
          <w:color w:val="000000" w:themeColor="text1"/>
          <w:szCs w:val="24"/>
        </w:rPr>
        <w:t xml:space="preserve"> 7 ust</w:t>
      </w:r>
      <w:r>
        <w:rPr>
          <w:rFonts w:ascii="Arial" w:hAnsi="Arial" w:cs="Arial"/>
          <w:color w:val="000000" w:themeColor="text1"/>
          <w:szCs w:val="24"/>
        </w:rPr>
        <w:t>ęp</w:t>
      </w:r>
      <w:r w:rsidRPr="00316FB5">
        <w:rPr>
          <w:rFonts w:ascii="Arial" w:hAnsi="Arial" w:cs="Arial"/>
          <w:color w:val="000000" w:themeColor="text1"/>
          <w:szCs w:val="24"/>
        </w:rPr>
        <w:t xml:space="preserve"> 1 dekretu warszawskiego, co w konsekwencji umożliwiałoby nadanie tej spółce statusu strony w postępowaniu dekretowym. </w:t>
      </w:r>
    </w:p>
    <w:p w14:paraId="593EAF4E" w14:textId="13E2BDF8" w:rsidR="00316FB5" w:rsidRPr="00316FB5" w:rsidRDefault="00316FB5" w:rsidP="00316FB5">
      <w:pPr>
        <w:tabs>
          <w:tab w:val="left" w:pos="709"/>
        </w:tabs>
        <w:spacing w:after="480" w:line="360" w:lineRule="auto"/>
        <w:rPr>
          <w:rFonts w:ascii="Arial" w:hAnsi="Arial" w:cs="Arial"/>
          <w:color w:val="000000" w:themeColor="text1"/>
          <w:szCs w:val="24"/>
          <w:shd w:val="clear" w:color="auto" w:fill="FFFFFF"/>
        </w:rPr>
      </w:pPr>
      <w:r w:rsidRPr="00316FB5">
        <w:rPr>
          <w:rFonts w:ascii="Arial" w:hAnsi="Arial" w:cs="Arial"/>
          <w:color w:val="000000" w:themeColor="text1"/>
          <w:szCs w:val="24"/>
          <w:shd w:val="clear" w:color="auto" w:fill="FFFFFF"/>
        </w:rPr>
        <w:t>W ocenie Komisji skoro w stanie faktycznym sprawy dawnym właścicielem nieruchomości był J W M, to prawo do bycia stroną w</w:t>
      </w:r>
      <w:r w:rsidRPr="00316FB5">
        <w:rPr>
          <w:rFonts w:ascii="Arial" w:hAnsi="Arial" w:cs="Arial"/>
          <w:bCs/>
          <w:szCs w:val="24"/>
        </w:rPr>
        <w:t> </w:t>
      </w:r>
      <w:r w:rsidRPr="00316FB5">
        <w:rPr>
          <w:rFonts w:ascii="Arial" w:hAnsi="Arial" w:cs="Arial"/>
          <w:color w:val="000000" w:themeColor="text1"/>
          <w:szCs w:val="24"/>
          <w:shd w:val="clear" w:color="auto" w:fill="FFFFFF"/>
        </w:rPr>
        <w:t xml:space="preserve">postępowaniu dekretowym </w:t>
      </w:r>
      <w:r w:rsidRPr="00316FB5">
        <w:rPr>
          <w:rFonts w:ascii="Arial" w:hAnsi="Arial" w:cs="Arial"/>
          <w:color w:val="000000" w:themeColor="text1"/>
          <w:szCs w:val="24"/>
          <w:shd w:val="clear" w:color="auto" w:fill="FFFFFF"/>
        </w:rPr>
        <w:lastRenderedPageBreak/>
        <w:t xml:space="preserve">przysługiwało wyłącznie jego następcom prawnym, a nie osobie trzeciej, która aktem notarialnymi z 2006 r. w drodze umowy cywilnoprawnej nabyła prawa do udziału w tej nieruchomości. Zatem Prezydent m.st. Warszawy </w:t>
      </w:r>
      <w:r w:rsidRPr="00316FB5">
        <w:rPr>
          <w:rFonts w:ascii="Arial" w:hAnsi="Arial" w:cs="Arial"/>
          <w:color w:val="000000" w:themeColor="text1"/>
          <w:szCs w:val="24"/>
        </w:rPr>
        <w:t xml:space="preserve">w sposób wadliwy uznał, że beneficjentem decyzji reprywatyzacyjnej jest M </w:t>
      </w:r>
      <w:proofErr w:type="spellStart"/>
      <w:r w:rsidRPr="00316FB5">
        <w:rPr>
          <w:rFonts w:ascii="Arial" w:hAnsi="Arial" w:cs="Arial"/>
          <w:color w:val="000000" w:themeColor="text1"/>
          <w:szCs w:val="24"/>
        </w:rPr>
        <w:t>M</w:t>
      </w:r>
      <w:proofErr w:type="spellEnd"/>
      <w:r w:rsidRPr="00316FB5">
        <w:rPr>
          <w:rFonts w:ascii="Arial" w:hAnsi="Arial" w:cs="Arial"/>
          <w:color w:val="000000" w:themeColor="text1"/>
          <w:szCs w:val="24"/>
        </w:rPr>
        <w:t>. Nie mógł skutecznie ubiegać się o przyznanie prawa użytkowania wieczystego określonego w decyzji reprywatyzacyjnej. Uznanie umowy sprzedaży roszczeń za skuteczną - w rozumieniu prawa administracyjnego - podstawę do przyznania prawa użytkowania wieczystego na rzecz podmiotu wskazanego w umowie cywilnoprawnej jako nabywca, stanowi rażące naruszenie art</w:t>
      </w:r>
      <w:r>
        <w:rPr>
          <w:rFonts w:ascii="Arial" w:hAnsi="Arial" w:cs="Arial"/>
          <w:color w:val="000000" w:themeColor="text1"/>
          <w:szCs w:val="24"/>
        </w:rPr>
        <w:t>ykułu</w:t>
      </w:r>
      <w:r w:rsidRPr="00316FB5">
        <w:rPr>
          <w:rFonts w:ascii="Arial" w:hAnsi="Arial" w:cs="Arial"/>
          <w:color w:val="000000" w:themeColor="text1"/>
          <w:szCs w:val="24"/>
        </w:rPr>
        <w:t xml:space="preserve"> 7 ust</w:t>
      </w:r>
      <w:r>
        <w:rPr>
          <w:rFonts w:ascii="Arial" w:hAnsi="Arial" w:cs="Arial"/>
          <w:color w:val="000000" w:themeColor="text1"/>
          <w:szCs w:val="24"/>
        </w:rPr>
        <w:t>ęp</w:t>
      </w:r>
      <w:r w:rsidRPr="00316FB5">
        <w:rPr>
          <w:rFonts w:ascii="Arial" w:hAnsi="Arial" w:cs="Arial"/>
          <w:color w:val="000000" w:themeColor="text1"/>
          <w:szCs w:val="24"/>
        </w:rPr>
        <w:t xml:space="preserve"> 1 dekretu warszawskiego w związku z art</w:t>
      </w:r>
      <w:r>
        <w:rPr>
          <w:rFonts w:ascii="Arial" w:hAnsi="Arial" w:cs="Arial"/>
          <w:color w:val="000000" w:themeColor="text1"/>
          <w:szCs w:val="24"/>
        </w:rPr>
        <w:t>ykułem</w:t>
      </w:r>
      <w:r w:rsidRPr="00316FB5">
        <w:rPr>
          <w:rFonts w:ascii="Arial" w:hAnsi="Arial" w:cs="Arial"/>
          <w:color w:val="000000" w:themeColor="text1"/>
          <w:szCs w:val="24"/>
        </w:rPr>
        <w:t xml:space="preserve"> 28 k.p.a. To wyczerpuje przesłankę nieważności określoną w </w:t>
      </w:r>
      <w:r w:rsidRPr="00316FB5">
        <w:rPr>
          <w:rFonts w:ascii="Arial" w:hAnsi="Arial" w:cs="Arial"/>
          <w:szCs w:val="24"/>
          <w:shd w:val="clear" w:color="auto" w:fill="FFFFFF"/>
        </w:rPr>
        <w:t>art</w:t>
      </w:r>
      <w:r>
        <w:rPr>
          <w:rFonts w:ascii="Arial" w:hAnsi="Arial" w:cs="Arial"/>
          <w:szCs w:val="24"/>
          <w:shd w:val="clear" w:color="auto" w:fill="FFFFFF"/>
        </w:rPr>
        <w:t>ykule</w:t>
      </w:r>
      <w:r w:rsidRPr="00316FB5">
        <w:rPr>
          <w:rFonts w:ascii="Arial" w:hAnsi="Arial" w:cs="Arial"/>
          <w:szCs w:val="24"/>
          <w:shd w:val="clear" w:color="auto" w:fill="FFFFFF"/>
        </w:rPr>
        <w:t xml:space="preserve"> 156 </w:t>
      </w:r>
      <w:r>
        <w:rPr>
          <w:rFonts w:ascii="Arial" w:hAnsi="Arial" w:cs="Arial"/>
          <w:szCs w:val="24"/>
          <w:shd w:val="clear" w:color="auto" w:fill="FFFFFF"/>
        </w:rPr>
        <w:t>paragraf</w:t>
      </w:r>
      <w:r w:rsidRPr="00316FB5">
        <w:rPr>
          <w:rFonts w:ascii="Arial" w:hAnsi="Arial" w:cs="Arial"/>
          <w:szCs w:val="24"/>
          <w:shd w:val="clear" w:color="auto" w:fill="FFFFFF"/>
        </w:rPr>
        <w:t xml:space="preserve"> 1 </w:t>
      </w:r>
      <w:r>
        <w:rPr>
          <w:rFonts w:ascii="Arial" w:hAnsi="Arial" w:cs="Arial"/>
          <w:szCs w:val="24"/>
          <w:shd w:val="clear" w:color="auto" w:fill="FFFFFF"/>
        </w:rPr>
        <w:t xml:space="preserve">punkt </w:t>
      </w:r>
      <w:r w:rsidRPr="00316FB5">
        <w:rPr>
          <w:rFonts w:ascii="Arial" w:hAnsi="Arial" w:cs="Arial"/>
          <w:szCs w:val="24"/>
          <w:shd w:val="clear" w:color="auto" w:fill="FFFFFF"/>
        </w:rPr>
        <w:t>2</w:t>
      </w:r>
      <w:r w:rsidRPr="00316FB5">
        <w:rPr>
          <w:rFonts w:ascii="Arial" w:hAnsi="Arial" w:cs="Arial"/>
          <w:color w:val="000000" w:themeColor="text1"/>
          <w:szCs w:val="24"/>
          <w:shd w:val="clear" w:color="auto" w:fill="FFFFFF"/>
        </w:rPr>
        <w:t> k.p.a. w związku z art</w:t>
      </w:r>
      <w:r>
        <w:rPr>
          <w:rFonts w:ascii="Arial" w:hAnsi="Arial" w:cs="Arial"/>
          <w:color w:val="000000" w:themeColor="text1"/>
          <w:szCs w:val="24"/>
          <w:shd w:val="clear" w:color="auto" w:fill="FFFFFF"/>
        </w:rPr>
        <w:t>ykułem</w:t>
      </w:r>
      <w:r w:rsidRPr="00316FB5">
        <w:rPr>
          <w:rFonts w:ascii="Arial" w:hAnsi="Arial" w:cs="Arial"/>
          <w:color w:val="000000" w:themeColor="text1"/>
          <w:szCs w:val="24"/>
          <w:shd w:val="clear" w:color="auto" w:fill="FFFFFF"/>
        </w:rPr>
        <w:t xml:space="preserve"> 30 ust</w:t>
      </w:r>
      <w:r>
        <w:rPr>
          <w:rFonts w:ascii="Arial" w:hAnsi="Arial" w:cs="Arial"/>
          <w:color w:val="000000" w:themeColor="text1"/>
          <w:szCs w:val="24"/>
          <w:shd w:val="clear" w:color="auto" w:fill="FFFFFF"/>
        </w:rPr>
        <w:t>ęp</w:t>
      </w:r>
      <w:r w:rsidRPr="00316FB5">
        <w:rPr>
          <w:rFonts w:ascii="Arial" w:hAnsi="Arial" w:cs="Arial"/>
          <w:color w:val="000000" w:themeColor="text1"/>
          <w:szCs w:val="24"/>
          <w:shd w:val="clear" w:color="auto" w:fill="FFFFFF"/>
        </w:rPr>
        <w:t xml:space="preserve"> 1 </w:t>
      </w:r>
      <w:r>
        <w:rPr>
          <w:rFonts w:ascii="Arial" w:hAnsi="Arial" w:cs="Arial"/>
          <w:color w:val="000000" w:themeColor="text1"/>
          <w:szCs w:val="24"/>
          <w:shd w:val="clear" w:color="auto" w:fill="FFFFFF"/>
        </w:rPr>
        <w:t>punkt</w:t>
      </w:r>
      <w:r w:rsidRPr="00316FB5">
        <w:rPr>
          <w:rFonts w:ascii="Arial" w:hAnsi="Arial" w:cs="Arial"/>
          <w:color w:val="000000" w:themeColor="text1"/>
          <w:szCs w:val="24"/>
          <w:shd w:val="clear" w:color="auto" w:fill="FFFFFF"/>
        </w:rPr>
        <w:t xml:space="preserve"> 4 ustawy z dnia 9 marca 2017 r.</w:t>
      </w:r>
    </w:p>
    <w:p w14:paraId="658E1F11" w14:textId="77777777" w:rsidR="00316FB5" w:rsidRPr="00316FB5" w:rsidRDefault="00316FB5" w:rsidP="00316FB5">
      <w:pPr>
        <w:tabs>
          <w:tab w:val="left" w:pos="709"/>
        </w:tabs>
        <w:spacing w:after="480" w:line="360" w:lineRule="auto"/>
        <w:rPr>
          <w:rFonts w:ascii="Arial" w:hAnsi="Arial" w:cs="Arial"/>
          <w:color w:val="000000" w:themeColor="text1"/>
          <w:szCs w:val="24"/>
          <w:shd w:val="clear" w:color="auto" w:fill="FFFFFF"/>
        </w:rPr>
      </w:pPr>
      <w:r w:rsidRPr="00316FB5">
        <w:rPr>
          <w:rFonts w:ascii="Arial" w:hAnsi="Arial" w:cs="Arial"/>
          <w:color w:val="000000" w:themeColor="text1"/>
          <w:szCs w:val="24"/>
          <w:shd w:val="clear" w:color="auto" w:fill="FFFFFF"/>
        </w:rPr>
        <w:t xml:space="preserve">W tym miejscu podkreślenia wymaga, że Komisja w żadnym stopniu nie oceniała ważności i skutków powołanych umów w sferze prawa cywilnego, jako materii pozostającego w tym zakresie poza kognicją Komisji. </w:t>
      </w:r>
    </w:p>
    <w:p w14:paraId="16F9D9D0" w14:textId="74652AC9" w:rsidR="00316FB5" w:rsidRPr="00316FB5" w:rsidRDefault="00316FB5" w:rsidP="00316FB5">
      <w:pPr>
        <w:tabs>
          <w:tab w:val="left" w:pos="709"/>
        </w:tabs>
        <w:spacing w:after="480" w:line="360" w:lineRule="auto"/>
        <w:rPr>
          <w:rFonts w:ascii="Arial" w:eastAsia="Calibri" w:hAnsi="Arial" w:cs="Arial"/>
          <w:bCs/>
          <w:szCs w:val="24"/>
        </w:rPr>
      </w:pPr>
      <w:r w:rsidRPr="00316FB5">
        <w:rPr>
          <w:rFonts w:ascii="Arial" w:hAnsi="Arial" w:cs="Arial"/>
          <w:szCs w:val="24"/>
          <w:shd w:val="clear" w:color="auto" w:fill="FFFFFF"/>
        </w:rPr>
        <w:t>Nadto podnieść należy, iż Komisja nie może usunąć opisanej wyżej wady decyzji Prezydenta m.st. Warszawy z dnia 27 października 2011 r. nr 480</w:t>
      </w:r>
      <w:r>
        <w:rPr>
          <w:rFonts w:ascii="Arial" w:hAnsi="Arial" w:cs="Arial"/>
          <w:szCs w:val="24"/>
          <w:shd w:val="clear" w:color="auto" w:fill="FFFFFF"/>
        </w:rPr>
        <w:t xml:space="preserve"> ukośnik </w:t>
      </w:r>
      <w:r w:rsidRPr="00316FB5">
        <w:rPr>
          <w:rFonts w:ascii="Arial" w:hAnsi="Arial" w:cs="Arial"/>
          <w:szCs w:val="24"/>
          <w:shd w:val="clear" w:color="auto" w:fill="FFFFFF"/>
        </w:rPr>
        <w:t>GK</w:t>
      </w:r>
      <w:r>
        <w:rPr>
          <w:rFonts w:ascii="Arial" w:hAnsi="Arial" w:cs="Arial"/>
          <w:szCs w:val="24"/>
          <w:shd w:val="clear" w:color="auto" w:fill="FFFFFF"/>
        </w:rPr>
        <w:t xml:space="preserve"> ukośnik </w:t>
      </w:r>
      <w:r w:rsidRPr="00316FB5">
        <w:rPr>
          <w:rFonts w:ascii="Arial" w:hAnsi="Arial" w:cs="Arial"/>
          <w:szCs w:val="24"/>
          <w:shd w:val="clear" w:color="auto" w:fill="FFFFFF"/>
        </w:rPr>
        <w:t>DW</w:t>
      </w:r>
      <w:r>
        <w:rPr>
          <w:rFonts w:ascii="Arial" w:hAnsi="Arial" w:cs="Arial"/>
          <w:szCs w:val="24"/>
          <w:shd w:val="clear" w:color="auto" w:fill="FFFFFF"/>
        </w:rPr>
        <w:t xml:space="preserve"> ukośnik </w:t>
      </w:r>
      <w:r w:rsidRPr="00316FB5">
        <w:rPr>
          <w:rFonts w:ascii="Arial" w:hAnsi="Arial" w:cs="Arial"/>
          <w:szCs w:val="24"/>
          <w:shd w:val="clear" w:color="auto" w:fill="FFFFFF"/>
        </w:rPr>
        <w:t xml:space="preserve">2011 przez częściowe stwierdzenie jej nieważności w zakresie podmiotowym. Przepisy normujące postępowanie nadzorcze, jak również normy prawne zawarte w </w:t>
      </w:r>
      <w:r w:rsidRPr="00316FB5">
        <w:rPr>
          <w:rFonts w:ascii="Arial" w:eastAsia="Calibri" w:hAnsi="Arial" w:cs="Arial"/>
          <w:bCs/>
          <w:szCs w:val="24"/>
        </w:rPr>
        <w:t>ustawie z dnia 9 marca 2017 r. nie przewidują konstrukcji prawnej, według której możliwe byłoby stwierdzenie nieważności decyzji w części dotyczącej podmiotu, któremu status strony nie przysługiwał (por</w:t>
      </w:r>
      <w:r>
        <w:rPr>
          <w:rFonts w:ascii="Arial" w:eastAsia="Calibri" w:hAnsi="Arial" w:cs="Arial"/>
          <w:bCs/>
          <w:szCs w:val="24"/>
        </w:rPr>
        <w:t>ównaj</w:t>
      </w:r>
      <w:r w:rsidRPr="00316FB5">
        <w:rPr>
          <w:rFonts w:ascii="Arial" w:eastAsia="Calibri" w:hAnsi="Arial" w:cs="Arial"/>
          <w:bCs/>
          <w:szCs w:val="24"/>
        </w:rPr>
        <w:t xml:space="preserve"> wyrok Wojewódzkiego Sądu Administracyjnego w Warszawie z dnia 27 stycznia 2020 r., sygn. akt I SA</w:t>
      </w:r>
      <w:r>
        <w:rPr>
          <w:rFonts w:ascii="Arial" w:eastAsia="Calibri" w:hAnsi="Arial" w:cs="Arial"/>
          <w:bCs/>
          <w:szCs w:val="24"/>
        </w:rPr>
        <w:t xml:space="preserve"> ukośnik </w:t>
      </w:r>
      <w:proofErr w:type="spellStart"/>
      <w:r w:rsidRPr="00316FB5">
        <w:rPr>
          <w:rFonts w:ascii="Arial" w:eastAsia="Calibri" w:hAnsi="Arial" w:cs="Arial"/>
          <w:bCs/>
          <w:szCs w:val="24"/>
        </w:rPr>
        <w:t>Wa</w:t>
      </w:r>
      <w:proofErr w:type="spellEnd"/>
      <w:r w:rsidRPr="00316FB5">
        <w:rPr>
          <w:rFonts w:ascii="Arial" w:eastAsia="Calibri" w:hAnsi="Arial" w:cs="Arial"/>
          <w:bCs/>
          <w:szCs w:val="24"/>
        </w:rPr>
        <w:t xml:space="preserve"> 1777</w:t>
      </w:r>
      <w:r>
        <w:rPr>
          <w:rFonts w:ascii="Arial" w:eastAsia="Calibri" w:hAnsi="Arial" w:cs="Arial"/>
          <w:bCs/>
          <w:szCs w:val="24"/>
        </w:rPr>
        <w:t xml:space="preserve"> ukośnik </w:t>
      </w:r>
      <w:r w:rsidRPr="00316FB5">
        <w:rPr>
          <w:rFonts w:ascii="Arial" w:eastAsia="Calibri" w:hAnsi="Arial" w:cs="Arial"/>
          <w:bCs/>
          <w:szCs w:val="24"/>
        </w:rPr>
        <w:t xml:space="preserve">18, LEX 3015026). </w:t>
      </w:r>
    </w:p>
    <w:p w14:paraId="691F289E" w14:textId="16168599" w:rsidR="00D329D9" w:rsidRPr="00BE659F" w:rsidRDefault="00325E87" w:rsidP="00BE659F">
      <w:pPr>
        <w:tabs>
          <w:tab w:val="left" w:pos="709"/>
        </w:tabs>
        <w:spacing w:after="480" w:line="360" w:lineRule="auto"/>
        <w:rPr>
          <w:rFonts w:ascii="Arial" w:eastAsia="Calibri" w:hAnsi="Arial" w:cs="Arial"/>
          <w:b/>
          <w:bCs/>
          <w:szCs w:val="24"/>
        </w:rPr>
      </w:pPr>
      <w:r w:rsidRPr="00BE659F">
        <w:rPr>
          <w:rFonts w:ascii="Arial" w:hAnsi="Arial" w:cs="Arial"/>
          <w:b/>
          <w:bCs/>
          <w:szCs w:val="24"/>
        </w:rPr>
        <w:t xml:space="preserve">Punkt trzeci podpunkt drugi. </w:t>
      </w:r>
      <w:r w:rsidR="00D329D9" w:rsidRPr="00BE659F">
        <w:rPr>
          <w:rFonts w:ascii="Arial" w:hAnsi="Arial" w:cs="Arial"/>
          <w:b/>
          <w:bCs/>
          <w:szCs w:val="24"/>
        </w:rPr>
        <w:t>Brak nieodwracalnych skutków prawnych</w:t>
      </w:r>
    </w:p>
    <w:p w14:paraId="6B663081" w14:textId="0432C601" w:rsidR="00D329D9" w:rsidRPr="00BE659F" w:rsidRDefault="00D329D9" w:rsidP="00BE659F">
      <w:pPr>
        <w:tabs>
          <w:tab w:val="left" w:pos="709"/>
        </w:tabs>
        <w:spacing w:after="480" w:line="360" w:lineRule="auto"/>
        <w:contextualSpacing/>
        <w:rPr>
          <w:rFonts w:ascii="Arial" w:hAnsi="Arial" w:cs="Arial"/>
          <w:color w:val="000000" w:themeColor="text1"/>
          <w:szCs w:val="24"/>
        </w:rPr>
      </w:pPr>
      <w:r w:rsidRPr="00BE659F">
        <w:rPr>
          <w:rFonts w:ascii="Arial" w:hAnsi="Arial" w:cs="Arial"/>
          <w:color w:val="000000" w:themeColor="text1"/>
          <w:szCs w:val="24"/>
        </w:rPr>
        <w:t>Kontrolowana decyzja reprywatyzacyjna nie wywołała nieodwracalnych skutków prawnych w rozumieniu</w:t>
      </w:r>
      <w:r w:rsidR="00151380" w:rsidRPr="00BE659F">
        <w:rPr>
          <w:rFonts w:ascii="Arial" w:hAnsi="Arial" w:cs="Arial"/>
          <w:color w:val="000000" w:themeColor="text1"/>
          <w:szCs w:val="24"/>
        </w:rPr>
        <w:t xml:space="preserve"> artykuł</w:t>
      </w:r>
      <w:r w:rsidR="00325E87" w:rsidRPr="00BE659F">
        <w:rPr>
          <w:rFonts w:ascii="Arial" w:hAnsi="Arial" w:cs="Arial"/>
          <w:color w:val="000000" w:themeColor="text1"/>
          <w:szCs w:val="24"/>
        </w:rPr>
        <w:t>u</w:t>
      </w:r>
      <w:r w:rsidRPr="00BE659F">
        <w:rPr>
          <w:rFonts w:ascii="Arial" w:hAnsi="Arial" w:cs="Arial"/>
          <w:color w:val="000000" w:themeColor="text1"/>
          <w:szCs w:val="24"/>
        </w:rPr>
        <w:t xml:space="preserve"> 2 </w:t>
      </w:r>
      <w:r w:rsidR="00325E87" w:rsidRPr="00BE659F">
        <w:rPr>
          <w:rFonts w:ascii="Arial" w:hAnsi="Arial" w:cs="Arial"/>
          <w:color w:val="000000" w:themeColor="text1"/>
          <w:szCs w:val="24"/>
        </w:rPr>
        <w:t>punkt</w:t>
      </w:r>
      <w:r w:rsidRPr="00BE659F">
        <w:rPr>
          <w:rFonts w:ascii="Arial" w:hAnsi="Arial" w:cs="Arial"/>
          <w:color w:val="000000" w:themeColor="text1"/>
          <w:szCs w:val="24"/>
        </w:rPr>
        <w:t xml:space="preserve"> 4 ustawy z dnia 9 marca 2017 r.</w:t>
      </w:r>
    </w:p>
    <w:p w14:paraId="44F7A317" w14:textId="77777777" w:rsidR="00325E87" w:rsidRPr="00BE659F" w:rsidRDefault="00325E87" w:rsidP="00BE659F">
      <w:pPr>
        <w:tabs>
          <w:tab w:val="left" w:pos="709"/>
        </w:tabs>
        <w:spacing w:after="480" w:line="360" w:lineRule="auto"/>
        <w:contextualSpacing/>
        <w:rPr>
          <w:rFonts w:ascii="Arial" w:hAnsi="Arial" w:cs="Arial"/>
          <w:color w:val="000000" w:themeColor="text1"/>
          <w:szCs w:val="24"/>
        </w:rPr>
      </w:pPr>
    </w:p>
    <w:p w14:paraId="4A5FAF69" w14:textId="10FD6B3C" w:rsidR="00D329D9" w:rsidRPr="00BE659F" w:rsidRDefault="00D329D9" w:rsidP="00BE659F">
      <w:pPr>
        <w:tabs>
          <w:tab w:val="left" w:pos="709"/>
        </w:tabs>
        <w:spacing w:after="480" w:line="360" w:lineRule="auto"/>
        <w:contextualSpacing/>
        <w:rPr>
          <w:rFonts w:ascii="Arial" w:hAnsi="Arial" w:cs="Arial"/>
          <w:color w:val="000000" w:themeColor="text1"/>
          <w:szCs w:val="24"/>
        </w:rPr>
      </w:pPr>
      <w:r w:rsidRPr="00BE659F">
        <w:rPr>
          <w:rFonts w:ascii="Arial" w:hAnsi="Arial" w:cs="Arial"/>
          <w:color w:val="000000" w:themeColor="text1"/>
          <w:szCs w:val="24"/>
        </w:rPr>
        <w:t xml:space="preserve">W myśl powołanego przepisu przez nieodwracalne skutki prawne należy rozumieć stan prawny powstały wskutek przeniesienia prawa własności albo prawa użytkowania wieczystego nieruchomości warszawskiej na osobę trzecią, o ile nie </w:t>
      </w:r>
      <w:r w:rsidRPr="00BE659F">
        <w:rPr>
          <w:rFonts w:ascii="Arial" w:hAnsi="Arial" w:cs="Arial"/>
          <w:color w:val="000000" w:themeColor="text1"/>
          <w:szCs w:val="24"/>
        </w:rPr>
        <w:lastRenderedPageBreak/>
        <w:t>nastąpiło ono nieodpłatnie lub na rzecz nabywcy działającego w złej wierze, lub zagospodarowania nieruchomości warszawskiej na cele publiczne, o których mowa w</w:t>
      </w:r>
      <w:r w:rsidR="00151380" w:rsidRPr="00BE659F">
        <w:rPr>
          <w:rFonts w:ascii="Arial" w:hAnsi="Arial" w:cs="Arial"/>
          <w:color w:val="000000" w:themeColor="text1"/>
          <w:szCs w:val="24"/>
        </w:rPr>
        <w:t xml:space="preserve"> artyku</w:t>
      </w:r>
      <w:r w:rsidR="001B75A5" w:rsidRPr="00BE659F">
        <w:rPr>
          <w:rFonts w:ascii="Arial" w:hAnsi="Arial" w:cs="Arial"/>
          <w:color w:val="000000" w:themeColor="text1"/>
          <w:szCs w:val="24"/>
        </w:rPr>
        <w:t>le</w:t>
      </w:r>
      <w:r w:rsidRPr="00BE659F">
        <w:rPr>
          <w:rFonts w:ascii="Arial" w:hAnsi="Arial" w:cs="Arial"/>
          <w:color w:val="000000" w:themeColor="text1"/>
          <w:szCs w:val="24"/>
        </w:rPr>
        <w:t xml:space="preserve"> 6 </w:t>
      </w:r>
      <w:r w:rsidR="00325E87" w:rsidRPr="00BE659F">
        <w:rPr>
          <w:rFonts w:ascii="Arial" w:hAnsi="Arial" w:cs="Arial"/>
          <w:color w:val="000000" w:themeColor="text1"/>
          <w:szCs w:val="24"/>
        </w:rPr>
        <w:t>ustawy o gospodarce nieruchomościami</w:t>
      </w:r>
      <w:r w:rsidRPr="00BE659F">
        <w:rPr>
          <w:rFonts w:ascii="Arial" w:hAnsi="Arial" w:cs="Arial"/>
          <w:color w:val="000000" w:themeColor="text1"/>
          <w:szCs w:val="24"/>
        </w:rPr>
        <w:t>.</w:t>
      </w:r>
    </w:p>
    <w:p w14:paraId="22FB7F06" w14:textId="77777777" w:rsidR="00325E87" w:rsidRPr="00BE659F" w:rsidRDefault="00325E87" w:rsidP="00BE659F">
      <w:pPr>
        <w:tabs>
          <w:tab w:val="left" w:pos="709"/>
        </w:tabs>
        <w:spacing w:after="480" w:line="360" w:lineRule="auto"/>
        <w:contextualSpacing/>
        <w:rPr>
          <w:rFonts w:ascii="Arial" w:hAnsi="Arial" w:cs="Arial"/>
          <w:color w:val="000000" w:themeColor="text1"/>
          <w:szCs w:val="24"/>
        </w:rPr>
      </w:pPr>
    </w:p>
    <w:p w14:paraId="53D9345F" w14:textId="2544E079" w:rsidR="00D329D9" w:rsidRPr="00BE659F" w:rsidRDefault="00D329D9" w:rsidP="00BE659F">
      <w:pPr>
        <w:tabs>
          <w:tab w:val="left" w:pos="709"/>
        </w:tabs>
        <w:spacing w:after="480" w:line="360" w:lineRule="auto"/>
        <w:contextualSpacing/>
        <w:rPr>
          <w:rFonts w:ascii="Arial" w:hAnsi="Arial" w:cs="Arial"/>
          <w:color w:val="000000" w:themeColor="text1"/>
          <w:szCs w:val="24"/>
        </w:rPr>
      </w:pPr>
      <w:r w:rsidRPr="00BE659F">
        <w:rPr>
          <w:rFonts w:ascii="Arial" w:hAnsi="Arial" w:cs="Arial"/>
          <w:color w:val="000000" w:themeColor="text1"/>
          <w:szCs w:val="24"/>
        </w:rPr>
        <w:t>Na płaszczyźnie prawa administracyjnego pojęcie „nieodwracalności skutku prawnego” odnosi się do takich następstw decyzji administracyjnej (reprywatyzacyjnej), w</w:t>
      </w:r>
      <w:r w:rsidRPr="00BE659F">
        <w:rPr>
          <w:rFonts w:ascii="Arial" w:hAnsi="Arial" w:cs="Arial"/>
          <w:bCs/>
          <w:color w:val="000000" w:themeColor="text1"/>
          <w:szCs w:val="24"/>
        </w:rPr>
        <w:t> </w:t>
      </w:r>
      <w:r w:rsidRPr="00BE659F">
        <w:rPr>
          <w:rFonts w:ascii="Arial" w:hAnsi="Arial" w:cs="Arial"/>
          <w:color w:val="000000" w:themeColor="text1"/>
          <w:szCs w:val="24"/>
        </w:rPr>
        <w:t>których brak jest możliwości odmiennego ukształtowania sytuacji prawnej jednostki od tej, będącej następstwem decyzji administracyjnej, co wyklucza powrót do stanu poprzedniego (B.</w:t>
      </w:r>
      <w:r w:rsidRPr="00BE659F">
        <w:rPr>
          <w:rFonts w:ascii="Arial" w:hAnsi="Arial" w:cs="Arial"/>
          <w:bCs/>
          <w:color w:val="000000" w:themeColor="text1"/>
          <w:szCs w:val="24"/>
        </w:rPr>
        <w:t> </w:t>
      </w:r>
      <w:r w:rsidRPr="00BE659F">
        <w:rPr>
          <w:rFonts w:ascii="Arial" w:hAnsi="Arial" w:cs="Arial"/>
          <w:color w:val="000000" w:themeColor="text1"/>
          <w:szCs w:val="24"/>
        </w:rPr>
        <w:t>Adamiak, Glosa do uchwały Sądu Najwyższego z dnia 28 maja 1992 r., III AZP 4</w:t>
      </w:r>
      <w:r w:rsidR="00867B03" w:rsidRPr="00BE659F">
        <w:rPr>
          <w:rFonts w:ascii="Arial" w:hAnsi="Arial" w:cs="Arial"/>
          <w:color w:val="000000" w:themeColor="text1"/>
          <w:szCs w:val="24"/>
        </w:rPr>
        <w:t xml:space="preserve"> ukośnik </w:t>
      </w:r>
      <w:r w:rsidRPr="00BE659F">
        <w:rPr>
          <w:rFonts w:ascii="Arial" w:hAnsi="Arial" w:cs="Arial"/>
          <w:color w:val="000000" w:themeColor="text1"/>
          <w:szCs w:val="24"/>
        </w:rPr>
        <w:t>92, OSP</w:t>
      </w:r>
      <w:r w:rsidRPr="00BE659F">
        <w:rPr>
          <w:rFonts w:ascii="Arial" w:hAnsi="Arial" w:cs="Arial"/>
          <w:bCs/>
          <w:color w:val="000000" w:themeColor="text1"/>
          <w:szCs w:val="24"/>
        </w:rPr>
        <w:t> </w:t>
      </w:r>
      <w:r w:rsidRPr="00BE659F">
        <w:rPr>
          <w:rFonts w:ascii="Arial" w:hAnsi="Arial" w:cs="Arial"/>
          <w:color w:val="000000" w:themeColor="text1"/>
          <w:szCs w:val="24"/>
        </w:rPr>
        <w:t>1993, nr 5, poz. 104, P. Przybysz, Kodeks postępowania administracyjnego, Warszawa</w:t>
      </w:r>
      <w:r w:rsidRPr="00BE659F">
        <w:rPr>
          <w:rFonts w:ascii="Arial" w:hAnsi="Arial" w:cs="Arial"/>
          <w:bCs/>
          <w:color w:val="000000" w:themeColor="text1"/>
          <w:szCs w:val="24"/>
        </w:rPr>
        <w:t> </w:t>
      </w:r>
      <w:r w:rsidRPr="00BE659F">
        <w:rPr>
          <w:rFonts w:ascii="Arial" w:hAnsi="Arial" w:cs="Arial"/>
          <w:color w:val="000000" w:themeColor="text1"/>
          <w:szCs w:val="24"/>
        </w:rPr>
        <w:t xml:space="preserve">2017). </w:t>
      </w:r>
    </w:p>
    <w:p w14:paraId="4ADDEBCE" w14:textId="77777777" w:rsidR="00325E87" w:rsidRPr="00BE659F" w:rsidRDefault="00325E87" w:rsidP="00BE659F">
      <w:pPr>
        <w:tabs>
          <w:tab w:val="left" w:pos="709"/>
        </w:tabs>
        <w:spacing w:after="480" w:line="360" w:lineRule="auto"/>
        <w:contextualSpacing/>
        <w:rPr>
          <w:rFonts w:ascii="Arial" w:hAnsi="Arial" w:cs="Arial"/>
          <w:color w:val="000000" w:themeColor="text1"/>
          <w:szCs w:val="24"/>
        </w:rPr>
      </w:pPr>
    </w:p>
    <w:p w14:paraId="4EBB0990" w14:textId="3A02C1C4" w:rsidR="00D329D9" w:rsidRDefault="00D329D9" w:rsidP="00BE659F">
      <w:pPr>
        <w:tabs>
          <w:tab w:val="left" w:pos="709"/>
        </w:tabs>
        <w:spacing w:after="480" w:line="360" w:lineRule="auto"/>
        <w:contextualSpacing/>
        <w:rPr>
          <w:rFonts w:ascii="Arial" w:hAnsi="Arial" w:cs="Arial"/>
          <w:color w:val="000000" w:themeColor="text1"/>
          <w:szCs w:val="24"/>
        </w:rPr>
      </w:pPr>
      <w:r w:rsidRPr="00BE659F">
        <w:rPr>
          <w:rFonts w:ascii="Arial" w:hAnsi="Arial" w:cs="Arial"/>
          <w:color w:val="000000" w:themeColor="text1"/>
          <w:szCs w:val="24"/>
        </w:rPr>
        <w:t>Definicja zawarta w</w:t>
      </w:r>
      <w:r w:rsidR="00151380" w:rsidRPr="00BE659F">
        <w:rPr>
          <w:rFonts w:ascii="Arial" w:hAnsi="Arial" w:cs="Arial"/>
          <w:color w:val="000000" w:themeColor="text1"/>
          <w:szCs w:val="24"/>
        </w:rPr>
        <w:t xml:space="preserve"> artyku</w:t>
      </w:r>
      <w:r w:rsidR="00325E87" w:rsidRPr="00BE659F">
        <w:rPr>
          <w:rFonts w:ascii="Arial" w:hAnsi="Arial" w:cs="Arial"/>
          <w:color w:val="000000" w:themeColor="text1"/>
          <w:szCs w:val="24"/>
        </w:rPr>
        <w:t>le</w:t>
      </w:r>
      <w:r w:rsidRPr="00BE659F">
        <w:rPr>
          <w:rFonts w:ascii="Arial" w:hAnsi="Arial" w:cs="Arial"/>
          <w:color w:val="000000" w:themeColor="text1"/>
          <w:szCs w:val="24"/>
        </w:rPr>
        <w:t xml:space="preserve"> 2 </w:t>
      </w:r>
      <w:r w:rsidR="00325E87" w:rsidRPr="00BE659F">
        <w:rPr>
          <w:rFonts w:ascii="Arial" w:hAnsi="Arial" w:cs="Arial"/>
          <w:color w:val="000000" w:themeColor="text1"/>
          <w:szCs w:val="24"/>
        </w:rPr>
        <w:t xml:space="preserve">punkcie </w:t>
      </w:r>
      <w:r w:rsidRPr="00BE659F">
        <w:rPr>
          <w:rFonts w:ascii="Arial" w:hAnsi="Arial" w:cs="Arial"/>
          <w:color w:val="000000" w:themeColor="text1"/>
          <w:szCs w:val="24"/>
        </w:rPr>
        <w:t>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6D04230" w14:textId="77777777" w:rsidR="000319B6" w:rsidRPr="00BE659F" w:rsidRDefault="000319B6" w:rsidP="00BE659F">
      <w:pPr>
        <w:tabs>
          <w:tab w:val="left" w:pos="709"/>
        </w:tabs>
        <w:spacing w:after="480" w:line="360" w:lineRule="auto"/>
        <w:contextualSpacing/>
        <w:rPr>
          <w:rFonts w:ascii="Arial" w:hAnsi="Arial" w:cs="Arial"/>
          <w:color w:val="000000" w:themeColor="text1"/>
          <w:szCs w:val="24"/>
        </w:rPr>
      </w:pPr>
    </w:p>
    <w:p w14:paraId="1DA310B2" w14:textId="2D9845DE" w:rsidR="000319B6" w:rsidRPr="000319B6" w:rsidRDefault="000319B6" w:rsidP="000319B6">
      <w:pPr>
        <w:tabs>
          <w:tab w:val="left" w:pos="709"/>
        </w:tabs>
        <w:spacing w:after="480" w:line="360" w:lineRule="auto"/>
        <w:rPr>
          <w:rStyle w:val="FontStyle33"/>
          <w:rFonts w:ascii="Arial" w:hAnsi="Arial" w:cs="Arial"/>
          <w:b/>
          <w:bCs/>
          <w:sz w:val="24"/>
          <w:szCs w:val="24"/>
        </w:rPr>
      </w:pPr>
      <w:r w:rsidRPr="000319B6">
        <w:rPr>
          <w:rFonts w:ascii="Arial" w:hAnsi="Arial" w:cs="Arial"/>
          <w:szCs w:val="24"/>
        </w:rPr>
        <w:t xml:space="preserve">Przenosząc powyższą definicję na grunt przedmiotowej sprawy, należy wskazać, że prawo użytkowania wieczystego udziałów, przekształcone w prawo własności nieruchomości położonej w Warszawie przy ul. Bednarskiej 6 i Dobrej 87 nie zostało zbyte na rzecz osób trzecich. W sprawie nie doszło bowiem do zawarcia umowy o oddanie gruntu w użytkowanie wieczyste. Współwłaścicielami wskazanych nieruchomości pozostają Miasto Stołeczne Warszawa oraz właściciele wyodrębnionych lokali. </w:t>
      </w:r>
      <w:r w:rsidRPr="000319B6">
        <w:rPr>
          <w:rStyle w:val="FontStyle33"/>
          <w:rFonts w:ascii="Arial" w:hAnsi="Arial" w:cs="Arial"/>
          <w:bCs/>
          <w:sz w:val="24"/>
          <w:szCs w:val="24"/>
        </w:rPr>
        <w:t>W konsekwencji Komisja stwierdziła, że nie zaistniały nieodwracalne skutki prawne, o</w:t>
      </w:r>
      <w:r w:rsidRPr="000319B6">
        <w:rPr>
          <w:rFonts w:ascii="Arial" w:hAnsi="Arial" w:cs="Arial"/>
          <w:b/>
          <w:bCs/>
          <w:szCs w:val="24"/>
        </w:rPr>
        <w:t> </w:t>
      </w:r>
      <w:r w:rsidRPr="000319B6">
        <w:rPr>
          <w:rStyle w:val="FontStyle33"/>
          <w:rFonts w:ascii="Arial" w:hAnsi="Arial" w:cs="Arial"/>
          <w:bCs/>
          <w:sz w:val="24"/>
          <w:szCs w:val="24"/>
        </w:rPr>
        <w:t>których mowa w art</w:t>
      </w:r>
      <w:r>
        <w:rPr>
          <w:rStyle w:val="FontStyle33"/>
          <w:rFonts w:ascii="Arial" w:hAnsi="Arial" w:cs="Arial"/>
          <w:bCs/>
          <w:sz w:val="24"/>
          <w:szCs w:val="24"/>
        </w:rPr>
        <w:t>ykule</w:t>
      </w:r>
      <w:r w:rsidRPr="000319B6">
        <w:rPr>
          <w:rStyle w:val="FontStyle33"/>
          <w:rFonts w:ascii="Arial" w:hAnsi="Arial" w:cs="Arial"/>
          <w:bCs/>
          <w:sz w:val="24"/>
          <w:szCs w:val="24"/>
        </w:rPr>
        <w:t xml:space="preserve"> 2 </w:t>
      </w:r>
      <w:r>
        <w:rPr>
          <w:rStyle w:val="FontStyle33"/>
          <w:rFonts w:ascii="Arial" w:hAnsi="Arial" w:cs="Arial"/>
          <w:bCs/>
          <w:sz w:val="24"/>
          <w:szCs w:val="24"/>
        </w:rPr>
        <w:t xml:space="preserve">punkcie </w:t>
      </w:r>
      <w:r w:rsidRPr="000319B6">
        <w:rPr>
          <w:rStyle w:val="FontStyle33"/>
          <w:rFonts w:ascii="Arial" w:hAnsi="Arial" w:cs="Arial"/>
          <w:bCs/>
          <w:sz w:val="24"/>
          <w:szCs w:val="24"/>
        </w:rPr>
        <w:t xml:space="preserve">4 ustawy z dnia 9 marca 2017 r. </w:t>
      </w:r>
    </w:p>
    <w:p w14:paraId="211C0886" w14:textId="5049317C" w:rsidR="00D329D9" w:rsidRPr="00BE659F" w:rsidRDefault="00325E87" w:rsidP="00BE659F">
      <w:pPr>
        <w:tabs>
          <w:tab w:val="left" w:pos="709"/>
        </w:tabs>
        <w:spacing w:after="480" w:line="360" w:lineRule="auto"/>
        <w:rPr>
          <w:rFonts w:ascii="Arial" w:hAnsi="Arial" w:cs="Arial"/>
          <w:b/>
          <w:bCs/>
          <w:szCs w:val="24"/>
        </w:rPr>
      </w:pPr>
      <w:r w:rsidRPr="00BE659F">
        <w:rPr>
          <w:rFonts w:ascii="Arial" w:hAnsi="Arial" w:cs="Arial"/>
          <w:b/>
          <w:bCs/>
          <w:szCs w:val="24"/>
        </w:rPr>
        <w:t xml:space="preserve">Punkt trzeci podpunkt </w:t>
      </w:r>
      <w:r w:rsidR="00B47D50" w:rsidRPr="00BE659F">
        <w:rPr>
          <w:rFonts w:ascii="Arial" w:hAnsi="Arial" w:cs="Arial"/>
          <w:b/>
          <w:bCs/>
          <w:szCs w:val="24"/>
        </w:rPr>
        <w:t>trzeci</w:t>
      </w:r>
      <w:r w:rsidRPr="00BE659F">
        <w:rPr>
          <w:rFonts w:ascii="Arial" w:hAnsi="Arial" w:cs="Arial"/>
          <w:b/>
          <w:bCs/>
          <w:szCs w:val="24"/>
        </w:rPr>
        <w:t>.</w:t>
      </w:r>
      <w:r w:rsidR="00B47D50" w:rsidRPr="00BE659F">
        <w:rPr>
          <w:rFonts w:ascii="Arial" w:hAnsi="Arial" w:cs="Arial"/>
          <w:b/>
          <w:bCs/>
          <w:szCs w:val="24"/>
        </w:rPr>
        <w:t xml:space="preserve"> </w:t>
      </w:r>
      <w:r w:rsidR="000319B6">
        <w:rPr>
          <w:rFonts w:ascii="Arial" w:eastAsia="Times New Roman" w:hAnsi="Arial" w:cs="Arial"/>
          <w:b/>
          <w:bCs/>
          <w:szCs w:val="24"/>
          <w:lang w:eastAsia="pl-PL"/>
        </w:rPr>
        <w:t>Wskazanie dodatkowych naruszeń. Stwierdzenie innego naruszenia przepisów postępowania, jeżeli mogło mieć istotny wpływ na wynik sprawy.</w:t>
      </w:r>
    </w:p>
    <w:p w14:paraId="07E7185A" w14:textId="479DEA7E" w:rsidR="000319B6" w:rsidRDefault="000319B6" w:rsidP="000319B6">
      <w:pPr>
        <w:tabs>
          <w:tab w:val="left" w:pos="709"/>
        </w:tabs>
        <w:spacing w:after="480" w:line="360" w:lineRule="auto"/>
        <w:contextualSpacing/>
        <w:rPr>
          <w:rFonts w:ascii="Arial" w:eastAsia="Calibri" w:hAnsi="Arial" w:cs="Arial"/>
          <w:color w:val="000000"/>
          <w:szCs w:val="24"/>
        </w:rPr>
      </w:pPr>
      <w:r w:rsidRPr="000319B6">
        <w:rPr>
          <w:rFonts w:ascii="Arial" w:eastAsia="Calibri" w:hAnsi="Arial" w:cs="Arial"/>
          <w:color w:val="000000"/>
          <w:szCs w:val="24"/>
        </w:rPr>
        <w:lastRenderedPageBreak/>
        <w:t xml:space="preserve">Komisja na wstępie wyraźnie zaznacza, że jako podstawę rozstrzygnięcia swojej decyzji uczyniła tylko </w:t>
      </w:r>
      <w:r>
        <w:rPr>
          <w:rFonts w:ascii="Arial" w:eastAsia="Calibri" w:hAnsi="Arial" w:cs="Arial"/>
          <w:color w:val="000000"/>
          <w:szCs w:val="24"/>
        </w:rPr>
        <w:t>artykuł</w:t>
      </w:r>
      <w:r w:rsidRPr="000319B6">
        <w:rPr>
          <w:rFonts w:ascii="Arial" w:eastAsia="Calibri" w:hAnsi="Arial" w:cs="Arial"/>
          <w:color w:val="000000"/>
          <w:szCs w:val="24"/>
        </w:rPr>
        <w:t xml:space="preserve"> </w:t>
      </w:r>
      <w:r w:rsidRPr="000319B6">
        <w:rPr>
          <w:rFonts w:ascii="Arial" w:hAnsi="Arial" w:cs="Arial"/>
          <w:bCs/>
          <w:color w:val="000000" w:themeColor="text1"/>
          <w:szCs w:val="24"/>
        </w:rPr>
        <w:t>29 ust</w:t>
      </w:r>
      <w:r>
        <w:rPr>
          <w:rFonts w:ascii="Arial" w:hAnsi="Arial" w:cs="Arial"/>
          <w:bCs/>
          <w:color w:val="000000" w:themeColor="text1"/>
          <w:szCs w:val="24"/>
        </w:rPr>
        <w:t>ęp</w:t>
      </w:r>
      <w:r w:rsidRPr="000319B6">
        <w:rPr>
          <w:rFonts w:ascii="Arial" w:hAnsi="Arial" w:cs="Arial"/>
          <w:bCs/>
          <w:color w:val="000000" w:themeColor="text1"/>
          <w:szCs w:val="24"/>
        </w:rPr>
        <w:t xml:space="preserve"> 1 </w:t>
      </w:r>
      <w:r>
        <w:rPr>
          <w:rFonts w:ascii="Arial" w:hAnsi="Arial" w:cs="Arial"/>
          <w:bCs/>
          <w:color w:val="000000" w:themeColor="text1"/>
          <w:szCs w:val="24"/>
        </w:rPr>
        <w:t>punkt</w:t>
      </w:r>
      <w:r w:rsidRPr="000319B6">
        <w:rPr>
          <w:rFonts w:ascii="Arial" w:hAnsi="Arial" w:cs="Arial"/>
          <w:bCs/>
          <w:color w:val="000000" w:themeColor="text1"/>
          <w:szCs w:val="24"/>
        </w:rPr>
        <w:t xml:space="preserve"> 3a</w:t>
      </w:r>
      <w:r w:rsidRPr="000319B6">
        <w:rPr>
          <w:rFonts w:ascii="Arial" w:hAnsi="Arial" w:cs="Arial"/>
          <w:color w:val="000000" w:themeColor="text1"/>
          <w:szCs w:val="24"/>
        </w:rPr>
        <w:t xml:space="preserve"> w związku z </w:t>
      </w:r>
      <w:r>
        <w:rPr>
          <w:rFonts w:ascii="Arial" w:hAnsi="Arial" w:cs="Arial"/>
          <w:color w:val="000000" w:themeColor="text1"/>
          <w:szCs w:val="24"/>
        </w:rPr>
        <w:t>artykułem</w:t>
      </w:r>
      <w:r w:rsidRPr="000319B6">
        <w:rPr>
          <w:rFonts w:ascii="Arial" w:hAnsi="Arial" w:cs="Arial"/>
          <w:color w:val="000000" w:themeColor="text1"/>
          <w:szCs w:val="24"/>
        </w:rPr>
        <w:t xml:space="preserve"> 30 ust</w:t>
      </w:r>
      <w:r>
        <w:rPr>
          <w:rFonts w:ascii="Arial" w:hAnsi="Arial" w:cs="Arial"/>
          <w:color w:val="000000" w:themeColor="text1"/>
          <w:szCs w:val="24"/>
        </w:rPr>
        <w:t>ęp</w:t>
      </w:r>
      <w:r w:rsidRPr="000319B6">
        <w:rPr>
          <w:rFonts w:ascii="Arial" w:hAnsi="Arial" w:cs="Arial"/>
          <w:color w:val="000000" w:themeColor="text1"/>
          <w:szCs w:val="24"/>
        </w:rPr>
        <w:t xml:space="preserve"> 1 </w:t>
      </w:r>
      <w:r>
        <w:rPr>
          <w:rFonts w:ascii="Arial" w:hAnsi="Arial" w:cs="Arial"/>
          <w:color w:val="000000" w:themeColor="text1"/>
          <w:szCs w:val="24"/>
        </w:rPr>
        <w:t>punkt</w:t>
      </w:r>
      <w:r w:rsidRPr="000319B6">
        <w:rPr>
          <w:rFonts w:ascii="Arial" w:hAnsi="Arial" w:cs="Arial"/>
          <w:color w:val="000000" w:themeColor="text1"/>
          <w:szCs w:val="24"/>
        </w:rPr>
        <w:t xml:space="preserve"> 4 </w:t>
      </w:r>
      <w:r w:rsidRPr="000319B6">
        <w:rPr>
          <w:rFonts w:ascii="Arial" w:hAnsi="Arial" w:cs="Arial"/>
          <w:bCs/>
          <w:color w:val="000000" w:themeColor="text1"/>
          <w:szCs w:val="24"/>
        </w:rPr>
        <w:t>ustawy z dnia 9 marca 2017 r. w związku z art</w:t>
      </w:r>
      <w:r>
        <w:rPr>
          <w:rFonts w:ascii="Arial" w:hAnsi="Arial" w:cs="Arial"/>
          <w:bCs/>
          <w:color w:val="000000" w:themeColor="text1"/>
          <w:szCs w:val="24"/>
        </w:rPr>
        <w:t>ykułem</w:t>
      </w:r>
      <w:r w:rsidRPr="000319B6">
        <w:rPr>
          <w:rFonts w:ascii="Arial" w:hAnsi="Arial" w:cs="Arial"/>
          <w:bCs/>
          <w:color w:val="000000" w:themeColor="text1"/>
          <w:szCs w:val="24"/>
        </w:rPr>
        <w:t xml:space="preserve"> 156 </w:t>
      </w:r>
      <w:r>
        <w:rPr>
          <w:rFonts w:ascii="Arial" w:hAnsi="Arial" w:cs="Arial"/>
          <w:bCs/>
          <w:color w:val="000000" w:themeColor="text1"/>
          <w:szCs w:val="24"/>
        </w:rPr>
        <w:t>paragraf</w:t>
      </w:r>
      <w:r w:rsidRPr="000319B6">
        <w:rPr>
          <w:rFonts w:ascii="Arial" w:hAnsi="Arial" w:cs="Arial"/>
          <w:bCs/>
          <w:color w:val="000000" w:themeColor="text1"/>
          <w:szCs w:val="24"/>
        </w:rPr>
        <w:t xml:space="preserve"> 1 </w:t>
      </w:r>
      <w:r>
        <w:rPr>
          <w:rFonts w:ascii="Arial" w:hAnsi="Arial" w:cs="Arial"/>
          <w:bCs/>
          <w:color w:val="000000" w:themeColor="text1"/>
          <w:szCs w:val="24"/>
        </w:rPr>
        <w:t>punkt</w:t>
      </w:r>
      <w:r w:rsidRPr="000319B6">
        <w:rPr>
          <w:rFonts w:ascii="Arial" w:hAnsi="Arial" w:cs="Arial"/>
          <w:bCs/>
          <w:color w:val="000000" w:themeColor="text1"/>
          <w:szCs w:val="24"/>
        </w:rPr>
        <w:t xml:space="preserve"> 2 k.p.a. w związku z art</w:t>
      </w:r>
      <w:r>
        <w:rPr>
          <w:rFonts w:ascii="Arial" w:hAnsi="Arial" w:cs="Arial"/>
          <w:bCs/>
          <w:color w:val="000000" w:themeColor="text1"/>
          <w:szCs w:val="24"/>
        </w:rPr>
        <w:t>ykułem</w:t>
      </w:r>
      <w:r w:rsidRPr="000319B6">
        <w:rPr>
          <w:rFonts w:ascii="Arial" w:hAnsi="Arial" w:cs="Arial"/>
          <w:bCs/>
          <w:color w:val="000000" w:themeColor="text1"/>
          <w:szCs w:val="24"/>
        </w:rPr>
        <w:t xml:space="preserve"> 7 ust</w:t>
      </w:r>
      <w:r>
        <w:rPr>
          <w:rFonts w:ascii="Arial" w:hAnsi="Arial" w:cs="Arial"/>
          <w:bCs/>
          <w:color w:val="000000" w:themeColor="text1"/>
          <w:szCs w:val="24"/>
        </w:rPr>
        <w:t>ęp</w:t>
      </w:r>
      <w:r w:rsidRPr="000319B6">
        <w:rPr>
          <w:rFonts w:ascii="Arial" w:hAnsi="Arial" w:cs="Arial"/>
          <w:bCs/>
          <w:color w:val="000000" w:themeColor="text1"/>
          <w:szCs w:val="24"/>
        </w:rPr>
        <w:t xml:space="preserve"> 1 dekretu, w związku z art</w:t>
      </w:r>
      <w:r>
        <w:rPr>
          <w:rFonts w:ascii="Arial" w:hAnsi="Arial" w:cs="Arial"/>
          <w:bCs/>
          <w:color w:val="000000" w:themeColor="text1"/>
          <w:szCs w:val="24"/>
        </w:rPr>
        <w:t>ykułem</w:t>
      </w:r>
      <w:r w:rsidRPr="000319B6">
        <w:rPr>
          <w:rFonts w:ascii="Arial" w:hAnsi="Arial" w:cs="Arial"/>
          <w:bCs/>
          <w:color w:val="000000" w:themeColor="text1"/>
          <w:szCs w:val="24"/>
        </w:rPr>
        <w:t xml:space="preserve"> 38 ust</w:t>
      </w:r>
      <w:r>
        <w:rPr>
          <w:rFonts w:ascii="Arial" w:hAnsi="Arial" w:cs="Arial"/>
          <w:bCs/>
          <w:color w:val="000000" w:themeColor="text1"/>
          <w:szCs w:val="24"/>
        </w:rPr>
        <w:t>ęp</w:t>
      </w:r>
      <w:r w:rsidRPr="000319B6">
        <w:rPr>
          <w:rFonts w:ascii="Arial" w:hAnsi="Arial" w:cs="Arial"/>
          <w:bCs/>
          <w:color w:val="000000" w:themeColor="text1"/>
          <w:szCs w:val="24"/>
        </w:rPr>
        <w:t xml:space="preserve"> 1 ustawy z dnia 9 marca 2017 r.</w:t>
      </w:r>
      <w:r w:rsidRPr="000319B6">
        <w:rPr>
          <w:rFonts w:ascii="Arial" w:eastAsia="Calibri" w:hAnsi="Arial" w:cs="Arial"/>
          <w:color w:val="000000"/>
          <w:szCs w:val="24"/>
        </w:rPr>
        <w:t xml:space="preserve"> orzekając o stwierdzeniu nieważności decyzji Prezydenta Miasta Stołecznego Warszawy z dnia 27 października 2011 r. nr 480</w:t>
      </w:r>
      <w:r>
        <w:rPr>
          <w:rFonts w:ascii="Arial" w:eastAsia="Calibri" w:hAnsi="Arial" w:cs="Arial"/>
          <w:color w:val="000000"/>
          <w:szCs w:val="24"/>
        </w:rPr>
        <w:t xml:space="preserve"> ukośnik </w:t>
      </w:r>
      <w:r w:rsidRPr="000319B6">
        <w:rPr>
          <w:rFonts w:ascii="Arial" w:eastAsia="Calibri" w:hAnsi="Arial" w:cs="Arial"/>
          <w:color w:val="000000"/>
          <w:szCs w:val="24"/>
        </w:rPr>
        <w:t>GK</w:t>
      </w:r>
      <w:r>
        <w:rPr>
          <w:rFonts w:ascii="Arial" w:eastAsia="Calibri" w:hAnsi="Arial" w:cs="Arial"/>
          <w:color w:val="000000"/>
          <w:szCs w:val="24"/>
        </w:rPr>
        <w:t xml:space="preserve"> ukośnik </w:t>
      </w:r>
      <w:r w:rsidRPr="000319B6">
        <w:rPr>
          <w:rFonts w:ascii="Arial" w:eastAsia="Calibri" w:hAnsi="Arial" w:cs="Arial"/>
          <w:color w:val="000000"/>
          <w:szCs w:val="24"/>
        </w:rPr>
        <w:t>DW</w:t>
      </w:r>
      <w:r>
        <w:rPr>
          <w:rFonts w:ascii="Arial" w:eastAsia="Calibri" w:hAnsi="Arial" w:cs="Arial"/>
          <w:color w:val="000000"/>
          <w:szCs w:val="24"/>
        </w:rPr>
        <w:t xml:space="preserve"> ukośnik </w:t>
      </w:r>
      <w:r w:rsidRPr="000319B6">
        <w:rPr>
          <w:rFonts w:ascii="Arial" w:eastAsia="Calibri" w:hAnsi="Arial" w:cs="Arial"/>
          <w:color w:val="000000"/>
          <w:szCs w:val="24"/>
        </w:rPr>
        <w:t>2011 w całości.</w:t>
      </w:r>
    </w:p>
    <w:p w14:paraId="1039CDA6" w14:textId="77777777" w:rsidR="000319B6" w:rsidRDefault="000319B6" w:rsidP="000319B6">
      <w:pPr>
        <w:tabs>
          <w:tab w:val="left" w:pos="709"/>
        </w:tabs>
        <w:spacing w:after="480" w:line="360" w:lineRule="auto"/>
        <w:contextualSpacing/>
        <w:rPr>
          <w:rFonts w:ascii="Arial" w:hAnsi="Arial" w:cs="Arial"/>
          <w:color w:val="000000" w:themeColor="text1"/>
          <w:szCs w:val="24"/>
        </w:rPr>
      </w:pPr>
    </w:p>
    <w:p w14:paraId="38CEBFCE" w14:textId="1187D5F0" w:rsidR="000319B6" w:rsidRDefault="000319B6" w:rsidP="000319B6">
      <w:pPr>
        <w:tabs>
          <w:tab w:val="left" w:pos="709"/>
        </w:tabs>
        <w:spacing w:after="480" w:line="360" w:lineRule="auto"/>
        <w:contextualSpacing/>
        <w:rPr>
          <w:rFonts w:ascii="Arial" w:eastAsia="Calibri" w:hAnsi="Arial" w:cs="Arial"/>
          <w:color w:val="000000"/>
          <w:szCs w:val="24"/>
        </w:rPr>
      </w:pPr>
      <w:r w:rsidRPr="000319B6">
        <w:rPr>
          <w:rFonts w:ascii="Arial" w:eastAsia="Calibri" w:hAnsi="Arial" w:cs="Arial"/>
          <w:color w:val="000000"/>
          <w:szCs w:val="24"/>
        </w:rPr>
        <w:t>Wskazać jednak należy, iż - zgodnie z art</w:t>
      </w:r>
      <w:r>
        <w:rPr>
          <w:rFonts w:ascii="Arial" w:eastAsia="Calibri" w:hAnsi="Arial" w:cs="Arial"/>
          <w:color w:val="000000"/>
          <w:szCs w:val="24"/>
        </w:rPr>
        <w:t>ykułem</w:t>
      </w:r>
      <w:r w:rsidRPr="000319B6">
        <w:rPr>
          <w:rFonts w:ascii="Arial" w:eastAsia="Calibri" w:hAnsi="Arial" w:cs="Arial"/>
          <w:color w:val="000000"/>
          <w:szCs w:val="24"/>
        </w:rPr>
        <w:t xml:space="preserve"> 3 ust</w:t>
      </w:r>
      <w:r>
        <w:rPr>
          <w:rFonts w:ascii="Arial" w:eastAsia="Calibri" w:hAnsi="Arial" w:cs="Arial"/>
          <w:color w:val="000000"/>
          <w:szCs w:val="24"/>
        </w:rPr>
        <w:t>ęp</w:t>
      </w:r>
      <w:r w:rsidRPr="000319B6">
        <w:rPr>
          <w:rFonts w:ascii="Arial" w:eastAsia="Calibri" w:hAnsi="Arial" w:cs="Arial"/>
          <w:color w:val="000000"/>
          <w:szCs w:val="24"/>
        </w:rPr>
        <w:t xml:space="preserve"> 3 ustawy z dnia 9 marca 2017 r. - Komisja jest organem administracji publicznej stojącym na straży interesu publicznego, w zakresie postępowań w przedmiocie wydania decyzji reprywatyzacyjnych dotyczących nieruchomości warszawskich. W interesie publicznym leżało zaś całościowe rozpatrzenie sprawy i zaakcentowanie każdego relewantnego naruszenia, które mogłoby spowodować potrzebę wyeliminowanie z obrotu prawnego badanej decyzji.</w:t>
      </w:r>
    </w:p>
    <w:p w14:paraId="09FC916B" w14:textId="77777777" w:rsidR="000319B6" w:rsidRPr="000319B6" w:rsidRDefault="000319B6" w:rsidP="000319B6">
      <w:pPr>
        <w:tabs>
          <w:tab w:val="left" w:pos="709"/>
        </w:tabs>
        <w:spacing w:after="480" w:line="360" w:lineRule="auto"/>
        <w:contextualSpacing/>
        <w:rPr>
          <w:rFonts w:ascii="Arial" w:hAnsi="Arial" w:cs="Arial"/>
          <w:color w:val="000000" w:themeColor="text1"/>
          <w:szCs w:val="24"/>
        </w:rPr>
      </w:pPr>
    </w:p>
    <w:p w14:paraId="6EA122CA" w14:textId="44B63248" w:rsidR="000319B6" w:rsidRPr="000319B6" w:rsidRDefault="000319B6" w:rsidP="000319B6">
      <w:pPr>
        <w:tabs>
          <w:tab w:val="left" w:pos="709"/>
        </w:tabs>
        <w:spacing w:after="480" w:line="360" w:lineRule="auto"/>
        <w:rPr>
          <w:rFonts w:ascii="Arial" w:eastAsia="Calibri" w:hAnsi="Arial" w:cs="Arial"/>
          <w:color w:val="000000"/>
          <w:szCs w:val="24"/>
        </w:rPr>
      </w:pPr>
      <w:r w:rsidRPr="000319B6">
        <w:rPr>
          <w:rFonts w:ascii="Arial" w:eastAsia="Calibri" w:hAnsi="Arial" w:cs="Arial"/>
          <w:color w:val="000000"/>
          <w:szCs w:val="24"/>
        </w:rPr>
        <w:t>Stosownie do art</w:t>
      </w:r>
      <w:r>
        <w:rPr>
          <w:rFonts w:ascii="Arial" w:eastAsia="Calibri" w:hAnsi="Arial" w:cs="Arial"/>
          <w:color w:val="000000"/>
          <w:szCs w:val="24"/>
        </w:rPr>
        <w:t>ykułu</w:t>
      </w:r>
      <w:r w:rsidRPr="000319B6">
        <w:rPr>
          <w:rFonts w:ascii="Arial" w:eastAsia="Calibri" w:hAnsi="Arial" w:cs="Arial"/>
          <w:color w:val="000000"/>
          <w:szCs w:val="24"/>
        </w:rPr>
        <w:t xml:space="preserve"> 38 ust</w:t>
      </w:r>
      <w:r>
        <w:rPr>
          <w:rFonts w:ascii="Arial" w:eastAsia="Calibri" w:hAnsi="Arial" w:cs="Arial"/>
          <w:color w:val="000000"/>
          <w:szCs w:val="24"/>
        </w:rPr>
        <w:t>ęp</w:t>
      </w:r>
      <w:r w:rsidRPr="000319B6">
        <w:rPr>
          <w:rFonts w:ascii="Arial" w:eastAsia="Calibri" w:hAnsi="Arial" w:cs="Arial"/>
          <w:color w:val="000000"/>
          <w:szCs w:val="24"/>
        </w:rPr>
        <w:t xml:space="preserve"> 1 ustawy z dnia 9 marca 2017 r. w sprawach nieuregulowanych niniejszą ustawą stosuje się odpowiednio przepisy ustawy z dnia 14 czerwca 1960 r. - Kodeks postępowania administracyjnego, z wyłączeniem art</w:t>
      </w:r>
      <w:r>
        <w:rPr>
          <w:rFonts w:ascii="Arial" w:eastAsia="Calibri" w:hAnsi="Arial" w:cs="Arial"/>
          <w:color w:val="000000"/>
          <w:szCs w:val="24"/>
        </w:rPr>
        <w:t>ykuł</w:t>
      </w:r>
      <w:r w:rsidR="0001210C">
        <w:rPr>
          <w:rFonts w:ascii="Arial" w:eastAsia="Calibri" w:hAnsi="Arial" w:cs="Arial"/>
          <w:color w:val="000000"/>
          <w:szCs w:val="24"/>
        </w:rPr>
        <w:t>u</w:t>
      </w:r>
      <w:r w:rsidRPr="000319B6">
        <w:rPr>
          <w:rFonts w:ascii="Arial" w:eastAsia="Calibri" w:hAnsi="Arial" w:cs="Arial"/>
          <w:color w:val="000000"/>
          <w:szCs w:val="24"/>
        </w:rPr>
        <w:t xml:space="preserve"> 8 </w:t>
      </w:r>
      <w:r w:rsidR="0001210C">
        <w:rPr>
          <w:rFonts w:ascii="Arial" w:eastAsia="Calibri" w:hAnsi="Arial" w:cs="Arial"/>
          <w:color w:val="000000"/>
          <w:szCs w:val="24"/>
        </w:rPr>
        <w:t>paragraf</w:t>
      </w:r>
      <w:r w:rsidRPr="000319B6">
        <w:rPr>
          <w:rFonts w:ascii="Arial" w:eastAsia="Calibri" w:hAnsi="Arial" w:cs="Arial"/>
          <w:color w:val="000000"/>
          <w:szCs w:val="24"/>
        </w:rPr>
        <w:t xml:space="preserve"> 2, </w:t>
      </w:r>
      <w:r w:rsidR="0001210C" w:rsidRPr="000319B6">
        <w:rPr>
          <w:rFonts w:ascii="Arial" w:eastAsia="Calibri" w:hAnsi="Arial" w:cs="Arial"/>
          <w:color w:val="000000"/>
          <w:szCs w:val="24"/>
        </w:rPr>
        <w:t>art</w:t>
      </w:r>
      <w:r w:rsidR="0001210C">
        <w:rPr>
          <w:rFonts w:ascii="Arial" w:eastAsia="Calibri" w:hAnsi="Arial" w:cs="Arial"/>
          <w:color w:val="000000"/>
          <w:szCs w:val="24"/>
        </w:rPr>
        <w:t>ykułu</w:t>
      </w:r>
      <w:r w:rsidRPr="000319B6">
        <w:rPr>
          <w:rFonts w:ascii="Arial" w:eastAsia="Calibri" w:hAnsi="Arial" w:cs="Arial"/>
          <w:color w:val="000000"/>
          <w:szCs w:val="24"/>
        </w:rPr>
        <w:t xml:space="preserve"> 13, </w:t>
      </w:r>
      <w:r w:rsidR="0001210C" w:rsidRPr="000319B6">
        <w:rPr>
          <w:rFonts w:ascii="Arial" w:eastAsia="Calibri" w:hAnsi="Arial" w:cs="Arial"/>
          <w:color w:val="000000"/>
          <w:szCs w:val="24"/>
        </w:rPr>
        <w:t>art</w:t>
      </w:r>
      <w:r w:rsidR="0001210C">
        <w:rPr>
          <w:rFonts w:ascii="Arial" w:eastAsia="Calibri" w:hAnsi="Arial" w:cs="Arial"/>
          <w:color w:val="000000"/>
          <w:szCs w:val="24"/>
        </w:rPr>
        <w:t>ykułu</w:t>
      </w:r>
      <w:r w:rsidRPr="000319B6">
        <w:rPr>
          <w:rFonts w:ascii="Arial" w:eastAsia="Calibri" w:hAnsi="Arial" w:cs="Arial"/>
          <w:color w:val="000000"/>
          <w:szCs w:val="24"/>
        </w:rPr>
        <w:t xml:space="preserve"> 25, </w:t>
      </w:r>
      <w:r w:rsidR="0001210C" w:rsidRPr="000319B6">
        <w:rPr>
          <w:rFonts w:ascii="Arial" w:eastAsia="Calibri" w:hAnsi="Arial" w:cs="Arial"/>
          <w:color w:val="000000"/>
          <w:szCs w:val="24"/>
        </w:rPr>
        <w:t>art</w:t>
      </w:r>
      <w:r w:rsidR="0001210C">
        <w:rPr>
          <w:rFonts w:ascii="Arial" w:eastAsia="Calibri" w:hAnsi="Arial" w:cs="Arial"/>
          <w:color w:val="000000"/>
          <w:szCs w:val="24"/>
        </w:rPr>
        <w:t>ykułu</w:t>
      </w:r>
      <w:r w:rsidRPr="000319B6">
        <w:rPr>
          <w:rFonts w:ascii="Arial" w:eastAsia="Calibri" w:hAnsi="Arial" w:cs="Arial"/>
          <w:color w:val="000000"/>
          <w:szCs w:val="24"/>
        </w:rPr>
        <w:t xml:space="preserve"> 31, </w:t>
      </w:r>
      <w:r w:rsidR="0001210C" w:rsidRPr="000319B6">
        <w:rPr>
          <w:rFonts w:ascii="Arial" w:eastAsia="Calibri" w:hAnsi="Arial" w:cs="Arial"/>
          <w:color w:val="000000"/>
          <w:szCs w:val="24"/>
        </w:rPr>
        <w:t>art</w:t>
      </w:r>
      <w:r w:rsidR="0001210C">
        <w:rPr>
          <w:rFonts w:ascii="Arial" w:eastAsia="Calibri" w:hAnsi="Arial" w:cs="Arial"/>
          <w:color w:val="000000"/>
          <w:szCs w:val="24"/>
        </w:rPr>
        <w:t>ykuł</w:t>
      </w:r>
      <w:r w:rsidR="0001210C">
        <w:rPr>
          <w:rFonts w:ascii="Arial" w:eastAsia="Calibri" w:hAnsi="Arial" w:cs="Arial"/>
          <w:color w:val="000000"/>
          <w:szCs w:val="24"/>
        </w:rPr>
        <w:t>ów</w:t>
      </w:r>
      <w:r w:rsidRPr="000319B6">
        <w:rPr>
          <w:rFonts w:ascii="Arial" w:eastAsia="Calibri" w:hAnsi="Arial" w:cs="Arial"/>
          <w:color w:val="000000"/>
          <w:szCs w:val="24"/>
        </w:rPr>
        <w:t xml:space="preserve"> 96a</w:t>
      </w:r>
      <w:r w:rsidR="0001210C">
        <w:rPr>
          <w:rFonts w:ascii="Arial" w:eastAsia="Calibri" w:hAnsi="Arial" w:cs="Arial"/>
          <w:color w:val="000000"/>
          <w:szCs w:val="24"/>
        </w:rPr>
        <w:t xml:space="preserve"> </w:t>
      </w:r>
      <w:r w:rsidRPr="000319B6">
        <w:rPr>
          <w:rFonts w:ascii="Arial" w:eastAsia="Calibri" w:hAnsi="Arial" w:cs="Arial"/>
          <w:color w:val="000000"/>
          <w:szCs w:val="24"/>
        </w:rPr>
        <w:t>-</w:t>
      </w:r>
      <w:r w:rsidR="0001210C">
        <w:rPr>
          <w:rFonts w:ascii="Arial" w:eastAsia="Calibri" w:hAnsi="Arial" w:cs="Arial"/>
          <w:color w:val="000000"/>
          <w:szCs w:val="24"/>
        </w:rPr>
        <w:t xml:space="preserve"> </w:t>
      </w:r>
      <w:r w:rsidRPr="000319B6">
        <w:rPr>
          <w:rFonts w:ascii="Arial" w:eastAsia="Calibri" w:hAnsi="Arial" w:cs="Arial"/>
          <w:color w:val="000000"/>
          <w:szCs w:val="24"/>
        </w:rPr>
        <w:t xml:space="preserve">96n, </w:t>
      </w:r>
      <w:r w:rsidR="0001210C" w:rsidRPr="000319B6">
        <w:rPr>
          <w:rFonts w:ascii="Arial" w:eastAsia="Calibri" w:hAnsi="Arial" w:cs="Arial"/>
          <w:color w:val="000000"/>
          <w:szCs w:val="24"/>
        </w:rPr>
        <w:t>art</w:t>
      </w:r>
      <w:r w:rsidR="0001210C">
        <w:rPr>
          <w:rFonts w:ascii="Arial" w:eastAsia="Calibri" w:hAnsi="Arial" w:cs="Arial"/>
          <w:color w:val="000000"/>
          <w:szCs w:val="24"/>
        </w:rPr>
        <w:t>ykuł</w:t>
      </w:r>
      <w:r w:rsidR="0001210C">
        <w:rPr>
          <w:rFonts w:ascii="Arial" w:eastAsia="Calibri" w:hAnsi="Arial" w:cs="Arial"/>
          <w:color w:val="000000"/>
          <w:szCs w:val="24"/>
        </w:rPr>
        <w:t>ów</w:t>
      </w:r>
      <w:r w:rsidRPr="000319B6">
        <w:rPr>
          <w:rFonts w:ascii="Arial" w:eastAsia="Calibri" w:hAnsi="Arial" w:cs="Arial"/>
          <w:color w:val="000000"/>
          <w:szCs w:val="24"/>
        </w:rPr>
        <w:t xml:space="preserve"> 114-122h, </w:t>
      </w:r>
      <w:r w:rsidR="0001210C" w:rsidRPr="000319B6">
        <w:rPr>
          <w:rFonts w:ascii="Arial" w:eastAsia="Calibri" w:hAnsi="Arial" w:cs="Arial"/>
          <w:color w:val="000000"/>
          <w:szCs w:val="24"/>
        </w:rPr>
        <w:t>art</w:t>
      </w:r>
      <w:r w:rsidR="0001210C">
        <w:rPr>
          <w:rFonts w:ascii="Arial" w:eastAsia="Calibri" w:hAnsi="Arial" w:cs="Arial"/>
          <w:color w:val="000000"/>
          <w:szCs w:val="24"/>
        </w:rPr>
        <w:t>ykuł</w:t>
      </w:r>
      <w:r w:rsidR="0001210C">
        <w:rPr>
          <w:rFonts w:ascii="Arial" w:eastAsia="Calibri" w:hAnsi="Arial" w:cs="Arial"/>
          <w:color w:val="000000"/>
          <w:szCs w:val="24"/>
        </w:rPr>
        <w:t>ów</w:t>
      </w:r>
      <w:r w:rsidR="0001210C" w:rsidRPr="000319B6">
        <w:rPr>
          <w:rFonts w:ascii="Arial" w:eastAsia="Calibri" w:hAnsi="Arial" w:cs="Arial"/>
          <w:color w:val="000000"/>
          <w:szCs w:val="24"/>
        </w:rPr>
        <w:t xml:space="preserve"> </w:t>
      </w:r>
      <w:r w:rsidRPr="000319B6">
        <w:rPr>
          <w:rFonts w:ascii="Arial" w:eastAsia="Calibri" w:hAnsi="Arial" w:cs="Arial"/>
          <w:color w:val="000000"/>
          <w:szCs w:val="24"/>
        </w:rPr>
        <w:t>127-144 i </w:t>
      </w:r>
      <w:r w:rsidR="0001210C" w:rsidRPr="000319B6">
        <w:rPr>
          <w:rFonts w:ascii="Arial" w:eastAsia="Calibri" w:hAnsi="Arial" w:cs="Arial"/>
          <w:color w:val="000000"/>
          <w:szCs w:val="24"/>
        </w:rPr>
        <w:t>art</w:t>
      </w:r>
      <w:r w:rsidR="0001210C">
        <w:rPr>
          <w:rFonts w:ascii="Arial" w:eastAsia="Calibri" w:hAnsi="Arial" w:cs="Arial"/>
          <w:color w:val="000000"/>
          <w:szCs w:val="24"/>
        </w:rPr>
        <w:t>ykułu</w:t>
      </w:r>
      <w:r w:rsidRPr="000319B6">
        <w:rPr>
          <w:rFonts w:ascii="Arial" w:eastAsia="Calibri" w:hAnsi="Arial" w:cs="Arial"/>
          <w:color w:val="000000"/>
          <w:szCs w:val="24"/>
        </w:rPr>
        <w:t xml:space="preserve"> 156 </w:t>
      </w:r>
      <w:r w:rsidR="0001210C">
        <w:rPr>
          <w:rFonts w:ascii="Arial" w:eastAsia="Calibri" w:hAnsi="Arial" w:cs="Arial"/>
          <w:color w:val="000000"/>
          <w:szCs w:val="24"/>
        </w:rPr>
        <w:t>paragraf</w:t>
      </w:r>
      <w:r w:rsidRPr="000319B6">
        <w:rPr>
          <w:rFonts w:ascii="Arial" w:eastAsia="Calibri" w:hAnsi="Arial" w:cs="Arial"/>
          <w:color w:val="000000"/>
          <w:szCs w:val="24"/>
        </w:rPr>
        <w:t xml:space="preserve"> 2 tej ustawy. Stanowisko, zatem Komisji koresponduje z dyspozycją przepisu art</w:t>
      </w:r>
      <w:r w:rsidR="0001210C">
        <w:rPr>
          <w:rFonts w:ascii="Arial" w:eastAsia="Calibri" w:hAnsi="Arial" w:cs="Arial"/>
          <w:color w:val="000000"/>
          <w:szCs w:val="24"/>
        </w:rPr>
        <w:t>ykułów</w:t>
      </w:r>
      <w:r w:rsidRPr="000319B6">
        <w:rPr>
          <w:rFonts w:ascii="Arial" w:eastAsia="Calibri" w:hAnsi="Arial" w:cs="Arial"/>
          <w:color w:val="000000"/>
          <w:szCs w:val="24"/>
        </w:rPr>
        <w:t xml:space="preserve"> 7, 77 </w:t>
      </w:r>
      <w:r w:rsidR="0001210C">
        <w:rPr>
          <w:rFonts w:ascii="Arial" w:eastAsia="Calibri" w:hAnsi="Arial" w:cs="Arial"/>
          <w:color w:val="000000"/>
          <w:szCs w:val="24"/>
        </w:rPr>
        <w:t>paragraf</w:t>
      </w:r>
      <w:r w:rsidRPr="000319B6">
        <w:rPr>
          <w:rFonts w:ascii="Arial" w:eastAsia="Calibri" w:hAnsi="Arial" w:cs="Arial"/>
          <w:color w:val="000000"/>
          <w:szCs w:val="24"/>
        </w:rPr>
        <w:t xml:space="preserve"> 1 i 80 k.p.a. i jest wyrazem całościowego zbadania i rozpatrzenia zgromadzonego materiału dowodowego.</w:t>
      </w:r>
    </w:p>
    <w:p w14:paraId="36C0A13C" w14:textId="420D197E" w:rsidR="000319B6" w:rsidRPr="000319B6" w:rsidRDefault="000319B6" w:rsidP="000319B6">
      <w:pPr>
        <w:tabs>
          <w:tab w:val="left" w:pos="709"/>
        </w:tabs>
        <w:spacing w:after="480" w:line="360" w:lineRule="auto"/>
        <w:rPr>
          <w:rFonts w:ascii="Arial" w:hAnsi="Arial" w:cs="Arial"/>
          <w:szCs w:val="24"/>
        </w:rPr>
      </w:pPr>
      <w:r w:rsidRPr="000319B6">
        <w:rPr>
          <w:rFonts w:ascii="Arial" w:eastAsia="Calibri" w:hAnsi="Arial" w:cs="Arial"/>
          <w:color w:val="000000"/>
          <w:szCs w:val="24"/>
        </w:rPr>
        <w:t xml:space="preserve">Przedmiotem analizy w niniejszej sprawie była również kwestia ekwiwalentności świadczeń wynikających z umowy sprzedaży roszczenia. Na mocy zawartej w dniu 2006 r. umowy sprzedaży pomiędzy Z P a M </w:t>
      </w:r>
      <w:proofErr w:type="spellStart"/>
      <w:r w:rsidRPr="000319B6">
        <w:rPr>
          <w:rFonts w:ascii="Arial" w:eastAsia="Calibri" w:hAnsi="Arial" w:cs="Arial"/>
          <w:color w:val="000000"/>
          <w:szCs w:val="24"/>
        </w:rPr>
        <w:t>M</w:t>
      </w:r>
      <w:proofErr w:type="spellEnd"/>
      <w:r w:rsidRPr="000319B6">
        <w:rPr>
          <w:rFonts w:ascii="Arial" w:eastAsia="Calibri" w:hAnsi="Arial" w:cs="Arial"/>
          <w:color w:val="000000"/>
          <w:szCs w:val="24"/>
        </w:rPr>
        <w:t xml:space="preserve"> doszło do zbycia udziału w wysokości roszczeń do nieruchomości będącej przedmiotem decyzji za kwotę  zł. Natomiast zgodnie z operatem szacunkowym sporządzonym </w:t>
      </w:r>
      <w:r w:rsidRPr="000319B6">
        <w:rPr>
          <w:rFonts w:ascii="Arial" w:hAnsi="Arial" w:cs="Arial"/>
          <w:szCs w:val="24"/>
        </w:rPr>
        <w:t xml:space="preserve">w 2013 r. wartość rynkowa prawa własności ww. nieruchomości łącznie wynosiła zł (Dobra 87 –zł. Bednarska 6 –zł). Nawet mając na uwadze, że M </w:t>
      </w:r>
      <w:proofErr w:type="spellStart"/>
      <w:r w:rsidRPr="000319B6">
        <w:rPr>
          <w:rFonts w:ascii="Arial" w:hAnsi="Arial" w:cs="Arial"/>
          <w:szCs w:val="24"/>
        </w:rPr>
        <w:t>M</w:t>
      </w:r>
      <w:proofErr w:type="spellEnd"/>
      <w:r w:rsidRPr="000319B6">
        <w:rPr>
          <w:rFonts w:ascii="Arial" w:hAnsi="Arial" w:cs="Arial"/>
          <w:szCs w:val="24"/>
        </w:rPr>
        <w:t xml:space="preserve"> nabył jedynie z przysługującego Z P udziału w roszczeniu wskazana w umowie kwota stanowi ok. % wartości nieruchomości.</w:t>
      </w:r>
    </w:p>
    <w:p w14:paraId="219CEB70" w14:textId="5F564FFD" w:rsidR="000319B6" w:rsidRPr="000319B6" w:rsidRDefault="000319B6" w:rsidP="000319B6">
      <w:pPr>
        <w:tabs>
          <w:tab w:val="left" w:pos="709"/>
        </w:tabs>
        <w:spacing w:after="480" w:line="360" w:lineRule="auto"/>
        <w:rPr>
          <w:rFonts w:ascii="Arial" w:eastAsia="Calibri" w:hAnsi="Arial" w:cs="Arial"/>
          <w:color w:val="000000"/>
          <w:szCs w:val="24"/>
        </w:rPr>
      </w:pPr>
      <w:r w:rsidRPr="000319B6">
        <w:rPr>
          <w:rFonts w:ascii="Arial" w:eastAsia="Times New Roman" w:hAnsi="Arial" w:cs="Arial"/>
          <w:bCs/>
          <w:szCs w:val="24"/>
          <w:lang w:eastAsia="pl-PL"/>
        </w:rPr>
        <w:lastRenderedPageBreak/>
        <w:t xml:space="preserve">Stwierdzić zatem należy, że przeniesienie roszczeń do nieruchomości warszawskiej było rażąco sprzeczne z interesem społecznym – nastąpiło w zamian za świadczenie rażąco niewspółmierne do wartości nieruchomości warszawskiej, zaś </w:t>
      </w:r>
      <w:r w:rsidRPr="000319B6">
        <w:rPr>
          <w:rFonts w:ascii="Arial" w:eastAsia="Calibri" w:hAnsi="Arial" w:cs="Arial"/>
          <w:color w:val="000000"/>
          <w:szCs w:val="24"/>
        </w:rPr>
        <w:t>powyższe naruszenie, mogło mieć istotny wpływ na wynik sprawy.</w:t>
      </w:r>
    </w:p>
    <w:p w14:paraId="18981DBF" w14:textId="4930EC62" w:rsidR="0001210C" w:rsidRDefault="0001210C" w:rsidP="0001210C">
      <w:pPr>
        <w:tabs>
          <w:tab w:val="left" w:pos="709"/>
        </w:tabs>
        <w:spacing w:after="480" w:line="360" w:lineRule="auto"/>
        <w:rPr>
          <w:rStyle w:val="Nagwek2Znak"/>
          <w:rFonts w:ascii="Arial" w:hAnsi="Arial" w:cs="Arial"/>
          <w:b/>
          <w:bCs/>
          <w:color w:val="auto"/>
          <w:sz w:val="24"/>
          <w:szCs w:val="24"/>
        </w:rPr>
      </w:pPr>
      <w:r w:rsidRPr="00BE659F">
        <w:rPr>
          <w:rFonts w:ascii="Arial" w:hAnsi="Arial" w:cs="Arial"/>
          <w:b/>
          <w:bCs/>
          <w:szCs w:val="24"/>
        </w:rPr>
        <w:t xml:space="preserve">Punkt trzeci podpunkt </w:t>
      </w:r>
      <w:r>
        <w:rPr>
          <w:rFonts w:ascii="Arial" w:hAnsi="Arial" w:cs="Arial"/>
          <w:b/>
          <w:bCs/>
          <w:szCs w:val="24"/>
        </w:rPr>
        <w:t>czwarty</w:t>
      </w:r>
      <w:r w:rsidRPr="00BE659F">
        <w:rPr>
          <w:rFonts w:ascii="Arial" w:hAnsi="Arial" w:cs="Arial"/>
          <w:b/>
          <w:bCs/>
          <w:szCs w:val="24"/>
        </w:rPr>
        <w:t xml:space="preserve">. </w:t>
      </w:r>
      <w:r>
        <w:rPr>
          <w:rStyle w:val="Nagwek2Znak"/>
          <w:rFonts w:ascii="Arial" w:hAnsi="Arial" w:cs="Arial"/>
          <w:b/>
          <w:bCs/>
          <w:color w:val="auto"/>
          <w:sz w:val="24"/>
          <w:szCs w:val="24"/>
        </w:rPr>
        <w:t>Strony postępowania rozpoznawczego.</w:t>
      </w:r>
    </w:p>
    <w:p w14:paraId="35A67FE0" w14:textId="6E261167" w:rsidR="0001210C" w:rsidRPr="0001210C" w:rsidRDefault="0001210C" w:rsidP="0001210C">
      <w:pPr>
        <w:tabs>
          <w:tab w:val="left" w:pos="709"/>
        </w:tabs>
        <w:spacing w:after="480" w:line="360" w:lineRule="auto"/>
        <w:rPr>
          <w:rFonts w:ascii="Arial" w:hAnsi="Arial" w:cs="Arial"/>
          <w:color w:val="000000" w:themeColor="text1"/>
          <w:kern w:val="1"/>
          <w:szCs w:val="24"/>
        </w:rPr>
      </w:pPr>
      <w:r w:rsidRPr="0001210C">
        <w:rPr>
          <w:rFonts w:ascii="Arial" w:hAnsi="Arial" w:cs="Arial"/>
          <w:color w:val="000000" w:themeColor="text1"/>
          <w:kern w:val="1"/>
          <w:szCs w:val="24"/>
        </w:rPr>
        <w:t>Na podstawie art</w:t>
      </w:r>
      <w:r>
        <w:rPr>
          <w:rFonts w:ascii="Arial" w:hAnsi="Arial" w:cs="Arial"/>
          <w:color w:val="000000" w:themeColor="text1"/>
          <w:kern w:val="1"/>
          <w:szCs w:val="24"/>
        </w:rPr>
        <w:t>ykułu</w:t>
      </w:r>
      <w:r w:rsidRPr="0001210C">
        <w:rPr>
          <w:rFonts w:ascii="Arial" w:hAnsi="Arial" w:cs="Arial"/>
          <w:color w:val="000000" w:themeColor="text1"/>
          <w:kern w:val="1"/>
          <w:szCs w:val="24"/>
        </w:rPr>
        <w:t xml:space="preserve"> 38 ust</w:t>
      </w:r>
      <w:r>
        <w:rPr>
          <w:rFonts w:ascii="Arial" w:hAnsi="Arial" w:cs="Arial"/>
          <w:color w:val="000000" w:themeColor="text1"/>
          <w:kern w:val="1"/>
          <w:szCs w:val="24"/>
        </w:rPr>
        <w:t xml:space="preserve">ęp </w:t>
      </w:r>
      <w:r w:rsidRPr="0001210C">
        <w:rPr>
          <w:rFonts w:ascii="Arial" w:hAnsi="Arial" w:cs="Arial"/>
          <w:color w:val="000000" w:themeColor="text1"/>
          <w:kern w:val="1"/>
          <w:szCs w:val="24"/>
        </w:rPr>
        <w:t>1 ustawy z dnia 9 marca 2017 r. w związku z art</w:t>
      </w:r>
      <w:r>
        <w:rPr>
          <w:rFonts w:ascii="Arial" w:hAnsi="Arial" w:cs="Arial"/>
          <w:color w:val="000000" w:themeColor="text1"/>
          <w:kern w:val="1"/>
          <w:szCs w:val="24"/>
        </w:rPr>
        <w:t>ykułem</w:t>
      </w:r>
      <w:r w:rsidRPr="0001210C">
        <w:rPr>
          <w:rFonts w:ascii="Arial" w:hAnsi="Arial" w:cs="Arial"/>
          <w:color w:val="000000" w:themeColor="text1"/>
          <w:kern w:val="1"/>
          <w:szCs w:val="24"/>
        </w:rPr>
        <w:t xml:space="preserve"> 28 k.p.a. stroną jest każdy, czyjego interesu prawnego lub obowiązku dotyczy postępowanie albo kto żąda czynności organu ze względu na swój interes prawny lub obowiązek. Jako strony postępowania rozpoznawczego przyjęto: </w:t>
      </w:r>
      <w:r w:rsidRPr="0001210C">
        <w:rPr>
          <w:rFonts w:ascii="Arial" w:hAnsi="Arial" w:cs="Arial"/>
          <w:bCs/>
          <w:szCs w:val="24"/>
        </w:rPr>
        <w:t xml:space="preserve">W M, następców prawnych zmarłej 2018 r. Z M P, M </w:t>
      </w:r>
      <w:proofErr w:type="spellStart"/>
      <w:r w:rsidRPr="0001210C">
        <w:rPr>
          <w:rFonts w:ascii="Arial" w:hAnsi="Arial" w:cs="Arial"/>
          <w:bCs/>
          <w:szCs w:val="24"/>
        </w:rPr>
        <w:t>M</w:t>
      </w:r>
      <w:proofErr w:type="spellEnd"/>
      <w:r w:rsidRPr="0001210C">
        <w:rPr>
          <w:rFonts w:ascii="Arial" w:hAnsi="Arial" w:cs="Arial"/>
          <w:color w:val="000000" w:themeColor="text1"/>
          <w:kern w:val="1"/>
          <w:szCs w:val="24"/>
        </w:rPr>
        <w:t xml:space="preserve"> (beneficjentów decyzji reprywatyzacyjnej) oraz właścicieli wyodrębnionych lokali w budynku przy ulicy Dobrej 87, tj. </w:t>
      </w:r>
      <w:r w:rsidRPr="0001210C">
        <w:rPr>
          <w:rFonts w:ascii="Arial" w:hAnsi="Arial" w:cs="Arial"/>
          <w:bCs/>
          <w:szCs w:val="24"/>
        </w:rPr>
        <w:t>F M (lokal nr), następców prawnych zmarłego 2020 r. B M (lokal nr), M S (lokal nr), następców prawnych zmarłego 2009 r.  K S (lokal nr), J B (lokal nr), P N (lokal nr), G Z (lokal nr), Z</w:t>
      </w:r>
      <w:r>
        <w:rPr>
          <w:rFonts w:ascii="Arial" w:hAnsi="Arial" w:cs="Arial"/>
          <w:bCs/>
          <w:szCs w:val="24"/>
        </w:rPr>
        <w:t xml:space="preserve"> </w:t>
      </w:r>
      <w:r w:rsidRPr="0001210C">
        <w:rPr>
          <w:rFonts w:ascii="Arial" w:hAnsi="Arial" w:cs="Arial"/>
          <w:bCs/>
          <w:szCs w:val="24"/>
        </w:rPr>
        <w:t>B (lokal nr), K R (lokal nr), R M (lokal nr), A</w:t>
      </w:r>
      <w:r>
        <w:rPr>
          <w:rFonts w:ascii="Arial" w:hAnsi="Arial" w:cs="Arial"/>
          <w:bCs/>
          <w:szCs w:val="24"/>
        </w:rPr>
        <w:t xml:space="preserve"> </w:t>
      </w:r>
      <w:r w:rsidRPr="0001210C">
        <w:rPr>
          <w:rFonts w:ascii="Arial" w:hAnsi="Arial" w:cs="Arial"/>
          <w:bCs/>
          <w:szCs w:val="24"/>
        </w:rPr>
        <w:t xml:space="preserve">S (lokal nr), E M (lokal nr), A R (lokal nr), M S (lokal nr), E W – L i A K (lokal nr), S O (lokal nr), B P i G P (lokal nr), K S i M S (lokal nr), K </w:t>
      </w:r>
      <w:proofErr w:type="spellStart"/>
      <w:r w:rsidRPr="0001210C">
        <w:rPr>
          <w:rFonts w:ascii="Arial" w:hAnsi="Arial" w:cs="Arial"/>
          <w:bCs/>
          <w:szCs w:val="24"/>
        </w:rPr>
        <w:t>K</w:t>
      </w:r>
      <w:proofErr w:type="spellEnd"/>
      <w:r w:rsidRPr="0001210C">
        <w:rPr>
          <w:rFonts w:ascii="Arial" w:hAnsi="Arial" w:cs="Arial"/>
          <w:bCs/>
          <w:szCs w:val="24"/>
        </w:rPr>
        <w:t xml:space="preserve"> (lokal nr), Z B i J B (lokal nr), O H (lokal nr), J S i J S (lokal nr), E P</w:t>
      </w:r>
      <w:r w:rsidR="00EE23B2">
        <w:rPr>
          <w:rFonts w:ascii="Arial" w:hAnsi="Arial" w:cs="Arial"/>
          <w:bCs/>
          <w:szCs w:val="24"/>
        </w:rPr>
        <w:t xml:space="preserve"> </w:t>
      </w:r>
      <w:r w:rsidRPr="0001210C">
        <w:rPr>
          <w:rFonts w:ascii="Arial" w:hAnsi="Arial" w:cs="Arial"/>
          <w:bCs/>
          <w:szCs w:val="24"/>
        </w:rPr>
        <w:t>– S i B S (lokal nr), J G (lokal nr), M S (lokal nr), M C i M</w:t>
      </w:r>
      <w:r w:rsidR="00EE23B2">
        <w:rPr>
          <w:rFonts w:ascii="Arial" w:hAnsi="Arial" w:cs="Arial"/>
          <w:bCs/>
          <w:szCs w:val="24"/>
        </w:rPr>
        <w:t xml:space="preserve"> </w:t>
      </w:r>
      <w:r w:rsidRPr="0001210C">
        <w:rPr>
          <w:rFonts w:ascii="Arial" w:hAnsi="Arial" w:cs="Arial"/>
          <w:bCs/>
          <w:szCs w:val="24"/>
        </w:rPr>
        <w:t>C (lokal nr), A H (lokal nr) oraz w budynku przy ulicy Bednarskiej 6, tj. L Ś i B W – Ś</w:t>
      </w:r>
      <w:r w:rsidR="00EE23B2">
        <w:rPr>
          <w:rFonts w:ascii="Arial" w:hAnsi="Arial" w:cs="Arial"/>
          <w:bCs/>
          <w:szCs w:val="24"/>
        </w:rPr>
        <w:t xml:space="preserve"> </w:t>
      </w:r>
      <w:r w:rsidRPr="0001210C">
        <w:rPr>
          <w:rFonts w:ascii="Arial" w:hAnsi="Arial" w:cs="Arial"/>
          <w:bCs/>
          <w:szCs w:val="24"/>
        </w:rPr>
        <w:t xml:space="preserve"> (lokal nr), K </w:t>
      </w:r>
      <w:proofErr w:type="spellStart"/>
      <w:r w:rsidRPr="0001210C">
        <w:rPr>
          <w:rFonts w:ascii="Arial" w:hAnsi="Arial" w:cs="Arial"/>
          <w:bCs/>
          <w:szCs w:val="24"/>
        </w:rPr>
        <w:t>K</w:t>
      </w:r>
      <w:proofErr w:type="spellEnd"/>
      <w:r w:rsidRPr="0001210C">
        <w:rPr>
          <w:rFonts w:ascii="Arial" w:hAnsi="Arial" w:cs="Arial"/>
          <w:bCs/>
          <w:szCs w:val="24"/>
        </w:rPr>
        <w:t xml:space="preserve"> – Z (lokal nr), K M (lokal nr), B</w:t>
      </w:r>
      <w:r w:rsidR="00EE23B2">
        <w:rPr>
          <w:rFonts w:ascii="Arial" w:hAnsi="Arial" w:cs="Arial"/>
          <w:bCs/>
          <w:szCs w:val="24"/>
        </w:rPr>
        <w:t xml:space="preserve"> </w:t>
      </w:r>
      <w:r w:rsidRPr="0001210C">
        <w:rPr>
          <w:rFonts w:ascii="Arial" w:hAnsi="Arial" w:cs="Arial"/>
          <w:bCs/>
          <w:szCs w:val="24"/>
        </w:rPr>
        <w:t>Z (lokal nr), G K (lokal nr), D K (lokal nr) i J S (lokal nr)</w:t>
      </w:r>
      <w:r w:rsidRPr="0001210C">
        <w:rPr>
          <w:rFonts w:ascii="Arial" w:hAnsi="Arial" w:cs="Arial"/>
          <w:color w:val="000000" w:themeColor="text1"/>
          <w:kern w:val="1"/>
          <w:szCs w:val="24"/>
        </w:rPr>
        <w:t>.</w:t>
      </w:r>
    </w:p>
    <w:p w14:paraId="1732C4B8" w14:textId="572A7B85" w:rsidR="0001210C" w:rsidRPr="0001210C" w:rsidRDefault="0001210C" w:rsidP="00EE23B2">
      <w:pPr>
        <w:tabs>
          <w:tab w:val="left" w:pos="709"/>
        </w:tabs>
        <w:spacing w:after="480" w:line="360" w:lineRule="auto"/>
        <w:rPr>
          <w:rFonts w:ascii="Arial" w:eastAsia="Times New Roman" w:hAnsi="Arial" w:cs="Arial"/>
          <w:color w:val="000000" w:themeColor="text1"/>
          <w:kern w:val="2"/>
          <w:szCs w:val="24"/>
          <w:lang w:eastAsia="ar-SA"/>
        </w:rPr>
      </w:pPr>
      <w:r w:rsidRPr="0001210C">
        <w:rPr>
          <w:rFonts w:ascii="Arial" w:eastAsia="Times New Roman" w:hAnsi="Arial" w:cs="Arial"/>
          <w:color w:val="000000" w:themeColor="text1"/>
          <w:kern w:val="2"/>
          <w:szCs w:val="24"/>
          <w:lang w:eastAsia="ar-SA"/>
        </w:rPr>
        <w:t>Zgodnie z treścią art</w:t>
      </w:r>
      <w:r w:rsidR="00EE23B2">
        <w:rPr>
          <w:rFonts w:ascii="Arial" w:eastAsia="Times New Roman" w:hAnsi="Arial" w:cs="Arial"/>
          <w:color w:val="000000" w:themeColor="text1"/>
          <w:kern w:val="2"/>
          <w:szCs w:val="24"/>
          <w:lang w:eastAsia="ar-SA"/>
        </w:rPr>
        <w:t>ykułu</w:t>
      </w:r>
      <w:r w:rsidRPr="0001210C">
        <w:rPr>
          <w:rFonts w:ascii="Arial" w:eastAsia="Times New Roman" w:hAnsi="Arial" w:cs="Arial"/>
          <w:color w:val="000000" w:themeColor="text1"/>
          <w:kern w:val="2"/>
          <w:szCs w:val="24"/>
          <w:lang w:eastAsia="ar-SA"/>
        </w:rPr>
        <w:t xml:space="preserve"> 16 ust</w:t>
      </w:r>
      <w:r w:rsidR="00EE23B2">
        <w:rPr>
          <w:rFonts w:ascii="Arial" w:eastAsia="Times New Roman" w:hAnsi="Arial" w:cs="Arial"/>
          <w:color w:val="000000" w:themeColor="text1"/>
          <w:kern w:val="2"/>
          <w:szCs w:val="24"/>
          <w:lang w:eastAsia="ar-SA"/>
        </w:rPr>
        <w:t xml:space="preserve">ęp </w:t>
      </w:r>
      <w:r w:rsidRPr="0001210C">
        <w:rPr>
          <w:rFonts w:ascii="Arial" w:eastAsia="Times New Roman" w:hAnsi="Arial" w:cs="Arial"/>
          <w:color w:val="000000" w:themeColor="text1"/>
          <w:kern w:val="2"/>
          <w:szCs w:val="24"/>
          <w:lang w:eastAsia="ar-SA"/>
        </w:rPr>
        <w:t>2 ustawy z dnia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75D25FFB" w14:textId="07099F59" w:rsidR="00D329D9" w:rsidRPr="00BE659F" w:rsidRDefault="00B47D50" w:rsidP="000319B6">
      <w:pPr>
        <w:tabs>
          <w:tab w:val="left" w:pos="709"/>
        </w:tabs>
        <w:spacing w:after="480" w:line="360" w:lineRule="auto"/>
        <w:rPr>
          <w:rFonts w:ascii="Arial" w:eastAsia="Times New Roman" w:hAnsi="Arial" w:cs="Arial"/>
          <w:b/>
          <w:bCs/>
          <w:kern w:val="2"/>
          <w:szCs w:val="24"/>
          <w:lang w:eastAsia="ar-SA"/>
        </w:rPr>
      </w:pPr>
      <w:r w:rsidRPr="00BE659F">
        <w:rPr>
          <w:rFonts w:ascii="Arial" w:hAnsi="Arial" w:cs="Arial"/>
          <w:b/>
          <w:bCs/>
          <w:szCs w:val="24"/>
        </w:rPr>
        <w:t xml:space="preserve">Punkt trzeci podpunkt </w:t>
      </w:r>
      <w:r w:rsidR="0001210C">
        <w:rPr>
          <w:rFonts w:ascii="Arial" w:hAnsi="Arial" w:cs="Arial"/>
          <w:b/>
          <w:bCs/>
          <w:szCs w:val="24"/>
        </w:rPr>
        <w:t>piąty</w:t>
      </w:r>
      <w:r w:rsidRPr="00BE659F">
        <w:rPr>
          <w:rFonts w:ascii="Arial" w:hAnsi="Arial" w:cs="Arial"/>
          <w:b/>
          <w:bCs/>
          <w:szCs w:val="24"/>
        </w:rPr>
        <w:t xml:space="preserve">. </w:t>
      </w:r>
      <w:r w:rsidR="00D329D9" w:rsidRPr="00BE659F">
        <w:rPr>
          <w:rStyle w:val="Nagwek2Znak"/>
          <w:rFonts w:ascii="Arial" w:hAnsi="Arial" w:cs="Arial"/>
          <w:b/>
          <w:bCs/>
          <w:color w:val="auto"/>
          <w:sz w:val="24"/>
          <w:szCs w:val="24"/>
        </w:rPr>
        <w:t>Konkluzja</w:t>
      </w:r>
    </w:p>
    <w:p w14:paraId="341EFC13" w14:textId="0488C25C" w:rsidR="00D329D9" w:rsidRPr="00BE659F" w:rsidRDefault="00D329D9" w:rsidP="00BE659F">
      <w:pPr>
        <w:tabs>
          <w:tab w:val="left" w:pos="709"/>
        </w:tabs>
        <w:autoSpaceDN w:val="0"/>
        <w:spacing w:after="480" w:line="360" w:lineRule="auto"/>
        <w:textAlignment w:val="baseline"/>
        <w:rPr>
          <w:rFonts w:ascii="Arial" w:hAnsi="Arial" w:cs="Arial"/>
          <w:bCs/>
          <w:color w:val="000000" w:themeColor="text1"/>
          <w:szCs w:val="24"/>
        </w:rPr>
      </w:pPr>
      <w:r w:rsidRPr="00BE659F">
        <w:rPr>
          <w:rFonts w:ascii="Arial" w:hAnsi="Arial" w:cs="Arial"/>
          <w:bCs/>
          <w:color w:val="000000" w:themeColor="text1"/>
          <w:szCs w:val="24"/>
        </w:rPr>
        <w:t>Mając na względzie ustalenia faktyczne i prawną analizę sprawy, Komisja orzekła jak</w:t>
      </w:r>
      <w:r w:rsidR="001B75A5" w:rsidRPr="00BE659F">
        <w:rPr>
          <w:rFonts w:ascii="Arial" w:hAnsi="Arial" w:cs="Arial"/>
          <w:bCs/>
          <w:color w:val="000000" w:themeColor="text1"/>
          <w:szCs w:val="24"/>
        </w:rPr>
        <w:t xml:space="preserve"> </w:t>
      </w:r>
      <w:r w:rsidRPr="00BE659F">
        <w:rPr>
          <w:rFonts w:ascii="Arial" w:hAnsi="Arial" w:cs="Arial"/>
          <w:bCs/>
          <w:color w:val="000000" w:themeColor="text1"/>
          <w:szCs w:val="24"/>
        </w:rPr>
        <w:t>w sentencji na podstawie</w:t>
      </w:r>
      <w:r w:rsidR="00151380" w:rsidRPr="00BE659F">
        <w:rPr>
          <w:rFonts w:ascii="Arial" w:hAnsi="Arial" w:cs="Arial"/>
          <w:bCs/>
          <w:color w:val="000000" w:themeColor="text1"/>
          <w:szCs w:val="24"/>
        </w:rPr>
        <w:t xml:space="preserve"> artykuł</w:t>
      </w:r>
      <w:r w:rsidR="00B47D50" w:rsidRPr="00BE659F">
        <w:rPr>
          <w:rFonts w:ascii="Arial" w:hAnsi="Arial" w:cs="Arial"/>
          <w:bCs/>
          <w:color w:val="000000" w:themeColor="text1"/>
          <w:szCs w:val="24"/>
        </w:rPr>
        <w:t>u</w:t>
      </w:r>
      <w:r w:rsidR="001B75A5" w:rsidRPr="00BE659F">
        <w:rPr>
          <w:rFonts w:ascii="Arial" w:hAnsi="Arial" w:cs="Arial"/>
          <w:bCs/>
          <w:color w:val="000000" w:themeColor="text1"/>
          <w:szCs w:val="24"/>
        </w:rPr>
        <w:t xml:space="preserve"> </w:t>
      </w:r>
      <w:r w:rsidRPr="00BE659F">
        <w:rPr>
          <w:rFonts w:ascii="Arial" w:hAnsi="Arial" w:cs="Arial"/>
          <w:bCs/>
          <w:color w:val="000000" w:themeColor="text1"/>
          <w:szCs w:val="24"/>
        </w:rPr>
        <w:t>29 ust</w:t>
      </w:r>
      <w:r w:rsidR="00B47D50" w:rsidRPr="00BE659F">
        <w:rPr>
          <w:rFonts w:ascii="Arial" w:hAnsi="Arial" w:cs="Arial"/>
          <w:bCs/>
          <w:color w:val="000000" w:themeColor="text1"/>
          <w:szCs w:val="24"/>
        </w:rPr>
        <w:t>ęp</w:t>
      </w:r>
      <w:r w:rsidRPr="00BE659F">
        <w:rPr>
          <w:rFonts w:ascii="Arial" w:hAnsi="Arial" w:cs="Arial"/>
          <w:bCs/>
          <w:color w:val="000000" w:themeColor="text1"/>
          <w:szCs w:val="24"/>
        </w:rPr>
        <w:t xml:space="preserve"> 1 </w:t>
      </w:r>
      <w:r w:rsidR="00B47D50" w:rsidRPr="00BE659F">
        <w:rPr>
          <w:rFonts w:ascii="Arial" w:hAnsi="Arial" w:cs="Arial"/>
          <w:bCs/>
          <w:color w:val="000000" w:themeColor="text1"/>
          <w:szCs w:val="24"/>
        </w:rPr>
        <w:t>punkt</w:t>
      </w:r>
      <w:r w:rsidRPr="00BE659F">
        <w:rPr>
          <w:rFonts w:ascii="Arial" w:hAnsi="Arial" w:cs="Arial"/>
          <w:bCs/>
          <w:color w:val="000000" w:themeColor="text1"/>
          <w:szCs w:val="24"/>
        </w:rPr>
        <w:t xml:space="preserve"> 3</w:t>
      </w:r>
      <w:r w:rsidR="00B47D50" w:rsidRPr="00BE659F">
        <w:rPr>
          <w:rFonts w:ascii="Arial" w:hAnsi="Arial" w:cs="Arial"/>
          <w:bCs/>
          <w:color w:val="000000" w:themeColor="text1"/>
          <w:szCs w:val="24"/>
        </w:rPr>
        <w:t xml:space="preserve"> </w:t>
      </w:r>
      <w:r w:rsidRPr="00BE659F">
        <w:rPr>
          <w:rFonts w:ascii="Arial" w:hAnsi="Arial" w:cs="Arial"/>
          <w:bCs/>
          <w:color w:val="000000" w:themeColor="text1"/>
          <w:szCs w:val="24"/>
        </w:rPr>
        <w:t>a</w:t>
      </w:r>
      <w:r w:rsidRPr="00BE659F">
        <w:rPr>
          <w:rFonts w:ascii="Arial" w:hAnsi="Arial" w:cs="Arial"/>
          <w:color w:val="000000" w:themeColor="text1"/>
          <w:szCs w:val="24"/>
        </w:rPr>
        <w:t xml:space="preserve"> w związku z</w:t>
      </w:r>
      <w:r w:rsidR="00151380" w:rsidRPr="00BE659F">
        <w:rPr>
          <w:rFonts w:ascii="Arial" w:hAnsi="Arial" w:cs="Arial"/>
          <w:color w:val="000000" w:themeColor="text1"/>
          <w:szCs w:val="24"/>
        </w:rPr>
        <w:t xml:space="preserve"> artykuł</w:t>
      </w:r>
      <w:r w:rsidR="00B47D50" w:rsidRPr="00BE659F">
        <w:rPr>
          <w:rFonts w:ascii="Arial" w:hAnsi="Arial" w:cs="Arial"/>
          <w:color w:val="000000" w:themeColor="text1"/>
          <w:szCs w:val="24"/>
        </w:rPr>
        <w:t>em</w:t>
      </w:r>
      <w:r w:rsidR="001B75A5" w:rsidRPr="00BE659F">
        <w:rPr>
          <w:rFonts w:ascii="Arial" w:hAnsi="Arial" w:cs="Arial"/>
          <w:color w:val="000000" w:themeColor="text1"/>
          <w:szCs w:val="24"/>
        </w:rPr>
        <w:t xml:space="preserve"> </w:t>
      </w:r>
      <w:r w:rsidRPr="00BE659F">
        <w:rPr>
          <w:rFonts w:ascii="Arial" w:hAnsi="Arial" w:cs="Arial"/>
          <w:color w:val="000000" w:themeColor="text1"/>
          <w:szCs w:val="24"/>
        </w:rPr>
        <w:t xml:space="preserve">30 </w:t>
      </w:r>
      <w:r w:rsidR="00B47D50" w:rsidRPr="00BE659F">
        <w:rPr>
          <w:rFonts w:ascii="Arial" w:hAnsi="Arial" w:cs="Arial"/>
          <w:color w:val="000000" w:themeColor="text1"/>
          <w:szCs w:val="24"/>
        </w:rPr>
        <w:t>ustęp</w:t>
      </w:r>
      <w:r w:rsidRPr="00BE659F">
        <w:rPr>
          <w:rFonts w:ascii="Arial" w:hAnsi="Arial" w:cs="Arial"/>
          <w:color w:val="000000" w:themeColor="text1"/>
          <w:szCs w:val="24"/>
        </w:rPr>
        <w:t xml:space="preserve"> 1 </w:t>
      </w:r>
      <w:r w:rsidR="00B47D50" w:rsidRPr="00BE659F">
        <w:rPr>
          <w:rFonts w:ascii="Arial" w:hAnsi="Arial" w:cs="Arial"/>
          <w:color w:val="000000" w:themeColor="text1"/>
          <w:szCs w:val="24"/>
        </w:rPr>
        <w:t>punkt</w:t>
      </w:r>
      <w:r w:rsidRPr="00BE659F">
        <w:rPr>
          <w:rFonts w:ascii="Arial" w:hAnsi="Arial" w:cs="Arial"/>
          <w:color w:val="000000" w:themeColor="text1"/>
          <w:szCs w:val="24"/>
        </w:rPr>
        <w:t xml:space="preserve"> 4 </w:t>
      </w:r>
      <w:r w:rsidRPr="00BE659F">
        <w:rPr>
          <w:rFonts w:ascii="Arial" w:hAnsi="Arial" w:cs="Arial"/>
          <w:bCs/>
          <w:color w:val="000000" w:themeColor="text1"/>
          <w:szCs w:val="24"/>
        </w:rPr>
        <w:t>ustawy z dnia 9 marca 2017 r. w związku z</w:t>
      </w:r>
      <w:r w:rsidR="001B75A5" w:rsidRPr="00BE659F">
        <w:rPr>
          <w:rFonts w:ascii="Arial" w:hAnsi="Arial" w:cs="Arial"/>
          <w:bCs/>
          <w:color w:val="000000" w:themeColor="text1"/>
          <w:szCs w:val="24"/>
        </w:rPr>
        <w:t xml:space="preserve"> </w:t>
      </w:r>
      <w:r w:rsidR="00151380" w:rsidRPr="00BE659F">
        <w:rPr>
          <w:rFonts w:ascii="Arial" w:hAnsi="Arial" w:cs="Arial"/>
          <w:bCs/>
          <w:color w:val="000000" w:themeColor="text1"/>
          <w:szCs w:val="24"/>
        </w:rPr>
        <w:t>artykuł</w:t>
      </w:r>
      <w:r w:rsidR="00B47D50" w:rsidRPr="00BE659F">
        <w:rPr>
          <w:rFonts w:ascii="Arial" w:hAnsi="Arial" w:cs="Arial"/>
          <w:bCs/>
          <w:color w:val="000000" w:themeColor="text1"/>
          <w:szCs w:val="24"/>
        </w:rPr>
        <w:t>em</w:t>
      </w:r>
      <w:r w:rsidRPr="00BE659F">
        <w:rPr>
          <w:rFonts w:ascii="Arial" w:hAnsi="Arial" w:cs="Arial"/>
          <w:bCs/>
          <w:color w:val="000000" w:themeColor="text1"/>
          <w:szCs w:val="24"/>
        </w:rPr>
        <w:t xml:space="preserve"> 156 </w:t>
      </w:r>
      <w:r w:rsidR="00B47D50" w:rsidRPr="00BE659F">
        <w:rPr>
          <w:rFonts w:ascii="Arial" w:hAnsi="Arial" w:cs="Arial"/>
          <w:bCs/>
          <w:color w:val="000000" w:themeColor="text1"/>
          <w:szCs w:val="24"/>
        </w:rPr>
        <w:t>paragraf</w:t>
      </w:r>
      <w:r w:rsidRPr="00BE659F">
        <w:rPr>
          <w:rFonts w:ascii="Arial" w:hAnsi="Arial" w:cs="Arial"/>
          <w:bCs/>
          <w:color w:val="000000" w:themeColor="text1"/>
          <w:szCs w:val="24"/>
        </w:rPr>
        <w:t xml:space="preserve"> 1 </w:t>
      </w:r>
      <w:r w:rsidR="00B47D50" w:rsidRPr="00BE659F">
        <w:rPr>
          <w:rFonts w:ascii="Arial" w:hAnsi="Arial" w:cs="Arial"/>
          <w:bCs/>
          <w:color w:val="000000" w:themeColor="text1"/>
          <w:szCs w:val="24"/>
        </w:rPr>
        <w:lastRenderedPageBreak/>
        <w:t xml:space="preserve">punkt </w:t>
      </w:r>
      <w:r w:rsidRPr="00BE659F">
        <w:rPr>
          <w:rFonts w:ascii="Arial" w:hAnsi="Arial" w:cs="Arial"/>
          <w:bCs/>
          <w:color w:val="000000" w:themeColor="text1"/>
          <w:szCs w:val="24"/>
        </w:rPr>
        <w:t>2</w:t>
      </w:r>
      <w:r w:rsidR="001B75A5" w:rsidRPr="00BE659F">
        <w:rPr>
          <w:rFonts w:ascii="Arial" w:hAnsi="Arial" w:cs="Arial"/>
          <w:bCs/>
          <w:color w:val="000000" w:themeColor="text1"/>
          <w:szCs w:val="24"/>
        </w:rPr>
        <w:t xml:space="preserve"> Kodeksu postępowania administracyjnego </w:t>
      </w:r>
      <w:r w:rsidRPr="00BE659F">
        <w:rPr>
          <w:rFonts w:ascii="Arial" w:hAnsi="Arial" w:cs="Arial"/>
          <w:bCs/>
          <w:color w:val="000000" w:themeColor="text1"/>
          <w:szCs w:val="24"/>
        </w:rPr>
        <w:t>w związku z</w:t>
      </w:r>
      <w:r w:rsidR="001B75A5" w:rsidRPr="00BE659F">
        <w:rPr>
          <w:rFonts w:ascii="Arial" w:hAnsi="Arial" w:cs="Arial"/>
          <w:bCs/>
          <w:color w:val="000000" w:themeColor="text1"/>
          <w:szCs w:val="24"/>
        </w:rPr>
        <w:t xml:space="preserve"> </w:t>
      </w:r>
      <w:r w:rsidR="00151380" w:rsidRPr="00BE659F">
        <w:rPr>
          <w:rFonts w:ascii="Arial" w:hAnsi="Arial" w:cs="Arial"/>
          <w:bCs/>
          <w:color w:val="000000" w:themeColor="text1"/>
          <w:szCs w:val="24"/>
        </w:rPr>
        <w:t>artykuł</w:t>
      </w:r>
      <w:r w:rsidR="00B47D50" w:rsidRPr="00BE659F">
        <w:rPr>
          <w:rFonts w:ascii="Arial" w:hAnsi="Arial" w:cs="Arial"/>
          <w:bCs/>
          <w:color w:val="000000" w:themeColor="text1"/>
          <w:szCs w:val="24"/>
        </w:rPr>
        <w:t>em</w:t>
      </w:r>
      <w:r w:rsidR="001B75A5" w:rsidRPr="00BE659F">
        <w:rPr>
          <w:rFonts w:ascii="Arial" w:hAnsi="Arial" w:cs="Arial"/>
          <w:bCs/>
          <w:color w:val="000000" w:themeColor="text1"/>
          <w:szCs w:val="24"/>
        </w:rPr>
        <w:t xml:space="preserve"> </w:t>
      </w:r>
      <w:r w:rsidRPr="00BE659F">
        <w:rPr>
          <w:rFonts w:ascii="Arial" w:hAnsi="Arial" w:cs="Arial"/>
          <w:bCs/>
          <w:color w:val="000000" w:themeColor="text1"/>
          <w:szCs w:val="24"/>
        </w:rPr>
        <w:t>7 ust</w:t>
      </w:r>
      <w:r w:rsidR="00B47D50" w:rsidRPr="00BE659F">
        <w:rPr>
          <w:rFonts w:ascii="Arial" w:hAnsi="Arial" w:cs="Arial"/>
          <w:bCs/>
          <w:color w:val="000000" w:themeColor="text1"/>
          <w:szCs w:val="24"/>
        </w:rPr>
        <w:t>ęp</w:t>
      </w:r>
      <w:r w:rsidRPr="00BE659F">
        <w:rPr>
          <w:rFonts w:ascii="Arial" w:hAnsi="Arial" w:cs="Arial"/>
          <w:bCs/>
          <w:color w:val="000000" w:themeColor="text1"/>
          <w:szCs w:val="24"/>
        </w:rPr>
        <w:t xml:space="preserve"> 1 dekretu, w związku z</w:t>
      </w:r>
      <w:r w:rsidR="001B75A5" w:rsidRPr="00BE659F">
        <w:rPr>
          <w:rFonts w:ascii="Arial" w:hAnsi="Arial" w:cs="Arial"/>
          <w:bCs/>
          <w:color w:val="000000" w:themeColor="text1"/>
          <w:szCs w:val="24"/>
        </w:rPr>
        <w:t xml:space="preserve"> </w:t>
      </w:r>
      <w:r w:rsidR="00151380" w:rsidRPr="00BE659F">
        <w:rPr>
          <w:rFonts w:ascii="Arial" w:hAnsi="Arial" w:cs="Arial"/>
          <w:bCs/>
          <w:color w:val="000000" w:themeColor="text1"/>
          <w:szCs w:val="24"/>
        </w:rPr>
        <w:t>artykuł</w:t>
      </w:r>
      <w:r w:rsidR="00B47D50" w:rsidRPr="00BE659F">
        <w:rPr>
          <w:rFonts w:ascii="Arial" w:hAnsi="Arial" w:cs="Arial"/>
          <w:bCs/>
          <w:color w:val="000000" w:themeColor="text1"/>
          <w:szCs w:val="24"/>
        </w:rPr>
        <w:t>em</w:t>
      </w:r>
      <w:r w:rsidR="001B75A5" w:rsidRPr="00BE659F">
        <w:rPr>
          <w:rFonts w:ascii="Arial" w:hAnsi="Arial" w:cs="Arial"/>
          <w:bCs/>
          <w:color w:val="000000" w:themeColor="text1"/>
          <w:szCs w:val="24"/>
        </w:rPr>
        <w:t xml:space="preserve"> </w:t>
      </w:r>
      <w:r w:rsidRPr="00BE659F">
        <w:rPr>
          <w:rFonts w:ascii="Arial" w:hAnsi="Arial" w:cs="Arial"/>
          <w:bCs/>
          <w:color w:val="000000" w:themeColor="text1"/>
          <w:szCs w:val="24"/>
        </w:rPr>
        <w:t xml:space="preserve">38 </w:t>
      </w:r>
      <w:r w:rsidR="00B47D50" w:rsidRPr="00BE659F">
        <w:rPr>
          <w:rFonts w:ascii="Arial" w:hAnsi="Arial" w:cs="Arial"/>
          <w:bCs/>
          <w:color w:val="000000" w:themeColor="text1"/>
          <w:szCs w:val="24"/>
        </w:rPr>
        <w:t>ustęp</w:t>
      </w:r>
      <w:r w:rsidRPr="00BE659F">
        <w:rPr>
          <w:rFonts w:ascii="Arial" w:hAnsi="Arial" w:cs="Arial"/>
          <w:bCs/>
          <w:color w:val="000000" w:themeColor="text1"/>
          <w:szCs w:val="24"/>
        </w:rPr>
        <w:t xml:space="preserve"> 1 ustawy z dnia 9 marca 2017 r.</w:t>
      </w:r>
    </w:p>
    <w:p w14:paraId="23B92BA3" w14:textId="5469E7BF" w:rsidR="00D329D9" w:rsidRPr="00BE659F" w:rsidRDefault="00D329D9" w:rsidP="00BE659F">
      <w:pPr>
        <w:tabs>
          <w:tab w:val="left" w:pos="709"/>
        </w:tabs>
        <w:spacing w:after="480" w:line="360" w:lineRule="auto"/>
        <w:rPr>
          <w:rFonts w:ascii="Arial" w:hAnsi="Arial" w:cs="Arial"/>
          <w:b/>
          <w:color w:val="000000" w:themeColor="text1"/>
          <w:kern w:val="3"/>
          <w:szCs w:val="24"/>
        </w:rPr>
      </w:pPr>
      <w:r w:rsidRPr="00BE659F">
        <w:rPr>
          <w:rFonts w:ascii="Arial" w:hAnsi="Arial" w:cs="Arial"/>
          <w:b/>
          <w:color w:val="000000" w:themeColor="text1"/>
          <w:kern w:val="3"/>
          <w:szCs w:val="24"/>
        </w:rPr>
        <w:t>Przewodniczący Komisji</w:t>
      </w:r>
    </w:p>
    <w:p w14:paraId="7698EC26" w14:textId="6E2666C7" w:rsidR="00032062" w:rsidRPr="00BE659F" w:rsidRDefault="00D329D9" w:rsidP="00BE659F">
      <w:pPr>
        <w:tabs>
          <w:tab w:val="left" w:pos="709"/>
        </w:tabs>
        <w:autoSpaceDE w:val="0"/>
        <w:autoSpaceDN w:val="0"/>
        <w:adjustRightInd w:val="0"/>
        <w:spacing w:after="480" w:line="360" w:lineRule="auto"/>
        <w:rPr>
          <w:rFonts w:ascii="Arial" w:hAnsi="Arial" w:cs="Arial"/>
          <w:b/>
          <w:color w:val="000000" w:themeColor="text1"/>
          <w:kern w:val="3"/>
          <w:szCs w:val="24"/>
        </w:rPr>
      </w:pPr>
      <w:r w:rsidRPr="00BE659F">
        <w:rPr>
          <w:rFonts w:ascii="Arial" w:hAnsi="Arial" w:cs="Arial"/>
          <w:b/>
          <w:color w:val="000000" w:themeColor="text1"/>
          <w:kern w:val="3"/>
          <w:szCs w:val="24"/>
        </w:rPr>
        <w:t>Sebastian Kaleta</w:t>
      </w:r>
    </w:p>
    <w:p w14:paraId="6DA3D230" w14:textId="77777777" w:rsidR="00032062" w:rsidRPr="00BE659F" w:rsidRDefault="00032062" w:rsidP="00BE659F">
      <w:pPr>
        <w:pStyle w:val="Style14"/>
        <w:widowControl/>
        <w:spacing w:before="48" w:after="480" w:line="360" w:lineRule="auto"/>
        <w:rPr>
          <w:rStyle w:val="FontStyle43"/>
          <w:rFonts w:ascii="Arial" w:hAnsi="Arial" w:cs="Arial"/>
          <w:sz w:val="24"/>
          <w:szCs w:val="24"/>
        </w:rPr>
      </w:pPr>
      <w:r w:rsidRPr="00BE659F">
        <w:rPr>
          <w:rStyle w:val="FontStyle43"/>
          <w:rFonts w:ascii="Arial" w:hAnsi="Arial" w:cs="Arial"/>
          <w:sz w:val="24"/>
          <w:szCs w:val="24"/>
        </w:rPr>
        <w:t>Pouczenie:</w:t>
      </w:r>
    </w:p>
    <w:p w14:paraId="40C379B1" w14:textId="24E23D79" w:rsidR="00032062" w:rsidRPr="00BE659F" w:rsidRDefault="00032062" w:rsidP="00BE659F">
      <w:pPr>
        <w:pStyle w:val="Style17"/>
        <w:widowControl/>
        <w:tabs>
          <w:tab w:val="left" w:pos="883"/>
        </w:tabs>
        <w:spacing w:after="480" w:line="360" w:lineRule="auto"/>
        <w:ind w:right="10" w:firstLine="0"/>
        <w:jc w:val="left"/>
        <w:rPr>
          <w:rStyle w:val="FontStyle50"/>
          <w:rFonts w:ascii="Arial" w:hAnsi="Arial" w:cs="Arial"/>
          <w:sz w:val="24"/>
          <w:szCs w:val="24"/>
        </w:rPr>
      </w:pPr>
      <w:r w:rsidRPr="00BE659F">
        <w:rPr>
          <w:rStyle w:val="FontStyle50"/>
          <w:rFonts w:ascii="Arial" w:hAnsi="Arial" w:cs="Arial"/>
          <w:sz w:val="24"/>
          <w:szCs w:val="24"/>
        </w:rPr>
        <w:t>Punkt pierwszy. Niniejsza decyzja jest ostateczna (</w:t>
      </w:r>
      <w:r w:rsidR="00151380" w:rsidRPr="00BE659F">
        <w:rPr>
          <w:rStyle w:val="FontStyle50"/>
          <w:rFonts w:ascii="Arial" w:hAnsi="Arial" w:cs="Arial"/>
          <w:sz w:val="24"/>
          <w:szCs w:val="24"/>
        </w:rPr>
        <w:t xml:space="preserve"> 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16</w:t>
      </w:r>
      <w:r w:rsidR="001B75A5" w:rsidRPr="00BE659F">
        <w:rPr>
          <w:rStyle w:val="FontStyle50"/>
          <w:rFonts w:ascii="Arial" w:hAnsi="Arial" w:cs="Arial"/>
          <w:sz w:val="24"/>
          <w:szCs w:val="24"/>
        </w:rPr>
        <w:t xml:space="preserve"> Kodeksu postępowania administracyjnego </w:t>
      </w:r>
      <w:r w:rsidRPr="00BE659F">
        <w:rPr>
          <w:rStyle w:val="FontStyle50"/>
          <w:rFonts w:ascii="Arial" w:hAnsi="Arial" w:cs="Arial"/>
          <w:sz w:val="24"/>
          <w:szCs w:val="24"/>
        </w:rPr>
        <w:t>). Strona może wnieść skargę do Wojewódzkiego Sądu Administracyjnego w Warszawie, ul. Jasna 2</w:t>
      </w:r>
      <w:r w:rsidR="009C278A" w:rsidRPr="00BE659F">
        <w:rPr>
          <w:rStyle w:val="FontStyle50"/>
          <w:rFonts w:ascii="Arial" w:hAnsi="Arial" w:cs="Arial"/>
          <w:sz w:val="24"/>
          <w:szCs w:val="24"/>
        </w:rPr>
        <w:t xml:space="preserve"> ukośnik </w:t>
      </w:r>
      <w:r w:rsidRPr="00BE659F">
        <w:rPr>
          <w:rStyle w:val="FontStyle50"/>
          <w:rFonts w:ascii="Arial" w:hAnsi="Arial" w:cs="Arial"/>
          <w:sz w:val="24"/>
          <w:szCs w:val="24"/>
        </w:rPr>
        <w:t>4, 00-013 Warszawa, za pośrednictwem Komisji do spraw reprywatyzacji nieruchomości warszawskich w terminie 30 dni od dnia doręczenia decyzji (</w:t>
      </w:r>
      <w:r w:rsidR="00151380" w:rsidRPr="00BE659F">
        <w:rPr>
          <w:rStyle w:val="FontStyle50"/>
          <w:rFonts w:ascii="Arial" w:hAnsi="Arial" w:cs="Arial"/>
          <w:sz w:val="24"/>
          <w:szCs w:val="24"/>
        </w:rPr>
        <w:t xml:space="preserve"> 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52 paragraf 1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w:t>
      </w:r>
      <w:r w:rsidR="001B75A5" w:rsidRPr="00BE659F">
        <w:rPr>
          <w:rStyle w:val="FontStyle50"/>
          <w:rFonts w:ascii="Arial" w:hAnsi="Arial" w:cs="Arial"/>
          <w:sz w:val="24"/>
          <w:szCs w:val="24"/>
        </w:rPr>
        <w:t xml:space="preserve"> </w:t>
      </w:r>
      <w:r w:rsidR="00151380" w:rsidRPr="00BE659F">
        <w:rPr>
          <w:rStyle w:val="FontStyle50"/>
          <w:rFonts w:ascii="Arial" w:hAnsi="Arial" w:cs="Arial"/>
          <w:sz w:val="24"/>
          <w:szCs w:val="24"/>
        </w:rPr>
        <w:t>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53 paragraf 1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 xml:space="preserve"> oraz</w:t>
      </w:r>
      <w:r w:rsidR="001B75A5" w:rsidRPr="00BE659F">
        <w:rPr>
          <w:rStyle w:val="FontStyle50"/>
          <w:rFonts w:ascii="Arial" w:hAnsi="Arial" w:cs="Arial"/>
          <w:sz w:val="24"/>
          <w:szCs w:val="24"/>
        </w:rPr>
        <w:t xml:space="preserve"> </w:t>
      </w:r>
      <w:r w:rsidR="00151380" w:rsidRPr="00BE659F">
        <w:rPr>
          <w:rStyle w:val="FontStyle50"/>
          <w:rFonts w:ascii="Arial" w:hAnsi="Arial" w:cs="Arial"/>
          <w:sz w:val="24"/>
          <w:szCs w:val="24"/>
        </w:rPr>
        <w:t>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54 paragraf 1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 Skarga powinna czynić zadość wymogom określonym w</w:t>
      </w:r>
      <w:r w:rsidR="001B75A5" w:rsidRPr="00BE659F">
        <w:rPr>
          <w:rStyle w:val="FontStyle50"/>
          <w:rFonts w:ascii="Arial" w:hAnsi="Arial" w:cs="Arial"/>
          <w:sz w:val="24"/>
          <w:szCs w:val="24"/>
        </w:rPr>
        <w:t xml:space="preserve"> </w:t>
      </w:r>
      <w:r w:rsidR="00151380" w:rsidRPr="00BE659F">
        <w:rPr>
          <w:rStyle w:val="FontStyle50"/>
          <w:rFonts w:ascii="Arial" w:hAnsi="Arial" w:cs="Arial"/>
          <w:sz w:val="24"/>
          <w:szCs w:val="24"/>
        </w:rPr>
        <w:t>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57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 Do skargi należy dołączyć jej odpisy i odpisy załączników dla doręczenia ich stronom (w tym dla tut. organu), a ponadto jeżeli w Sądzie nie złożono załączników w oryginale po jednym odpisie każdego załącznika do akt sądowych (</w:t>
      </w:r>
      <w:r w:rsidR="00151380" w:rsidRPr="00BE659F">
        <w:rPr>
          <w:rStyle w:val="FontStyle50"/>
          <w:rFonts w:ascii="Arial" w:hAnsi="Arial" w:cs="Arial"/>
          <w:sz w:val="24"/>
          <w:szCs w:val="24"/>
        </w:rPr>
        <w:t xml:space="preserve"> 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47 paragraf 1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w:t>
      </w:r>
    </w:p>
    <w:p w14:paraId="262057B0" w14:textId="27B9418C" w:rsidR="00032062" w:rsidRPr="00BE659F" w:rsidRDefault="00032062" w:rsidP="00BE659F">
      <w:pPr>
        <w:pStyle w:val="Style17"/>
        <w:widowControl/>
        <w:tabs>
          <w:tab w:val="left" w:pos="883"/>
        </w:tabs>
        <w:spacing w:after="480" w:line="360" w:lineRule="auto"/>
        <w:ind w:right="19" w:firstLine="0"/>
        <w:jc w:val="left"/>
        <w:rPr>
          <w:rStyle w:val="FontStyle50"/>
          <w:rFonts w:ascii="Arial" w:hAnsi="Arial" w:cs="Arial"/>
          <w:sz w:val="24"/>
          <w:szCs w:val="24"/>
        </w:rPr>
      </w:pPr>
      <w:r w:rsidRPr="00BE659F">
        <w:rPr>
          <w:rStyle w:val="FontStyle50"/>
          <w:rFonts w:ascii="Arial" w:hAnsi="Arial" w:cs="Arial"/>
          <w:sz w:val="24"/>
          <w:szCs w:val="24"/>
        </w:rPr>
        <w:t xml:space="preserve">Punkt drugi: Wpis od skargi do sądu administracyjnego ma charakter stały i wynosi 200 (dwieście) zł zgodnie z paragrafem 2 ustępem 3 punktem 5 rozporządzenia Rady Ministrów z dnia 16 grudnia 2003 r. w sprawie wysokości oraz szczegółowych zasad pobierania wpisu w postępowaniu przed sądami administracyjnymi (Dziennik Ustaw Nr 221, </w:t>
      </w:r>
      <w:r w:rsidR="00DE1F31" w:rsidRPr="00BE659F">
        <w:rPr>
          <w:rStyle w:val="FontStyle50"/>
          <w:rFonts w:ascii="Arial" w:hAnsi="Arial" w:cs="Arial"/>
          <w:sz w:val="24"/>
          <w:szCs w:val="24"/>
        </w:rPr>
        <w:t>pozycja</w:t>
      </w:r>
      <w:r w:rsidRPr="00BE659F">
        <w:rPr>
          <w:rStyle w:val="FontStyle50"/>
          <w:rFonts w:ascii="Arial" w:hAnsi="Arial" w:cs="Arial"/>
          <w:sz w:val="24"/>
          <w:szCs w:val="24"/>
        </w:rPr>
        <w:t xml:space="preserve"> 2193 z </w:t>
      </w:r>
      <w:proofErr w:type="spellStart"/>
      <w:r w:rsidRPr="00BE659F">
        <w:rPr>
          <w:rStyle w:val="FontStyle50"/>
          <w:rFonts w:ascii="Arial" w:hAnsi="Arial" w:cs="Arial"/>
          <w:sz w:val="24"/>
          <w:szCs w:val="24"/>
        </w:rPr>
        <w:t>późn</w:t>
      </w:r>
      <w:proofErr w:type="spellEnd"/>
      <w:r w:rsidRPr="00BE659F">
        <w:rPr>
          <w:rStyle w:val="FontStyle50"/>
          <w:rFonts w:ascii="Arial" w:hAnsi="Arial" w:cs="Arial"/>
          <w:sz w:val="24"/>
          <w:szCs w:val="24"/>
        </w:rPr>
        <w:t>. zm.).</w:t>
      </w:r>
    </w:p>
    <w:p w14:paraId="315A8A9D" w14:textId="77777777" w:rsidR="00032062" w:rsidRPr="00BE659F" w:rsidRDefault="00032062" w:rsidP="00BE659F">
      <w:pPr>
        <w:pStyle w:val="Style17"/>
        <w:widowControl/>
        <w:tabs>
          <w:tab w:val="left" w:pos="883"/>
        </w:tabs>
        <w:spacing w:after="480" w:line="360" w:lineRule="auto"/>
        <w:ind w:right="19" w:firstLine="0"/>
        <w:jc w:val="left"/>
        <w:rPr>
          <w:rStyle w:val="FontStyle50"/>
          <w:rFonts w:ascii="Arial" w:hAnsi="Arial" w:cs="Arial"/>
          <w:sz w:val="24"/>
          <w:szCs w:val="24"/>
        </w:rPr>
      </w:pPr>
    </w:p>
    <w:p w14:paraId="41D0D35A" w14:textId="5AC7D3A5" w:rsidR="00032062" w:rsidRPr="00BE659F" w:rsidRDefault="00032062" w:rsidP="00BE659F">
      <w:pPr>
        <w:pStyle w:val="Style17"/>
        <w:widowControl/>
        <w:tabs>
          <w:tab w:val="left" w:pos="883"/>
        </w:tabs>
        <w:spacing w:after="480" w:line="360" w:lineRule="auto"/>
        <w:ind w:right="5" w:firstLine="0"/>
        <w:jc w:val="left"/>
        <w:rPr>
          <w:rStyle w:val="FontStyle50"/>
          <w:rFonts w:ascii="Arial" w:hAnsi="Arial" w:cs="Arial"/>
          <w:sz w:val="24"/>
          <w:szCs w:val="24"/>
        </w:rPr>
      </w:pPr>
      <w:r w:rsidRPr="00BE659F">
        <w:rPr>
          <w:rStyle w:val="FontStyle50"/>
          <w:rFonts w:ascii="Arial" w:hAnsi="Arial" w:cs="Arial"/>
          <w:sz w:val="24"/>
          <w:szCs w:val="24"/>
        </w:rPr>
        <w:t>Punkt trzeci: W myśl zaś</w:t>
      </w:r>
      <w:r w:rsidR="001B75A5" w:rsidRPr="00BE659F">
        <w:rPr>
          <w:rStyle w:val="FontStyle50"/>
          <w:rFonts w:ascii="Arial" w:hAnsi="Arial" w:cs="Arial"/>
          <w:sz w:val="24"/>
          <w:szCs w:val="24"/>
        </w:rPr>
        <w:t xml:space="preserve"> </w:t>
      </w:r>
      <w:r w:rsidR="00151380" w:rsidRPr="00BE659F">
        <w:rPr>
          <w:rStyle w:val="FontStyle50"/>
          <w:rFonts w:ascii="Arial" w:hAnsi="Arial" w:cs="Arial"/>
          <w:sz w:val="24"/>
          <w:szCs w:val="24"/>
        </w:rPr>
        <w:t>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243 paragraf 1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w:t>
      </w:r>
      <w:r w:rsidRPr="00BE659F">
        <w:rPr>
          <w:rStyle w:val="FontStyle50"/>
          <w:rFonts w:ascii="Arial" w:hAnsi="Arial" w:cs="Arial"/>
          <w:sz w:val="24"/>
          <w:szCs w:val="24"/>
        </w:rPr>
        <w:lastRenderedPageBreak/>
        <w:t>prawnym z adwokatem, radcą prawnym, doradcą podatkowym lub rzecznikiem patentowym. Wniosek składa się na urzędowym formularzu według ustalonego wzoru (</w:t>
      </w:r>
      <w:r w:rsidR="00151380" w:rsidRPr="00BE659F">
        <w:rPr>
          <w:rStyle w:val="FontStyle50"/>
          <w:rFonts w:ascii="Arial" w:hAnsi="Arial" w:cs="Arial"/>
          <w:sz w:val="24"/>
          <w:szCs w:val="24"/>
        </w:rPr>
        <w:t xml:space="preserve"> 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252 paragraf 1 i</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2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 Zgodnie zaś z</w:t>
      </w:r>
      <w:r w:rsidR="001B75A5" w:rsidRPr="00BE659F">
        <w:rPr>
          <w:rStyle w:val="FontStyle50"/>
          <w:rFonts w:ascii="Arial" w:hAnsi="Arial" w:cs="Arial"/>
          <w:sz w:val="24"/>
          <w:szCs w:val="24"/>
        </w:rPr>
        <w:t xml:space="preserve"> </w:t>
      </w:r>
      <w:r w:rsidR="00151380" w:rsidRPr="00BE659F">
        <w:rPr>
          <w:rStyle w:val="FontStyle50"/>
          <w:rFonts w:ascii="Arial" w:hAnsi="Arial" w:cs="Arial"/>
          <w:sz w:val="24"/>
          <w:szCs w:val="24"/>
        </w:rPr>
        <w:t>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244 paragraf 1 </w:t>
      </w:r>
      <w:proofErr w:type="spellStart"/>
      <w:r w:rsidRPr="00BE659F">
        <w:rPr>
          <w:rStyle w:val="FontStyle50"/>
          <w:rFonts w:ascii="Arial" w:hAnsi="Arial" w:cs="Arial"/>
          <w:sz w:val="24"/>
          <w:szCs w:val="24"/>
        </w:rPr>
        <w:t>p.p.s.a</w:t>
      </w:r>
      <w:proofErr w:type="spellEnd"/>
      <w:r w:rsidRPr="00BE659F">
        <w:rPr>
          <w:rStyle w:val="FontStyle50"/>
          <w:rFonts w:ascii="Arial" w:hAnsi="Arial" w:cs="Arial"/>
          <w:sz w:val="24"/>
          <w:szCs w:val="24"/>
        </w:rPr>
        <w:t>. prawo pomocy obejmuje zwolnienie od kosztów sądowych oraz ustanowienie adwokata, radcy prawnego, doradcy podatkowego lub rzecznika patentowego.</w:t>
      </w:r>
    </w:p>
    <w:p w14:paraId="7BA2247B" w14:textId="77777777" w:rsidR="00032062" w:rsidRPr="00BE659F" w:rsidRDefault="00032062" w:rsidP="00BE659F">
      <w:pPr>
        <w:pStyle w:val="Style17"/>
        <w:widowControl/>
        <w:tabs>
          <w:tab w:val="left" w:pos="883"/>
        </w:tabs>
        <w:spacing w:after="480" w:line="360" w:lineRule="auto"/>
        <w:ind w:right="5" w:firstLine="0"/>
        <w:jc w:val="left"/>
        <w:rPr>
          <w:rStyle w:val="FontStyle50"/>
          <w:rFonts w:ascii="Arial" w:hAnsi="Arial" w:cs="Arial"/>
          <w:sz w:val="24"/>
          <w:szCs w:val="24"/>
        </w:rPr>
      </w:pPr>
    </w:p>
    <w:p w14:paraId="03490A6D" w14:textId="67347C06" w:rsidR="00032062" w:rsidRPr="00BE659F" w:rsidRDefault="00032062" w:rsidP="00BE659F">
      <w:pPr>
        <w:pStyle w:val="Style17"/>
        <w:widowControl/>
        <w:tabs>
          <w:tab w:val="left" w:pos="883"/>
        </w:tabs>
        <w:spacing w:after="480" w:line="360" w:lineRule="auto"/>
        <w:ind w:right="5" w:firstLine="0"/>
        <w:jc w:val="left"/>
        <w:rPr>
          <w:rStyle w:val="FontStyle50"/>
          <w:rFonts w:ascii="Arial" w:hAnsi="Arial" w:cs="Arial"/>
          <w:sz w:val="24"/>
          <w:szCs w:val="24"/>
        </w:rPr>
      </w:pPr>
      <w:r w:rsidRPr="00BE659F">
        <w:rPr>
          <w:rStyle w:val="FontStyle50"/>
          <w:rFonts w:ascii="Arial" w:hAnsi="Arial" w:cs="Arial"/>
          <w:sz w:val="24"/>
          <w:szCs w:val="24"/>
        </w:rPr>
        <w:t xml:space="preserve">Punkt czwarty: Z uwagi na to, że doręczenie decyzji następuje w formie publicznego ogłoszenia na podstawie artykułu 16 </w:t>
      </w:r>
      <w:proofErr w:type="spellStart"/>
      <w:r w:rsidRPr="00BE659F">
        <w:rPr>
          <w:rStyle w:val="FontStyle50"/>
          <w:rFonts w:ascii="Arial" w:hAnsi="Arial" w:cs="Arial"/>
          <w:sz w:val="24"/>
          <w:szCs w:val="24"/>
        </w:rPr>
        <w:t>ust</w:t>
      </w:r>
      <w:r w:rsidR="000655C2" w:rsidRPr="00BE659F">
        <w:rPr>
          <w:rStyle w:val="FontStyle50"/>
          <w:rFonts w:ascii="Arial" w:hAnsi="Arial" w:cs="Arial"/>
          <w:sz w:val="24"/>
          <w:szCs w:val="24"/>
        </w:rPr>
        <w:t>ep</w:t>
      </w:r>
      <w:proofErr w:type="spellEnd"/>
      <w:r w:rsidRPr="00BE659F">
        <w:rPr>
          <w:rStyle w:val="FontStyle50"/>
          <w:rFonts w:ascii="Arial" w:hAnsi="Arial" w:cs="Arial"/>
          <w:sz w:val="24"/>
          <w:szCs w:val="24"/>
        </w:rPr>
        <w:t xml:space="preserve"> 3 ustawy z dnia 9 marca 2017 r. w zw</w:t>
      </w:r>
      <w:r w:rsidR="000655C2" w:rsidRPr="00BE659F">
        <w:rPr>
          <w:rStyle w:val="FontStyle50"/>
          <w:rFonts w:ascii="Arial" w:hAnsi="Arial" w:cs="Arial"/>
          <w:sz w:val="24"/>
          <w:szCs w:val="24"/>
        </w:rPr>
        <w:t>iązku</w:t>
      </w:r>
      <w:r w:rsidRPr="00BE659F">
        <w:rPr>
          <w:rStyle w:val="FontStyle50"/>
          <w:rFonts w:ascii="Arial" w:hAnsi="Arial" w:cs="Arial"/>
          <w:sz w:val="24"/>
          <w:szCs w:val="24"/>
        </w:rPr>
        <w:t xml:space="preserve"> z</w:t>
      </w:r>
      <w:r w:rsidR="001B75A5" w:rsidRPr="00BE659F">
        <w:rPr>
          <w:rStyle w:val="FontStyle50"/>
          <w:rFonts w:ascii="Arial" w:hAnsi="Arial" w:cs="Arial"/>
          <w:sz w:val="24"/>
          <w:szCs w:val="24"/>
        </w:rPr>
        <w:t xml:space="preserve"> </w:t>
      </w:r>
      <w:r w:rsidR="00151380" w:rsidRPr="00BE659F">
        <w:rPr>
          <w:rStyle w:val="FontStyle50"/>
          <w:rFonts w:ascii="Arial" w:hAnsi="Arial" w:cs="Arial"/>
          <w:sz w:val="24"/>
          <w:szCs w:val="24"/>
        </w:rPr>
        <w:t>artykuł</w:t>
      </w:r>
      <w:r w:rsidR="001B75A5" w:rsidRPr="00BE659F">
        <w:rPr>
          <w:rStyle w:val="FontStyle50"/>
          <w:rFonts w:ascii="Arial" w:hAnsi="Arial" w:cs="Arial"/>
          <w:sz w:val="24"/>
          <w:szCs w:val="24"/>
        </w:rPr>
        <w:t xml:space="preserve"> </w:t>
      </w:r>
      <w:r w:rsidRPr="00BE659F">
        <w:rPr>
          <w:rStyle w:val="FontStyle50"/>
          <w:rFonts w:ascii="Arial" w:hAnsi="Arial" w:cs="Arial"/>
          <w:sz w:val="24"/>
          <w:szCs w:val="24"/>
        </w:rPr>
        <w:t xml:space="preserve">49 </w:t>
      </w:r>
      <w:r w:rsidR="000655C2" w:rsidRPr="00BE659F">
        <w:rPr>
          <w:rStyle w:val="FontStyle50"/>
          <w:rFonts w:ascii="Arial" w:hAnsi="Arial" w:cs="Arial"/>
          <w:sz w:val="24"/>
          <w:szCs w:val="24"/>
        </w:rPr>
        <w:t>paragraf</w:t>
      </w:r>
      <w:r w:rsidRPr="00BE659F">
        <w:rPr>
          <w:rStyle w:val="FontStyle50"/>
          <w:rFonts w:ascii="Arial" w:hAnsi="Arial" w:cs="Arial"/>
          <w:sz w:val="24"/>
          <w:szCs w:val="24"/>
        </w:rPr>
        <w:t xml:space="preserve"> 1</w:t>
      </w:r>
      <w:r w:rsidR="001B75A5" w:rsidRPr="00BE659F">
        <w:rPr>
          <w:rStyle w:val="FontStyle50"/>
          <w:rFonts w:ascii="Arial" w:hAnsi="Arial" w:cs="Arial"/>
          <w:sz w:val="24"/>
          <w:szCs w:val="24"/>
        </w:rPr>
        <w:t xml:space="preserve"> Kodeksu postępowania administracyjnego </w:t>
      </w:r>
      <w:r w:rsidRPr="00BE659F">
        <w:rPr>
          <w:rStyle w:val="FontStyle50"/>
          <w:rFonts w:ascii="Arial" w:hAnsi="Arial" w:cs="Arial"/>
          <w:sz w:val="24"/>
          <w:szCs w:val="24"/>
        </w:rPr>
        <w:t>Komisja informuje, że z treścią decyzji strony mogą zapoznać się w urzędzie zapewniającym obsługę administracyjno-biurową Komisji w dniach i godzinach pracy tego urzędu.</w:t>
      </w:r>
    </w:p>
    <w:p w14:paraId="4778064F" w14:textId="77777777" w:rsidR="000655C2" w:rsidRPr="00BE659F" w:rsidRDefault="000655C2" w:rsidP="00BE659F">
      <w:pPr>
        <w:pStyle w:val="Style17"/>
        <w:widowControl/>
        <w:tabs>
          <w:tab w:val="left" w:pos="883"/>
        </w:tabs>
        <w:spacing w:after="480" w:line="360" w:lineRule="auto"/>
        <w:ind w:right="5" w:firstLine="0"/>
        <w:jc w:val="left"/>
        <w:rPr>
          <w:rStyle w:val="FontStyle50"/>
          <w:rFonts w:ascii="Arial" w:hAnsi="Arial" w:cs="Arial"/>
          <w:sz w:val="24"/>
          <w:szCs w:val="24"/>
        </w:rPr>
      </w:pPr>
    </w:p>
    <w:p w14:paraId="2421AC33" w14:textId="55EFB9D7" w:rsidR="00032062" w:rsidRPr="00BE659F" w:rsidRDefault="000655C2" w:rsidP="00BE659F">
      <w:pPr>
        <w:pStyle w:val="Style17"/>
        <w:widowControl/>
        <w:tabs>
          <w:tab w:val="left" w:pos="883"/>
        </w:tabs>
        <w:spacing w:after="480" w:line="360" w:lineRule="auto"/>
        <w:ind w:firstLine="0"/>
        <w:jc w:val="left"/>
        <w:rPr>
          <w:rStyle w:val="FontStyle50"/>
          <w:rFonts w:ascii="Arial" w:hAnsi="Arial" w:cs="Arial"/>
          <w:sz w:val="24"/>
          <w:szCs w:val="24"/>
        </w:rPr>
      </w:pPr>
      <w:r w:rsidRPr="00BE659F">
        <w:rPr>
          <w:rStyle w:val="FontStyle50"/>
          <w:rFonts w:ascii="Arial" w:hAnsi="Arial" w:cs="Arial"/>
          <w:sz w:val="24"/>
          <w:szCs w:val="24"/>
        </w:rPr>
        <w:t xml:space="preserve">Punkt piąty: </w:t>
      </w:r>
      <w:r w:rsidR="00032062" w:rsidRPr="00BE659F">
        <w:rPr>
          <w:rStyle w:val="FontStyle50"/>
          <w:rFonts w:ascii="Arial" w:hAnsi="Arial" w:cs="Arial"/>
          <w:sz w:val="24"/>
          <w:szCs w:val="24"/>
        </w:rPr>
        <w:t>W myśl zaś art</w:t>
      </w:r>
      <w:r w:rsidRPr="00BE659F">
        <w:rPr>
          <w:rStyle w:val="FontStyle50"/>
          <w:rFonts w:ascii="Arial" w:hAnsi="Arial" w:cs="Arial"/>
          <w:sz w:val="24"/>
          <w:szCs w:val="24"/>
        </w:rPr>
        <w:t>ykułu</w:t>
      </w:r>
      <w:r w:rsidR="00032062" w:rsidRPr="00BE659F">
        <w:rPr>
          <w:rStyle w:val="FontStyle50"/>
          <w:rFonts w:ascii="Arial" w:hAnsi="Arial" w:cs="Arial"/>
          <w:sz w:val="24"/>
          <w:szCs w:val="24"/>
        </w:rPr>
        <w:t xml:space="preserve"> 16 ust</w:t>
      </w:r>
      <w:r w:rsidRPr="00BE659F">
        <w:rPr>
          <w:rStyle w:val="FontStyle50"/>
          <w:rFonts w:ascii="Arial" w:hAnsi="Arial" w:cs="Arial"/>
          <w:sz w:val="24"/>
          <w:szCs w:val="24"/>
        </w:rPr>
        <w:t>ęp</w:t>
      </w:r>
      <w:r w:rsidR="00032062" w:rsidRPr="00BE659F">
        <w:rPr>
          <w:rStyle w:val="FontStyle50"/>
          <w:rFonts w:ascii="Arial" w:hAnsi="Arial" w:cs="Arial"/>
          <w:sz w:val="24"/>
          <w:szCs w:val="24"/>
        </w:rPr>
        <w:t xml:space="preserve">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06673997" w14:textId="69A16F92" w:rsidR="00961586" w:rsidRPr="00BE659F" w:rsidRDefault="00961586" w:rsidP="00BE659F">
      <w:pPr>
        <w:spacing w:after="480" w:line="360" w:lineRule="auto"/>
        <w:rPr>
          <w:rFonts w:ascii="Arial" w:hAnsi="Arial" w:cs="Arial"/>
          <w:szCs w:val="24"/>
        </w:rPr>
      </w:pPr>
    </w:p>
    <w:sectPr w:rsidR="00961586" w:rsidRPr="00BE659F">
      <w:footerReference w:type="even" r:id="rId9"/>
      <w:footerReference w:type="default" r:id="rId10"/>
      <w:headerReference w:type="first" r:id="rId11"/>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8A72" w14:textId="77777777" w:rsidR="00E934B5" w:rsidRDefault="00E934B5">
      <w:pPr>
        <w:spacing w:after="0" w:line="240" w:lineRule="auto"/>
      </w:pPr>
      <w:r>
        <w:separator/>
      </w:r>
    </w:p>
  </w:endnote>
  <w:endnote w:type="continuationSeparator" w:id="0">
    <w:p w14:paraId="51519B10" w14:textId="77777777" w:rsidR="00E934B5" w:rsidRDefault="00E9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tantia">
    <w:panose1 w:val="02030602050306030303"/>
    <w:charset w:val="EE"/>
    <w:family w:val="roman"/>
    <w:pitch w:val="variable"/>
    <w:sig w:usb0="A00002EF" w:usb1="4000204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2EBD20E"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416E45">
      <w:rPr>
        <w:rStyle w:val="Numerstrony"/>
        <w:noProof/>
      </w:rPr>
      <w:t>34</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Pr="00416E45" w:rsidRDefault="00805711" w:rsidP="00747AA4">
    <w:pPr>
      <w:pStyle w:val="Stopka"/>
      <w:framePr w:wrap="around" w:vAnchor="text" w:hAnchor="margin" w:xAlign="center" w:y="1"/>
      <w:rPr>
        <w:rStyle w:val="Numerstrony"/>
        <w:rFonts w:ascii="Times New Roman" w:hAnsi="Times New Roman" w:cs="Times New Roman"/>
        <w:sz w:val="24"/>
        <w:szCs w:val="24"/>
      </w:rPr>
    </w:pPr>
    <w:r w:rsidRPr="00416E45">
      <w:rPr>
        <w:rStyle w:val="Numerstrony"/>
        <w:rFonts w:ascii="Times New Roman" w:hAnsi="Times New Roman" w:cs="Times New Roman"/>
        <w:sz w:val="24"/>
        <w:szCs w:val="24"/>
      </w:rPr>
      <w:fldChar w:fldCharType="begin"/>
    </w:r>
    <w:r w:rsidRPr="00416E45">
      <w:rPr>
        <w:rStyle w:val="Numerstrony"/>
        <w:rFonts w:ascii="Times New Roman" w:hAnsi="Times New Roman" w:cs="Times New Roman"/>
        <w:sz w:val="24"/>
        <w:szCs w:val="24"/>
      </w:rPr>
      <w:instrText xml:space="preserve"> PAGE </w:instrText>
    </w:r>
    <w:r w:rsidRPr="00416E45">
      <w:rPr>
        <w:rStyle w:val="Numerstrony"/>
        <w:rFonts w:ascii="Times New Roman" w:hAnsi="Times New Roman" w:cs="Times New Roman"/>
        <w:sz w:val="24"/>
        <w:szCs w:val="24"/>
      </w:rPr>
      <w:fldChar w:fldCharType="separate"/>
    </w:r>
    <w:r w:rsidR="00795B16">
      <w:rPr>
        <w:rStyle w:val="Numerstrony"/>
        <w:rFonts w:ascii="Times New Roman" w:hAnsi="Times New Roman" w:cs="Times New Roman"/>
        <w:noProof/>
        <w:sz w:val="24"/>
        <w:szCs w:val="24"/>
      </w:rPr>
      <w:t>39</w:t>
    </w:r>
    <w:r w:rsidRPr="00416E45">
      <w:rPr>
        <w:rStyle w:val="Numerstrony"/>
        <w:rFonts w:ascii="Times New Roman" w:hAnsi="Times New Roman" w:cs="Times New Roman"/>
        <w:sz w:val="24"/>
        <w:szCs w:val="24"/>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EBBB" w14:textId="77777777" w:rsidR="00E934B5" w:rsidRDefault="00E934B5">
      <w:pPr>
        <w:spacing w:after="0" w:line="240" w:lineRule="auto"/>
      </w:pPr>
      <w:r>
        <w:separator/>
      </w:r>
    </w:p>
  </w:footnote>
  <w:footnote w:type="continuationSeparator" w:id="0">
    <w:p w14:paraId="0F2994AD" w14:textId="77777777" w:rsidR="00E934B5" w:rsidRDefault="00E9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660F18FC" w:rsidR="00961586" w:rsidRDefault="0096158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8EA"/>
    <w:multiLevelType w:val="hybridMultilevel"/>
    <w:tmpl w:val="5BD69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51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1A5F"/>
    <w:rsid w:val="00002CC9"/>
    <w:rsid w:val="00002FCC"/>
    <w:rsid w:val="000045F9"/>
    <w:rsid w:val="0001210C"/>
    <w:rsid w:val="000128A3"/>
    <w:rsid w:val="00013CBA"/>
    <w:rsid w:val="00023B9A"/>
    <w:rsid w:val="000268DC"/>
    <w:rsid w:val="00027E08"/>
    <w:rsid w:val="000319B6"/>
    <w:rsid w:val="00032062"/>
    <w:rsid w:val="00032291"/>
    <w:rsid w:val="00043398"/>
    <w:rsid w:val="00045AF9"/>
    <w:rsid w:val="00047338"/>
    <w:rsid w:val="00053BF4"/>
    <w:rsid w:val="000655C2"/>
    <w:rsid w:val="00065D30"/>
    <w:rsid w:val="00075663"/>
    <w:rsid w:val="00077BDD"/>
    <w:rsid w:val="00077DFD"/>
    <w:rsid w:val="0008231A"/>
    <w:rsid w:val="000847EF"/>
    <w:rsid w:val="000909BA"/>
    <w:rsid w:val="00094D24"/>
    <w:rsid w:val="000971D7"/>
    <w:rsid w:val="00097816"/>
    <w:rsid w:val="00097D6C"/>
    <w:rsid w:val="000A3F45"/>
    <w:rsid w:val="000A518F"/>
    <w:rsid w:val="000A6C5C"/>
    <w:rsid w:val="000A7A63"/>
    <w:rsid w:val="000B3745"/>
    <w:rsid w:val="000B5EE1"/>
    <w:rsid w:val="000B6ECA"/>
    <w:rsid w:val="000B747C"/>
    <w:rsid w:val="000C0662"/>
    <w:rsid w:val="000C6380"/>
    <w:rsid w:val="000C7102"/>
    <w:rsid w:val="000C71D8"/>
    <w:rsid w:val="000D1DD8"/>
    <w:rsid w:val="000D228B"/>
    <w:rsid w:val="000D5037"/>
    <w:rsid w:val="000E1ED5"/>
    <w:rsid w:val="000F65A9"/>
    <w:rsid w:val="00104726"/>
    <w:rsid w:val="001063B5"/>
    <w:rsid w:val="001065E9"/>
    <w:rsid w:val="0010750A"/>
    <w:rsid w:val="00112A34"/>
    <w:rsid w:val="0011477D"/>
    <w:rsid w:val="00115F41"/>
    <w:rsid w:val="00117B6B"/>
    <w:rsid w:val="001204F5"/>
    <w:rsid w:val="001258E3"/>
    <w:rsid w:val="00126BE8"/>
    <w:rsid w:val="00131B37"/>
    <w:rsid w:val="0013756F"/>
    <w:rsid w:val="0014445B"/>
    <w:rsid w:val="001476C7"/>
    <w:rsid w:val="00151380"/>
    <w:rsid w:val="0015407C"/>
    <w:rsid w:val="001542FC"/>
    <w:rsid w:val="001564CB"/>
    <w:rsid w:val="00156806"/>
    <w:rsid w:val="00172224"/>
    <w:rsid w:val="001813A9"/>
    <w:rsid w:val="001854F3"/>
    <w:rsid w:val="00187C5C"/>
    <w:rsid w:val="00190E93"/>
    <w:rsid w:val="00191333"/>
    <w:rsid w:val="0019149F"/>
    <w:rsid w:val="001A3348"/>
    <w:rsid w:val="001A55F9"/>
    <w:rsid w:val="001A5A76"/>
    <w:rsid w:val="001B1156"/>
    <w:rsid w:val="001B3A60"/>
    <w:rsid w:val="001B418B"/>
    <w:rsid w:val="001B75A5"/>
    <w:rsid w:val="001E5B09"/>
    <w:rsid w:val="001E75C0"/>
    <w:rsid w:val="001E7BCA"/>
    <w:rsid w:val="001F0FBB"/>
    <w:rsid w:val="001F384F"/>
    <w:rsid w:val="00201636"/>
    <w:rsid w:val="00203477"/>
    <w:rsid w:val="00204A98"/>
    <w:rsid w:val="00204EA0"/>
    <w:rsid w:val="00207C8D"/>
    <w:rsid w:val="002118BA"/>
    <w:rsid w:val="00212EC5"/>
    <w:rsid w:val="00234436"/>
    <w:rsid w:val="00236B13"/>
    <w:rsid w:val="00241743"/>
    <w:rsid w:val="00246467"/>
    <w:rsid w:val="002514EA"/>
    <w:rsid w:val="00252A16"/>
    <w:rsid w:val="00253A69"/>
    <w:rsid w:val="00261D93"/>
    <w:rsid w:val="0026339B"/>
    <w:rsid w:val="00266B48"/>
    <w:rsid w:val="002712FE"/>
    <w:rsid w:val="00272050"/>
    <w:rsid w:val="0027381B"/>
    <w:rsid w:val="00273E2E"/>
    <w:rsid w:val="00281D8C"/>
    <w:rsid w:val="00281E79"/>
    <w:rsid w:val="002848EB"/>
    <w:rsid w:val="00285B4C"/>
    <w:rsid w:val="00287FC6"/>
    <w:rsid w:val="002A1537"/>
    <w:rsid w:val="002A34F9"/>
    <w:rsid w:val="002A5016"/>
    <w:rsid w:val="002A6EAE"/>
    <w:rsid w:val="002B3BC3"/>
    <w:rsid w:val="002B66E6"/>
    <w:rsid w:val="002C0290"/>
    <w:rsid w:val="002C5AFC"/>
    <w:rsid w:val="002C6383"/>
    <w:rsid w:val="002D0259"/>
    <w:rsid w:val="002D4D4B"/>
    <w:rsid w:val="002E22DE"/>
    <w:rsid w:val="002E44D5"/>
    <w:rsid w:val="002E5FBA"/>
    <w:rsid w:val="002F25DC"/>
    <w:rsid w:val="002F6DED"/>
    <w:rsid w:val="00300EE0"/>
    <w:rsid w:val="003029AF"/>
    <w:rsid w:val="00302E0C"/>
    <w:rsid w:val="00303B91"/>
    <w:rsid w:val="00304A2D"/>
    <w:rsid w:val="00304E3E"/>
    <w:rsid w:val="003116E8"/>
    <w:rsid w:val="00312E8D"/>
    <w:rsid w:val="00316FB5"/>
    <w:rsid w:val="00321016"/>
    <w:rsid w:val="00323B3D"/>
    <w:rsid w:val="003251C8"/>
    <w:rsid w:val="00325E87"/>
    <w:rsid w:val="003337CA"/>
    <w:rsid w:val="0033664C"/>
    <w:rsid w:val="003450D3"/>
    <w:rsid w:val="00346CB3"/>
    <w:rsid w:val="00347B29"/>
    <w:rsid w:val="00351567"/>
    <w:rsid w:val="00351AC3"/>
    <w:rsid w:val="00352FBF"/>
    <w:rsid w:val="003547C8"/>
    <w:rsid w:val="003600F7"/>
    <w:rsid w:val="003610CF"/>
    <w:rsid w:val="003655CE"/>
    <w:rsid w:val="003747A1"/>
    <w:rsid w:val="0037539E"/>
    <w:rsid w:val="00381B31"/>
    <w:rsid w:val="003826ED"/>
    <w:rsid w:val="003832E8"/>
    <w:rsid w:val="003847D8"/>
    <w:rsid w:val="00387F97"/>
    <w:rsid w:val="00392F32"/>
    <w:rsid w:val="00394B43"/>
    <w:rsid w:val="003A78C7"/>
    <w:rsid w:val="003B1419"/>
    <w:rsid w:val="003B531E"/>
    <w:rsid w:val="003B5B55"/>
    <w:rsid w:val="003B6D38"/>
    <w:rsid w:val="003B7EE6"/>
    <w:rsid w:val="003C13D7"/>
    <w:rsid w:val="003C3E0F"/>
    <w:rsid w:val="003D325E"/>
    <w:rsid w:val="003D532F"/>
    <w:rsid w:val="003D7DFE"/>
    <w:rsid w:val="003E4E98"/>
    <w:rsid w:val="003E6675"/>
    <w:rsid w:val="003E7FB3"/>
    <w:rsid w:val="003F19E2"/>
    <w:rsid w:val="003F1A65"/>
    <w:rsid w:val="003F5D5D"/>
    <w:rsid w:val="00400177"/>
    <w:rsid w:val="004022DD"/>
    <w:rsid w:val="004024AE"/>
    <w:rsid w:val="004066EC"/>
    <w:rsid w:val="00406812"/>
    <w:rsid w:val="00411B3B"/>
    <w:rsid w:val="00415CF6"/>
    <w:rsid w:val="00416081"/>
    <w:rsid w:val="00416E45"/>
    <w:rsid w:val="00432CC3"/>
    <w:rsid w:val="00440689"/>
    <w:rsid w:val="0044661A"/>
    <w:rsid w:val="00446B2D"/>
    <w:rsid w:val="004479AB"/>
    <w:rsid w:val="00453C9D"/>
    <w:rsid w:val="004546DC"/>
    <w:rsid w:val="00462322"/>
    <w:rsid w:val="00475BF9"/>
    <w:rsid w:val="00477075"/>
    <w:rsid w:val="00485954"/>
    <w:rsid w:val="004921B5"/>
    <w:rsid w:val="0049248A"/>
    <w:rsid w:val="00492C01"/>
    <w:rsid w:val="00494603"/>
    <w:rsid w:val="00496BEC"/>
    <w:rsid w:val="00496C77"/>
    <w:rsid w:val="004A0278"/>
    <w:rsid w:val="004A20E6"/>
    <w:rsid w:val="004A34C1"/>
    <w:rsid w:val="004A4ED3"/>
    <w:rsid w:val="004A65AC"/>
    <w:rsid w:val="004B02E3"/>
    <w:rsid w:val="004B2296"/>
    <w:rsid w:val="004B5309"/>
    <w:rsid w:val="004B5C20"/>
    <w:rsid w:val="004B67EF"/>
    <w:rsid w:val="004B6FF4"/>
    <w:rsid w:val="004C482F"/>
    <w:rsid w:val="004D46C2"/>
    <w:rsid w:val="004D5ADA"/>
    <w:rsid w:val="004D6253"/>
    <w:rsid w:val="004E3057"/>
    <w:rsid w:val="004E7026"/>
    <w:rsid w:val="004F212B"/>
    <w:rsid w:val="004F4230"/>
    <w:rsid w:val="0050002C"/>
    <w:rsid w:val="005016EA"/>
    <w:rsid w:val="00504E06"/>
    <w:rsid w:val="00511D6C"/>
    <w:rsid w:val="00513317"/>
    <w:rsid w:val="00524279"/>
    <w:rsid w:val="00527D2E"/>
    <w:rsid w:val="00532843"/>
    <w:rsid w:val="00542A36"/>
    <w:rsid w:val="00542E81"/>
    <w:rsid w:val="00556BB2"/>
    <w:rsid w:val="00556BF1"/>
    <w:rsid w:val="00560427"/>
    <w:rsid w:val="005610CA"/>
    <w:rsid w:val="005641B7"/>
    <w:rsid w:val="005706CF"/>
    <w:rsid w:val="0057181C"/>
    <w:rsid w:val="00575289"/>
    <w:rsid w:val="00575E80"/>
    <w:rsid w:val="00582506"/>
    <w:rsid w:val="00592B89"/>
    <w:rsid w:val="00594F92"/>
    <w:rsid w:val="00597A4E"/>
    <w:rsid w:val="005A3FC1"/>
    <w:rsid w:val="005A613D"/>
    <w:rsid w:val="005B23F5"/>
    <w:rsid w:val="005B4AD5"/>
    <w:rsid w:val="005C1BBA"/>
    <w:rsid w:val="005C51A3"/>
    <w:rsid w:val="005C5FAC"/>
    <w:rsid w:val="005D04B5"/>
    <w:rsid w:val="005D2DFC"/>
    <w:rsid w:val="005D3CF0"/>
    <w:rsid w:val="005D46D3"/>
    <w:rsid w:val="005D4B25"/>
    <w:rsid w:val="005D55EF"/>
    <w:rsid w:val="005E4FD0"/>
    <w:rsid w:val="005E7C30"/>
    <w:rsid w:val="005E7E41"/>
    <w:rsid w:val="005F1FE2"/>
    <w:rsid w:val="005F685A"/>
    <w:rsid w:val="005F7719"/>
    <w:rsid w:val="005F7EE3"/>
    <w:rsid w:val="006005ED"/>
    <w:rsid w:val="006006D8"/>
    <w:rsid w:val="00605FA5"/>
    <w:rsid w:val="0060622F"/>
    <w:rsid w:val="00607C1A"/>
    <w:rsid w:val="00612ED8"/>
    <w:rsid w:val="00614344"/>
    <w:rsid w:val="00616628"/>
    <w:rsid w:val="00616D13"/>
    <w:rsid w:val="00622454"/>
    <w:rsid w:val="00623321"/>
    <w:rsid w:val="006263B6"/>
    <w:rsid w:val="006333B5"/>
    <w:rsid w:val="00637667"/>
    <w:rsid w:val="00641C80"/>
    <w:rsid w:val="00644FD9"/>
    <w:rsid w:val="00647D48"/>
    <w:rsid w:val="00650B1A"/>
    <w:rsid w:val="00661A6F"/>
    <w:rsid w:val="00662E3A"/>
    <w:rsid w:val="00665999"/>
    <w:rsid w:val="00665FF5"/>
    <w:rsid w:val="00671428"/>
    <w:rsid w:val="006731FE"/>
    <w:rsid w:val="00680E75"/>
    <w:rsid w:val="00681364"/>
    <w:rsid w:val="00681F60"/>
    <w:rsid w:val="00683926"/>
    <w:rsid w:val="00683C41"/>
    <w:rsid w:val="00686281"/>
    <w:rsid w:val="00691D21"/>
    <w:rsid w:val="00694C34"/>
    <w:rsid w:val="006A1E75"/>
    <w:rsid w:val="006A4FF2"/>
    <w:rsid w:val="006B1DCC"/>
    <w:rsid w:val="006B6516"/>
    <w:rsid w:val="006C0960"/>
    <w:rsid w:val="006C2DE5"/>
    <w:rsid w:val="006C2E6B"/>
    <w:rsid w:val="006C4921"/>
    <w:rsid w:val="006C570A"/>
    <w:rsid w:val="006D187A"/>
    <w:rsid w:val="006D3783"/>
    <w:rsid w:val="006D562B"/>
    <w:rsid w:val="006D73B8"/>
    <w:rsid w:val="006D74F8"/>
    <w:rsid w:val="006E3C36"/>
    <w:rsid w:val="006E4859"/>
    <w:rsid w:val="006E661D"/>
    <w:rsid w:val="006F0C37"/>
    <w:rsid w:val="006F2E32"/>
    <w:rsid w:val="006F6FE4"/>
    <w:rsid w:val="006F7392"/>
    <w:rsid w:val="006F7CEE"/>
    <w:rsid w:val="00702689"/>
    <w:rsid w:val="00706AF0"/>
    <w:rsid w:val="00706DCC"/>
    <w:rsid w:val="00706F0A"/>
    <w:rsid w:val="007102B2"/>
    <w:rsid w:val="00714865"/>
    <w:rsid w:val="007200AD"/>
    <w:rsid w:val="00722287"/>
    <w:rsid w:val="00725A80"/>
    <w:rsid w:val="0073558F"/>
    <w:rsid w:val="007370ED"/>
    <w:rsid w:val="007372F5"/>
    <w:rsid w:val="0074652B"/>
    <w:rsid w:val="00746C9C"/>
    <w:rsid w:val="00746D7E"/>
    <w:rsid w:val="00747AA4"/>
    <w:rsid w:val="0076795B"/>
    <w:rsid w:val="00767CC1"/>
    <w:rsid w:val="00783A99"/>
    <w:rsid w:val="00783E62"/>
    <w:rsid w:val="0078477D"/>
    <w:rsid w:val="007874FE"/>
    <w:rsid w:val="00787970"/>
    <w:rsid w:val="007934FC"/>
    <w:rsid w:val="00795B16"/>
    <w:rsid w:val="00797385"/>
    <w:rsid w:val="007A73E1"/>
    <w:rsid w:val="007B1DBE"/>
    <w:rsid w:val="007B1F18"/>
    <w:rsid w:val="007B4ABA"/>
    <w:rsid w:val="007B5E06"/>
    <w:rsid w:val="007C24DF"/>
    <w:rsid w:val="007C372B"/>
    <w:rsid w:val="007C43B1"/>
    <w:rsid w:val="007C7B60"/>
    <w:rsid w:val="007D7327"/>
    <w:rsid w:val="007E31A7"/>
    <w:rsid w:val="007E3736"/>
    <w:rsid w:val="007E4E0D"/>
    <w:rsid w:val="007E528F"/>
    <w:rsid w:val="007E6D67"/>
    <w:rsid w:val="007F4657"/>
    <w:rsid w:val="007F4842"/>
    <w:rsid w:val="0080167B"/>
    <w:rsid w:val="008022D6"/>
    <w:rsid w:val="008049BD"/>
    <w:rsid w:val="00805711"/>
    <w:rsid w:val="00806C43"/>
    <w:rsid w:val="00813BD2"/>
    <w:rsid w:val="0081508C"/>
    <w:rsid w:val="008174D0"/>
    <w:rsid w:val="00817DB4"/>
    <w:rsid w:val="00837878"/>
    <w:rsid w:val="00842B02"/>
    <w:rsid w:val="00843F0A"/>
    <w:rsid w:val="00844BD1"/>
    <w:rsid w:val="008478D9"/>
    <w:rsid w:val="008479D2"/>
    <w:rsid w:val="00850806"/>
    <w:rsid w:val="00853000"/>
    <w:rsid w:val="008604DB"/>
    <w:rsid w:val="00865169"/>
    <w:rsid w:val="00867B03"/>
    <w:rsid w:val="00872423"/>
    <w:rsid w:val="00874265"/>
    <w:rsid w:val="0087476E"/>
    <w:rsid w:val="00875EB4"/>
    <w:rsid w:val="008860F3"/>
    <w:rsid w:val="00886803"/>
    <w:rsid w:val="00887D25"/>
    <w:rsid w:val="00887E7E"/>
    <w:rsid w:val="008944F7"/>
    <w:rsid w:val="00896D4A"/>
    <w:rsid w:val="00897361"/>
    <w:rsid w:val="008A14EF"/>
    <w:rsid w:val="008A22F2"/>
    <w:rsid w:val="008B5C89"/>
    <w:rsid w:val="008B5DF5"/>
    <w:rsid w:val="008B77CB"/>
    <w:rsid w:val="008C1A2B"/>
    <w:rsid w:val="008C20C9"/>
    <w:rsid w:val="008C2E36"/>
    <w:rsid w:val="008C528D"/>
    <w:rsid w:val="008C620B"/>
    <w:rsid w:val="008D5734"/>
    <w:rsid w:val="008E1B3B"/>
    <w:rsid w:val="008E3F32"/>
    <w:rsid w:val="008E73D3"/>
    <w:rsid w:val="008E7A53"/>
    <w:rsid w:val="008F0A55"/>
    <w:rsid w:val="008F1F0A"/>
    <w:rsid w:val="008F245B"/>
    <w:rsid w:val="008F4FA6"/>
    <w:rsid w:val="00902E55"/>
    <w:rsid w:val="00905470"/>
    <w:rsid w:val="009056C1"/>
    <w:rsid w:val="00911F2E"/>
    <w:rsid w:val="0091235D"/>
    <w:rsid w:val="00915677"/>
    <w:rsid w:val="009208B6"/>
    <w:rsid w:val="009274B7"/>
    <w:rsid w:val="00930DF3"/>
    <w:rsid w:val="009328D8"/>
    <w:rsid w:val="00933C9A"/>
    <w:rsid w:val="009360B3"/>
    <w:rsid w:val="00937751"/>
    <w:rsid w:val="009400EF"/>
    <w:rsid w:val="00946F1C"/>
    <w:rsid w:val="00947868"/>
    <w:rsid w:val="00954945"/>
    <w:rsid w:val="00954DA3"/>
    <w:rsid w:val="00961586"/>
    <w:rsid w:val="00974971"/>
    <w:rsid w:val="00976A1A"/>
    <w:rsid w:val="00982FFC"/>
    <w:rsid w:val="009835AF"/>
    <w:rsid w:val="00991406"/>
    <w:rsid w:val="00997D8F"/>
    <w:rsid w:val="009A0CC0"/>
    <w:rsid w:val="009A649A"/>
    <w:rsid w:val="009A762E"/>
    <w:rsid w:val="009B4964"/>
    <w:rsid w:val="009C278A"/>
    <w:rsid w:val="009C58D3"/>
    <w:rsid w:val="009C6953"/>
    <w:rsid w:val="009D62CA"/>
    <w:rsid w:val="009D71BC"/>
    <w:rsid w:val="009E10F9"/>
    <w:rsid w:val="009E3656"/>
    <w:rsid w:val="009E4AD0"/>
    <w:rsid w:val="009E71EB"/>
    <w:rsid w:val="009F269C"/>
    <w:rsid w:val="009F3974"/>
    <w:rsid w:val="00A1117B"/>
    <w:rsid w:val="00A156A2"/>
    <w:rsid w:val="00A23B97"/>
    <w:rsid w:val="00A23F6C"/>
    <w:rsid w:val="00A263E6"/>
    <w:rsid w:val="00A31F89"/>
    <w:rsid w:val="00A338D0"/>
    <w:rsid w:val="00A42D87"/>
    <w:rsid w:val="00A52DF2"/>
    <w:rsid w:val="00A551EB"/>
    <w:rsid w:val="00A5790F"/>
    <w:rsid w:val="00A67D4C"/>
    <w:rsid w:val="00A73D3B"/>
    <w:rsid w:val="00A73E11"/>
    <w:rsid w:val="00A74322"/>
    <w:rsid w:val="00A77B52"/>
    <w:rsid w:val="00A801AD"/>
    <w:rsid w:val="00A83496"/>
    <w:rsid w:val="00A92961"/>
    <w:rsid w:val="00A948AF"/>
    <w:rsid w:val="00A94E68"/>
    <w:rsid w:val="00A95087"/>
    <w:rsid w:val="00AA52DD"/>
    <w:rsid w:val="00AB2195"/>
    <w:rsid w:val="00AB22A8"/>
    <w:rsid w:val="00AC050A"/>
    <w:rsid w:val="00AC18A6"/>
    <w:rsid w:val="00AD00E1"/>
    <w:rsid w:val="00AD751F"/>
    <w:rsid w:val="00AD7890"/>
    <w:rsid w:val="00AE191C"/>
    <w:rsid w:val="00AE3D7B"/>
    <w:rsid w:val="00AF5EB8"/>
    <w:rsid w:val="00AF7AB9"/>
    <w:rsid w:val="00B1053C"/>
    <w:rsid w:val="00B16B1D"/>
    <w:rsid w:val="00B2451E"/>
    <w:rsid w:val="00B312BD"/>
    <w:rsid w:val="00B336E2"/>
    <w:rsid w:val="00B33850"/>
    <w:rsid w:val="00B3662A"/>
    <w:rsid w:val="00B36D59"/>
    <w:rsid w:val="00B46FA9"/>
    <w:rsid w:val="00B47D50"/>
    <w:rsid w:val="00B50504"/>
    <w:rsid w:val="00B50A96"/>
    <w:rsid w:val="00B5185B"/>
    <w:rsid w:val="00B543BB"/>
    <w:rsid w:val="00B552C9"/>
    <w:rsid w:val="00B573F0"/>
    <w:rsid w:val="00B5775D"/>
    <w:rsid w:val="00B66970"/>
    <w:rsid w:val="00B67E95"/>
    <w:rsid w:val="00B726B7"/>
    <w:rsid w:val="00B73CEF"/>
    <w:rsid w:val="00B76781"/>
    <w:rsid w:val="00B8412B"/>
    <w:rsid w:val="00B86176"/>
    <w:rsid w:val="00B9513D"/>
    <w:rsid w:val="00BA6854"/>
    <w:rsid w:val="00BA7C85"/>
    <w:rsid w:val="00BB4A3D"/>
    <w:rsid w:val="00BB507D"/>
    <w:rsid w:val="00BC3992"/>
    <w:rsid w:val="00BC6B3F"/>
    <w:rsid w:val="00BC7B9D"/>
    <w:rsid w:val="00BD17D7"/>
    <w:rsid w:val="00BD3B62"/>
    <w:rsid w:val="00BD5778"/>
    <w:rsid w:val="00BE26BE"/>
    <w:rsid w:val="00BE3EED"/>
    <w:rsid w:val="00BE659F"/>
    <w:rsid w:val="00BF07E7"/>
    <w:rsid w:val="00BF0AE7"/>
    <w:rsid w:val="00BF1466"/>
    <w:rsid w:val="00BF4FDB"/>
    <w:rsid w:val="00BF5E8E"/>
    <w:rsid w:val="00C242FF"/>
    <w:rsid w:val="00C24813"/>
    <w:rsid w:val="00C406E3"/>
    <w:rsid w:val="00C42B14"/>
    <w:rsid w:val="00C515F7"/>
    <w:rsid w:val="00C517FB"/>
    <w:rsid w:val="00C53E1D"/>
    <w:rsid w:val="00C6117A"/>
    <w:rsid w:val="00C61AF7"/>
    <w:rsid w:val="00C7556A"/>
    <w:rsid w:val="00C82CEA"/>
    <w:rsid w:val="00C82EA3"/>
    <w:rsid w:val="00C840DC"/>
    <w:rsid w:val="00C84EB5"/>
    <w:rsid w:val="00C857BF"/>
    <w:rsid w:val="00C91447"/>
    <w:rsid w:val="00C94FB1"/>
    <w:rsid w:val="00CA36F3"/>
    <w:rsid w:val="00CA7533"/>
    <w:rsid w:val="00CB0399"/>
    <w:rsid w:val="00CB6CBC"/>
    <w:rsid w:val="00CC400E"/>
    <w:rsid w:val="00CC4170"/>
    <w:rsid w:val="00CD0C17"/>
    <w:rsid w:val="00CD0E74"/>
    <w:rsid w:val="00CD0FF8"/>
    <w:rsid w:val="00CD279F"/>
    <w:rsid w:val="00CD3905"/>
    <w:rsid w:val="00CE1505"/>
    <w:rsid w:val="00CE71AE"/>
    <w:rsid w:val="00CF68C2"/>
    <w:rsid w:val="00CF7875"/>
    <w:rsid w:val="00D000B8"/>
    <w:rsid w:val="00D01624"/>
    <w:rsid w:val="00D06E07"/>
    <w:rsid w:val="00D116D3"/>
    <w:rsid w:val="00D12BAA"/>
    <w:rsid w:val="00D255CD"/>
    <w:rsid w:val="00D2755E"/>
    <w:rsid w:val="00D27F9E"/>
    <w:rsid w:val="00D32257"/>
    <w:rsid w:val="00D329D9"/>
    <w:rsid w:val="00D32B97"/>
    <w:rsid w:val="00D411E5"/>
    <w:rsid w:val="00D4156E"/>
    <w:rsid w:val="00D41DC4"/>
    <w:rsid w:val="00D47EC4"/>
    <w:rsid w:val="00D52162"/>
    <w:rsid w:val="00D54F3D"/>
    <w:rsid w:val="00D64653"/>
    <w:rsid w:val="00D65638"/>
    <w:rsid w:val="00D66539"/>
    <w:rsid w:val="00D708F3"/>
    <w:rsid w:val="00D73C65"/>
    <w:rsid w:val="00D852EB"/>
    <w:rsid w:val="00DA0759"/>
    <w:rsid w:val="00DA6146"/>
    <w:rsid w:val="00DA6BB8"/>
    <w:rsid w:val="00DB1E63"/>
    <w:rsid w:val="00DC07FB"/>
    <w:rsid w:val="00DC0AC6"/>
    <w:rsid w:val="00DC4AD4"/>
    <w:rsid w:val="00DD3283"/>
    <w:rsid w:val="00DE1618"/>
    <w:rsid w:val="00DE1F31"/>
    <w:rsid w:val="00DE2F96"/>
    <w:rsid w:val="00DE445A"/>
    <w:rsid w:val="00DE474F"/>
    <w:rsid w:val="00DE5F24"/>
    <w:rsid w:val="00DE7397"/>
    <w:rsid w:val="00DF1087"/>
    <w:rsid w:val="00DF28EC"/>
    <w:rsid w:val="00DF4DE6"/>
    <w:rsid w:val="00DF52BB"/>
    <w:rsid w:val="00DF7078"/>
    <w:rsid w:val="00E00C67"/>
    <w:rsid w:val="00E02617"/>
    <w:rsid w:val="00E0528C"/>
    <w:rsid w:val="00E05D83"/>
    <w:rsid w:val="00E06930"/>
    <w:rsid w:val="00E06C5B"/>
    <w:rsid w:val="00E07BD3"/>
    <w:rsid w:val="00E1559A"/>
    <w:rsid w:val="00E17756"/>
    <w:rsid w:val="00E22939"/>
    <w:rsid w:val="00E243C1"/>
    <w:rsid w:val="00E26010"/>
    <w:rsid w:val="00E266BA"/>
    <w:rsid w:val="00E304EF"/>
    <w:rsid w:val="00E32C52"/>
    <w:rsid w:val="00E57D93"/>
    <w:rsid w:val="00E60E63"/>
    <w:rsid w:val="00E728B4"/>
    <w:rsid w:val="00E76B7B"/>
    <w:rsid w:val="00E80801"/>
    <w:rsid w:val="00E81402"/>
    <w:rsid w:val="00E81670"/>
    <w:rsid w:val="00E934B5"/>
    <w:rsid w:val="00E95B06"/>
    <w:rsid w:val="00EA0C42"/>
    <w:rsid w:val="00EB36BB"/>
    <w:rsid w:val="00EB6DE0"/>
    <w:rsid w:val="00EB6E45"/>
    <w:rsid w:val="00EC05CC"/>
    <w:rsid w:val="00ED2B83"/>
    <w:rsid w:val="00ED3579"/>
    <w:rsid w:val="00ED4616"/>
    <w:rsid w:val="00ED4E8F"/>
    <w:rsid w:val="00EE23B2"/>
    <w:rsid w:val="00EE2814"/>
    <w:rsid w:val="00EE2FF9"/>
    <w:rsid w:val="00EE7353"/>
    <w:rsid w:val="00EF33D6"/>
    <w:rsid w:val="00EF699E"/>
    <w:rsid w:val="00F02274"/>
    <w:rsid w:val="00F075C7"/>
    <w:rsid w:val="00F07E96"/>
    <w:rsid w:val="00F13A31"/>
    <w:rsid w:val="00F13E00"/>
    <w:rsid w:val="00F16833"/>
    <w:rsid w:val="00F25D57"/>
    <w:rsid w:val="00F30300"/>
    <w:rsid w:val="00F312E7"/>
    <w:rsid w:val="00F314E1"/>
    <w:rsid w:val="00F3340E"/>
    <w:rsid w:val="00F3596D"/>
    <w:rsid w:val="00F403E0"/>
    <w:rsid w:val="00F45483"/>
    <w:rsid w:val="00F510D0"/>
    <w:rsid w:val="00F5182F"/>
    <w:rsid w:val="00F53BD7"/>
    <w:rsid w:val="00F54B5E"/>
    <w:rsid w:val="00F606DA"/>
    <w:rsid w:val="00F76027"/>
    <w:rsid w:val="00F77B8E"/>
    <w:rsid w:val="00F83C45"/>
    <w:rsid w:val="00F844C5"/>
    <w:rsid w:val="00F90812"/>
    <w:rsid w:val="00F92820"/>
    <w:rsid w:val="00F92AD0"/>
    <w:rsid w:val="00F9357F"/>
    <w:rsid w:val="00F95101"/>
    <w:rsid w:val="00F956AD"/>
    <w:rsid w:val="00FA0157"/>
    <w:rsid w:val="00FA01C4"/>
    <w:rsid w:val="00FA1DFE"/>
    <w:rsid w:val="00FA648C"/>
    <w:rsid w:val="00FB019C"/>
    <w:rsid w:val="00FB23AA"/>
    <w:rsid w:val="00FB5B88"/>
    <w:rsid w:val="00FC4ACB"/>
    <w:rsid w:val="00FC63AE"/>
    <w:rsid w:val="00FD06F1"/>
    <w:rsid w:val="00FD09FF"/>
    <w:rsid w:val="00FD40C9"/>
    <w:rsid w:val="00FD4FD5"/>
    <w:rsid w:val="00FD58D4"/>
    <w:rsid w:val="00FE3BA0"/>
    <w:rsid w:val="00FF3EC5"/>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D9C"/>
  <w15:docId w15:val="{3B326548-4AAC-4AC6-ABFE-60324316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854"/>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AF7A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Poprawka">
    <w:name w:val="Revision"/>
    <w:hidden/>
    <w:uiPriority w:val="99"/>
    <w:semiHidden/>
    <w:rsid w:val="00902E55"/>
    <w:pPr>
      <w:suppressAutoHyphens w:val="0"/>
    </w:pPr>
  </w:style>
  <w:style w:type="character" w:customStyle="1" w:styleId="Nagwek4Znak">
    <w:name w:val="Nagłówek 4 Znak"/>
    <w:basedOn w:val="Domylnaczcionkaakapitu"/>
    <w:link w:val="Nagwek4"/>
    <w:uiPriority w:val="9"/>
    <w:rsid w:val="00AF7AB9"/>
    <w:rPr>
      <w:rFonts w:asciiTheme="majorHAnsi" w:eastAsiaTheme="majorEastAsia" w:hAnsiTheme="majorHAnsi" w:cstheme="majorBidi"/>
      <w:i/>
      <w:iCs/>
      <w:color w:val="2F5496" w:themeColor="accent1" w:themeShade="BF"/>
    </w:rPr>
  </w:style>
  <w:style w:type="paragraph" w:styleId="Tekstdymka">
    <w:name w:val="Balloon Text"/>
    <w:basedOn w:val="Normalny"/>
    <w:link w:val="TekstdymkaZnak"/>
    <w:uiPriority w:val="99"/>
    <w:semiHidden/>
    <w:unhideWhenUsed/>
    <w:rsid w:val="00253A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3A69"/>
    <w:rPr>
      <w:rFonts w:ascii="Tahoma" w:hAnsi="Tahoma" w:cs="Tahoma"/>
      <w:sz w:val="16"/>
      <w:szCs w:val="16"/>
    </w:rPr>
  </w:style>
  <w:style w:type="character" w:styleId="Nierozpoznanawzmianka">
    <w:name w:val="Unresolved Mention"/>
    <w:basedOn w:val="Domylnaczcionkaakapitu"/>
    <w:uiPriority w:val="99"/>
    <w:semiHidden/>
    <w:unhideWhenUsed/>
    <w:rsid w:val="00A5790F"/>
    <w:rPr>
      <w:color w:val="605E5C"/>
      <w:shd w:val="clear" w:color="auto" w:fill="E1DFDD"/>
    </w:rPr>
  </w:style>
  <w:style w:type="character" w:customStyle="1" w:styleId="FontStyle30">
    <w:name w:val="Font Style30"/>
    <w:basedOn w:val="Domylnaczcionkaakapitu"/>
    <w:uiPriority w:val="99"/>
    <w:rsid w:val="005641B7"/>
    <w:rPr>
      <w:rFonts w:ascii="Times New Roman" w:hAnsi="Times New Roman" w:cs="Times New Roman"/>
      <w:sz w:val="20"/>
      <w:szCs w:val="20"/>
    </w:rPr>
  </w:style>
  <w:style w:type="paragraph" w:customStyle="1" w:styleId="Style13">
    <w:name w:val="Style13"/>
    <w:basedOn w:val="Normalny"/>
    <w:uiPriority w:val="99"/>
    <w:rsid w:val="004D5ADA"/>
    <w:pPr>
      <w:widowControl w:val="0"/>
      <w:suppressAutoHyphens w:val="0"/>
      <w:autoSpaceDE w:val="0"/>
      <w:autoSpaceDN w:val="0"/>
      <w:adjustRightInd w:val="0"/>
      <w:spacing w:after="0" w:line="411" w:lineRule="exact"/>
      <w:ind w:firstLine="710"/>
      <w:jc w:val="both"/>
    </w:pPr>
    <w:rPr>
      <w:rFonts w:eastAsiaTheme="minorEastAsia" w:cs="Times New Roman"/>
      <w:szCs w:val="24"/>
      <w:lang w:eastAsia="pl-PL"/>
    </w:rPr>
  </w:style>
  <w:style w:type="paragraph" w:customStyle="1" w:styleId="Style24">
    <w:name w:val="Style24"/>
    <w:basedOn w:val="Normalny"/>
    <w:uiPriority w:val="99"/>
    <w:rsid w:val="0076795B"/>
    <w:pPr>
      <w:widowControl w:val="0"/>
      <w:suppressAutoHyphens w:val="0"/>
      <w:autoSpaceDE w:val="0"/>
      <w:autoSpaceDN w:val="0"/>
      <w:adjustRightInd w:val="0"/>
      <w:spacing w:after="0" w:line="418" w:lineRule="exact"/>
      <w:ind w:firstLine="739"/>
      <w:jc w:val="both"/>
    </w:pPr>
    <w:rPr>
      <w:rFonts w:eastAsiaTheme="minorEastAsia" w:cs="Times New Roman"/>
      <w:szCs w:val="24"/>
      <w:lang w:eastAsia="pl-PL"/>
    </w:rPr>
  </w:style>
  <w:style w:type="character" w:customStyle="1" w:styleId="FontStyle32">
    <w:name w:val="Font Style32"/>
    <w:basedOn w:val="Domylnaczcionkaakapitu"/>
    <w:uiPriority w:val="99"/>
    <w:rsid w:val="0076795B"/>
    <w:rPr>
      <w:rFonts w:ascii="Courier New" w:hAnsi="Courier New" w:cs="Courier New"/>
      <w:b/>
      <w:bCs/>
      <w:i/>
      <w:iCs/>
      <w:sz w:val="20"/>
      <w:szCs w:val="20"/>
    </w:rPr>
  </w:style>
  <w:style w:type="character" w:customStyle="1" w:styleId="FontStyle33">
    <w:name w:val="Font Style33"/>
    <w:basedOn w:val="Domylnaczcionkaakapitu"/>
    <w:uiPriority w:val="99"/>
    <w:rsid w:val="0076795B"/>
    <w:rPr>
      <w:rFonts w:ascii="Times New Roman" w:hAnsi="Times New Roman" w:cs="Times New Roman"/>
      <w:sz w:val="20"/>
      <w:szCs w:val="20"/>
    </w:rPr>
  </w:style>
  <w:style w:type="character" w:customStyle="1" w:styleId="FontStyle34">
    <w:name w:val="Font Style34"/>
    <w:basedOn w:val="Domylnaczcionkaakapitu"/>
    <w:uiPriority w:val="99"/>
    <w:rsid w:val="0076795B"/>
    <w:rPr>
      <w:rFonts w:ascii="Times New Roman" w:hAnsi="Times New Roman" w:cs="Times New Roman"/>
      <w:b/>
      <w:bCs/>
      <w:spacing w:val="20"/>
      <w:sz w:val="16"/>
      <w:szCs w:val="16"/>
    </w:rPr>
  </w:style>
  <w:style w:type="character" w:customStyle="1" w:styleId="FontStyle41">
    <w:name w:val="Font Style41"/>
    <w:basedOn w:val="Domylnaczcionkaakapitu"/>
    <w:uiPriority w:val="99"/>
    <w:rsid w:val="0076795B"/>
    <w:rPr>
      <w:rFonts w:ascii="Candara" w:hAnsi="Candara" w:cs="Candara"/>
      <w:sz w:val="16"/>
      <w:szCs w:val="16"/>
    </w:rPr>
  </w:style>
  <w:style w:type="character" w:customStyle="1" w:styleId="FontStyle44">
    <w:name w:val="Font Style44"/>
    <w:basedOn w:val="Domylnaczcionkaakapitu"/>
    <w:uiPriority w:val="99"/>
    <w:rsid w:val="0076795B"/>
    <w:rPr>
      <w:rFonts w:ascii="Constantia" w:hAnsi="Constantia" w:cs="Constantia"/>
      <w:smallCaps/>
      <w:sz w:val="20"/>
      <w:szCs w:val="20"/>
    </w:rPr>
  </w:style>
  <w:style w:type="character" w:customStyle="1" w:styleId="FontStyle27">
    <w:name w:val="Font Style27"/>
    <w:basedOn w:val="Domylnaczcionkaakapitu"/>
    <w:uiPriority w:val="99"/>
    <w:rsid w:val="0013756F"/>
    <w:rPr>
      <w:rFonts w:ascii="Times New Roman" w:hAnsi="Times New Roman" w:cs="Times New Roman"/>
      <w:b/>
      <w:bCs/>
      <w:sz w:val="20"/>
      <w:szCs w:val="20"/>
    </w:rPr>
  </w:style>
  <w:style w:type="character" w:customStyle="1" w:styleId="FontStyle36">
    <w:name w:val="Font Style36"/>
    <w:basedOn w:val="Domylnaczcionkaakapitu"/>
    <w:uiPriority w:val="99"/>
    <w:rsid w:val="0013756F"/>
    <w:rPr>
      <w:rFonts w:ascii="Arial Black" w:hAnsi="Arial Black" w:cs="Arial Black"/>
      <w:i/>
      <w:iCs/>
      <w:spacing w:val="20"/>
      <w:sz w:val="22"/>
      <w:szCs w:val="22"/>
    </w:rPr>
  </w:style>
  <w:style w:type="character" w:customStyle="1" w:styleId="FontStyle37">
    <w:name w:val="Font Style37"/>
    <w:basedOn w:val="Domylnaczcionkaakapitu"/>
    <w:uiPriority w:val="99"/>
    <w:rsid w:val="0013756F"/>
    <w:rPr>
      <w:rFonts w:ascii="Georgia" w:hAnsi="Georgia" w:cs="Georgia"/>
      <w:b/>
      <w:bCs/>
      <w:smallCaps/>
      <w:sz w:val="16"/>
      <w:szCs w:val="16"/>
    </w:rPr>
  </w:style>
  <w:style w:type="character" w:customStyle="1" w:styleId="FontStyle31">
    <w:name w:val="Font Style31"/>
    <w:basedOn w:val="Domylnaczcionkaakapitu"/>
    <w:uiPriority w:val="99"/>
    <w:rsid w:val="00A83496"/>
    <w:rPr>
      <w:rFonts w:ascii="Times New Roman" w:hAnsi="Times New Roman" w:cs="Times New Roman"/>
      <w:b/>
      <w:bCs/>
      <w:sz w:val="20"/>
      <w:szCs w:val="20"/>
    </w:rPr>
  </w:style>
  <w:style w:type="character" w:customStyle="1" w:styleId="FontStyle38">
    <w:name w:val="Font Style38"/>
    <w:basedOn w:val="Domylnaczcionkaakapitu"/>
    <w:uiPriority w:val="99"/>
    <w:rsid w:val="00236B13"/>
    <w:rPr>
      <w:rFonts w:ascii="Times New Roman" w:hAnsi="Times New Roman" w:cs="Times New Roman"/>
      <w:sz w:val="16"/>
      <w:szCs w:val="16"/>
    </w:rPr>
  </w:style>
  <w:style w:type="character" w:customStyle="1" w:styleId="FontStyle39">
    <w:name w:val="Font Style39"/>
    <w:basedOn w:val="Domylnaczcionkaakapitu"/>
    <w:uiPriority w:val="99"/>
    <w:rsid w:val="00236B13"/>
    <w:rPr>
      <w:rFonts w:ascii="Times New Roman" w:hAnsi="Times New Roman" w:cs="Times New Roman"/>
      <w:b/>
      <w:bCs/>
      <w:i/>
      <w:iCs/>
      <w:sz w:val="20"/>
      <w:szCs w:val="20"/>
    </w:rPr>
  </w:style>
  <w:style w:type="character" w:customStyle="1" w:styleId="FontStyle46">
    <w:name w:val="Font Style46"/>
    <w:basedOn w:val="Domylnaczcionkaakapitu"/>
    <w:uiPriority w:val="99"/>
    <w:rsid w:val="00236B13"/>
    <w:rPr>
      <w:rFonts w:ascii="Times New Roman" w:hAnsi="Times New Roman" w:cs="Times New Roman"/>
      <w:b/>
      <w:bCs/>
      <w:i/>
      <w:iCs/>
      <w:spacing w:val="-10"/>
      <w:sz w:val="20"/>
      <w:szCs w:val="20"/>
    </w:rPr>
  </w:style>
  <w:style w:type="paragraph" w:customStyle="1" w:styleId="Style5">
    <w:name w:val="Style5"/>
    <w:basedOn w:val="Normalny"/>
    <w:uiPriority w:val="99"/>
    <w:rsid w:val="00637667"/>
    <w:pPr>
      <w:widowControl w:val="0"/>
      <w:suppressAutoHyphens w:val="0"/>
      <w:autoSpaceDE w:val="0"/>
      <w:autoSpaceDN w:val="0"/>
      <w:adjustRightInd w:val="0"/>
      <w:spacing w:after="0" w:line="413" w:lineRule="exact"/>
    </w:pPr>
    <w:rPr>
      <w:rFonts w:eastAsiaTheme="minorEastAsia" w:cs="Times New Roman"/>
      <w:szCs w:val="24"/>
      <w:lang w:eastAsia="pl-PL"/>
    </w:rPr>
  </w:style>
  <w:style w:type="paragraph" w:customStyle="1" w:styleId="Style15">
    <w:name w:val="Style15"/>
    <w:basedOn w:val="Normalny"/>
    <w:uiPriority w:val="99"/>
    <w:rsid w:val="00897361"/>
    <w:pPr>
      <w:widowControl w:val="0"/>
      <w:suppressAutoHyphens w:val="0"/>
      <w:autoSpaceDE w:val="0"/>
      <w:autoSpaceDN w:val="0"/>
      <w:adjustRightInd w:val="0"/>
      <w:spacing w:after="0" w:line="413" w:lineRule="exact"/>
      <w:ind w:firstLine="1382"/>
    </w:pPr>
    <w:rPr>
      <w:rFonts w:eastAsiaTheme="minorEastAsia" w:cs="Times New Roman"/>
      <w:szCs w:val="24"/>
      <w:lang w:eastAsia="pl-PL"/>
    </w:rPr>
  </w:style>
  <w:style w:type="paragraph" w:customStyle="1" w:styleId="Style23">
    <w:name w:val="Style23"/>
    <w:basedOn w:val="Normalny"/>
    <w:uiPriority w:val="99"/>
    <w:rsid w:val="00897361"/>
    <w:pPr>
      <w:widowControl w:val="0"/>
      <w:suppressAutoHyphens w:val="0"/>
      <w:autoSpaceDE w:val="0"/>
      <w:autoSpaceDN w:val="0"/>
      <w:adjustRightInd w:val="0"/>
      <w:spacing w:after="0" w:line="413" w:lineRule="exact"/>
      <w:ind w:firstLine="1618"/>
    </w:pPr>
    <w:rPr>
      <w:rFonts w:eastAsiaTheme="minorEastAsia" w:cs="Times New Roman"/>
      <w:szCs w:val="24"/>
      <w:lang w:eastAsia="pl-PL"/>
    </w:rPr>
  </w:style>
  <w:style w:type="character" w:customStyle="1" w:styleId="FontStyle42">
    <w:name w:val="Font Style42"/>
    <w:basedOn w:val="Domylnaczcionkaakapitu"/>
    <w:uiPriority w:val="99"/>
    <w:rsid w:val="00897361"/>
    <w:rPr>
      <w:rFonts w:ascii="Times New Roman" w:hAnsi="Times New Roman" w:cs="Times New Roman"/>
      <w:sz w:val="20"/>
      <w:szCs w:val="20"/>
    </w:rPr>
  </w:style>
  <w:style w:type="paragraph" w:customStyle="1" w:styleId="Style9">
    <w:name w:val="Style9"/>
    <w:basedOn w:val="Normalny"/>
    <w:uiPriority w:val="99"/>
    <w:rsid w:val="00FA1DFE"/>
    <w:pPr>
      <w:widowControl w:val="0"/>
      <w:suppressAutoHyphens w:val="0"/>
      <w:autoSpaceDE w:val="0"/>
      <w:autoSpaceDN w:val="0"/>
      <w:adjustRightInd w:val="0"/>
      <w:spacing w:after="0" w:line="413" w:lineRule="exact"/>
      <w:ind w:firstLine="571"/>
    </w:pPr>
    <w:rPr>
      <w:rFonts w:eastAsiaTheme="minorEastAsia" w:cs="Times New Roman"/>
      <w:szCs w:val="24"/>
      <w:lang w:eastAsia="pl-PL"/>
    </w:rPr>
  </w:style>
  <w:style w:type="character" w:customStyle="1" w:styleId="FontStyle45">
    <w:name w:val="Font Style45"/>
    <w:basedOn w:val="Domylnaczcionkaakapitu"/>
    <w:uiPriority w:val="99"/>
    <w:rsid w:val="00FA1DFE"/>
    <w:rPr>
      <w:rFonts w:ascii="Times New Roman" w:hAnsi="Times New Roman" w:cs="Times New Roman"/>
      <w:sz w:val="18"/>
      <w:szCs w:val="18"/>
    </w:rPr>
  </w:style>
  <w:style w:type="character" w:customStyle="1" w:styleId="FontStyle48">
    <w:name w:val="Font Style48"/>
    <w:basedOn w:val="Domylnaczcionkaakapitu"/>
    <w:uiPriority w:val="99"/>
    <w:rsid w:val="009C6953"/>
    <w:rPr>
      <w:rFonts w:ascii="Times New Roman" w:hAnsi="Times New Roman" w:cs="Times New Roman"/>
      <w:sz w:val="22"/>
      <w:szCs w:val="22"/>
    </w:rPr>
  </w:style>
  <w:style w:type="paragraph" w:customStyle="1" w:styleId="Style20">
    <w:name w:val="Style20"/>
    <w:basedOn w:val="Normalny"/>
    <w:uiPriority w:val="99"/>
    <w:rsid w:val="009C6953"/>
    <w:pPr>
      <w:widowControl w:val="0"/>
      <w:suppressAutoHyphens w:val="0"/>
      <w:autoSpaceDE w:val="0"/>
      <w:autoSpaceDN w:val="0"/>
      <w:adjustRightInd w:val="0"/>
      <w:spacing w:after="0" w:line="413" w:lineRule="exact"/>
      <w:ind w:firstLine="715"/>
      <w:jc w:val="both"/>
    </w:pPr>
    <w:rPr>
      <w:rFonts w:eastAsiaTheme="minorEastAsia" w:cs="Times New Roman"/>
      <w:szCs w:val="24"/>
      <w:lang w:eastAsia="pl-PL"/>
    </w:rPr>
  </w:style>
  <w:style w:type="paragraph" w:customStyle="1" w:styleId="Style14">
    <w:name w:val="Style14"/>
    <w:basedOn w:val="Normalny"/>
    <w:uiPriority w:val="99"/>
    <w:rsid w:val="00032062"/>
    <w:pPr>
      <w:widowControl w:val="0"/>
      <w:suppressAutoHyphens w:val="0"/>
      <w:autoSpaceDE w:val="0"/>
      <w:autoSpaceDN w:val="0"/>
      <w:adjustRightInd w:val="0"/>
      <w:spacing w:after="0" w:line="240" w:lineRule="auto"/>
    </w:pPr>
    <w:rPr>
      <w:rFonts w:eastAsiaTheme="minorEastAsia" w:cs="Times New Roman"/>
      <w:szCs w:val="24"/>
      <w:lang w:eastAsia="pl-PL"/>
    </w:rPr>
  </w:style>
  <w:style w:type="paragraph" w:customStyle="1" w:styleId="Style17">
    <w:name w:val="Style17"/>
    <w:basedOn w:val="Normalny"/>
    <w:uiPriority w:val="99"/>
    <w:rsid w:val="00032062"/>
    <w:pPr>
      <w:widowControl w:val="0"/>
      <w:suppressAutoHyphens w:val="0"/>
      <w:autoSpaceDE w:val="0"/>
      <w:autoSpaceDN w:val="0"/>
      <w:adjustRightInd w:val="0"/>
      <w:spacing w:after="0" w:line="343" w:lineRule="exact"/>
      <w:ind w:firstLine="686"/>
      <w:jc w:val="both"/>
    </w:pPr>
    <w:rPr>
      <w:rFonts w:eastAsiaTheme="minorEastAsia" w:cs="Times New Roman"/>
      <w:szCs w:val="24"/>
      <w:lang w:eastAsia="pl-PL"/>
    </w:rPr>
  </w:style>
  <w:style w:type="character" w:customStyle="1" w:styleId="FontStyle50">
    <w:name w:val="Font Style50"/>
    <w:basedOn w:val="Domylnaczcionkaakapitu"/>
    <w:uiPriority w:val="99"/>
    <w:rsid w:val="00032062"/>
    <w:rPr>
      <w:rFonts w:ascii="Times New Roman" w:hAnsi="Times New Roman" w:cs="Times New Roman"/>
      <w:sz w:val="18"/>
      <w:szCs w:val="18"/>
    </w:rPr>
  </w:style>
  <w:style w:type="character" w:customStyle="1" w:styleId="FontStyle19">
    <w:name w:val="Font Style19"/>
    <w:uiPriority w:val="99"/>
    <w:rsid w:val="00C84EB5"/>
    <w:rPr>
      <w:rFonts w:ascii="Arial" w:hAnsi="Arial" w:cs="Arial" w:hint="default"/>
      <w:sz w:val="24"/>
      <w:szCs w:val="24"/>
    </w:rPr>
  </w:style>
  <w:style w:type="paragraph" w:customStyle="1" w:styleId="pf0">
    <w:name w:val="pf0"/>
    <w:basedOn w:val="Normalny"/>
    <w:rsid w:val="00C84EB5"/>
    <w:pPr>
      <w:suppressAutoHyphens w:val="0"/>
      <w:spacing w:before="100" w:beforeAutospacing="1" w:after="100" w:afterAutospacing="1" w:line="240" w:lineRule="auto"/>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197">
      <w:bodyDiv w:val="1"/>
      <w:marLeft w:val="0"/>
      <w:marRight w:val="0"/>
      <w:marTop w:val="0"/>
      <w:marBottom w:val="0"/>
      <w:divBdr>
        <w:top w:val="none" w:sz="0" w:space="0" w:color="auto"/>
        <w:left w:val="none" w:sz="0" w:space="0" w:color="auto"/>
        <w:bottom w:val="none" w:sz="0" w:space="0" w:color="auto"/>
        <w:right w:val="none" w:sz="0" w:space="0" w:color="auto"/>
      </w:divBdr>
      <w:divsChild>
        <w:div w:id="1431466512">
          <w:marLeft w:val="0"/>
          <w:marRight w:val="0"/>
          <w:marTop w:val="72"/>
          <w:marBottom w:val="0"/>
          <w:divBdr>
            <w:top w:val="none" w:sz="0" w:space="0" w:color="auto"/>
            <w:left w:val="none" w:sz="0" w:space="0" w:color="auto"/>
            <w:bottom w:val="none" w:sz="0" w:space="0" w:color="auto"/>
            <w:right w:val="none" w:sz="0" w:space="0" w:color="auto"/>
          </w:divBdr>
        </w:div>
      </w:divsChild>
    </w:div>
    <w:div w:id="74787290">
      <w:bodyDiv w:val="1"/>
      <w:marLeft w:val="0"/>
      <w:marRight w:val="0"/>
      <w:marTop w:val="0"/>
      <w:marBottom w:val="0"/>
      <w:divBdr>
        <w:top w:val="none" w:sz="0" w:space="0" w:color="auto"/>
        <w:left w:val="none" w:sz="0" w:space="0" w:color="auto"/>
        <w:bottom w:val="none" w:sz="0" w:space="0" w:color="auto"/>
        <w:right w:val="none" w:sz="0" w:space="0" w:color="auto"/>
      </w:divBdr>
      <w:divsChild>
        <w:div w:id="277876951">
          <w:marLeft w:val="0"/>
          <w:marRight w:val="0"/>
          <w:marTop w:val="0"/>
          <w:marBottom w:val="0"/>
          <w:divBdr>
            <w:top w:val="none" w:sz="0" w:space="0" w:color="auto"/>
            <w:left w:val="none" w:sz="0" w:space="0" w:color="auto"/>
            <w:bottom w:val="none" w:sz="0" w:space="0" w:color="auto"/>
            <w:right w:val="none" w:sz="0" w:space="0" w:color="auto"/>
          </w:divBdr>
        </w:div>
        <w:div w:id="312416901">
          <w:marLeft w:val="0"/>
          <w:marRight w:val="0"/>
          <w:marTop w:val="0"/>
          <w:marBottom w:val="0"/>
          <w:divBdr>
            <w:top w:val="none" w:sz="0" w:space="0" w:color="auto"/>
            <w:left w:val="none" w:sz="0" w:space="0" w:color="auto"/>
            <w:bottom w:val="none" w:sz="0" w:space="0" w:color="auto"/>
            <w:right w:val="none" w:sz="0" w:space="0" w:color="auto"/>
          </w:divBdr>
        </w:div>
        <w:div w:id="2059741277">
          <w:marLeft w:val="0"/>
          <w:marRight w:val="0"/>
          <w:marTop w:val="0"/>
          <w:marBottom w:val="0"/>
          <w:divBdr>
            <w:top w:val="none" w:sz="0" w:space="0" w:color="auto"/>
            <w:left w:val="none" w:sz="0" w:space="0" w:color="auto"/>
            <w:bottom w:val="none" w:sz="0" w:space="0" w:color="auto"/>
            <w:right w:val="none" w:sz="0" w:space="0" w:color="auto"/>
          </w:divBdr>
        </w:div>
        <w:div w:id="169368574">
          <w:marLeft w:val="0"/>
          <w:marRight w:val="0"/>
          <w:marTop w:val="0"/>
          <w:marBottom w:val="0"/>
          <w:divBdr>
            <w:top w:val="none" w:sz="0" w:space="0" w:color="auto"/>
            <w:left w:val="none" w:sz="0" w:space="0" w:color="auto"/>
            <w:bottom w:val="none" w:sz="0" w:space="0" w:color="auto"/>
            <w:right w:val="none" w:sz="0" w:space="0" w:color="auto"/>
          </w:divBdr>
        </w:div>
        <w:div w:id="1049568152">
          <w:marLeft w:val="0"/>
          <w:marRight w:val="0"/>
          <w:marTop w:val="0"/>
          <w:marBottom w:val="0"/>
          <w:divBdr>
            <w:top w:val="none" w:sz="0" w:space="0" w:color="auto"/>
            <w:left w:val="none" w:sz="0" w:space="0" w:color="auto"/>
            <w:bottom w:val="none" w:sz="0" w:space="0" w:color="auto"/>
            <w:right w:val="none" w:sz="0" w:space="0" w:color="auto"/>
          </w:divBdr>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710">
      <w:bodyDiv w:val="1"/>
      <w:marLeft w:val="0"/>
      <w:marRight w:val="0"/>
      <w:marTop w:val="0"/>
      <w:marBottom w:val="0"/>
      <w:divBdr>
        <w:top w:val="none" w:sz="0" w:space="0" w:color="auto"/>
        <w:left w:val="none" w:sz="0" w:space="0" w:color="auto"/>
        <w:bottom w:val="none" w:sz="0" w:space="0" w:color="auto"/>
        <w:right w:val="none" w:sz="0" w:space="0" w:color="auto"/>
      </w:divBdr>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664481661">
      <w:bodyDiv w:val="1"/>
      <w:marLeft w:val="0"/>
      <w:marRight w:val="0"/>
      <w:marTop w:val="0"/>
      <w:marBottom w:val="0"/>
      <w:divBdr>
        <w:top w:val="none" w:sz="0" w:space="0" w:color="auto"/>
        <w:left w:val="none" w:sz="0" w:space="0" w:color="auto"/>
        <w:bottom w:val="none" w:sz="0" w:space="0" w:color="auto"/>
        <w:right w:val="none" w:sz="0" w:space="0" w:color="auto"/>
      </w:divBdr>
    </w:div>
    <w:div w:id="706101556">
      <w:bodyDiv w:val="1"/>
      <w:marLeft w:val="0"/>
      <w:marRight w:val="0"/>
      <w:marTop w:val="0"/>
      <w:marBottom w:val="0"/>
      <w:divBdr>
        <w:top w:val="none" w:sz="0" w:space="0" w:color="auto"/>
        <w:left w:val="none" w:sz="0" w:space="0" w:color="auto"/>
        <w:bottom w:val="none" w:sz="0" w:space="0" w:color="auto"/>
        <w:right w:val="none" w:sz="0" w:space="0" w:color="auto"/>
      </w:divBdr>
    </w:div>
    <w:div w:id="1165584475">
      <w:bodyDiv w:val="1"/>
      <w:marLeft w:val="0"/>
      <w:marRight w:val="0"/>
      <w:marTop w:val="0"/>
      <w:marBottom w:val="0"/>
      <w:divBdr>
        <w:top w:val="none" w:sz="0" w:space="0" w:color="auto"/>
        <w:left w:val="none" w:sz="0" w:space="0" w:color="auto"/>
        <w:bottom w:val="none" w:sz="0" w:space="0" w:color="auto"/>
        <w:right w:val="none" w:sz="0" w:space="0" w:color="auto"/>
      </w:divBdr>
      <w:divsChild>
        <w:div w:id="1372850910">
          <w:marLeft w:val="0"/>
          <w:marRight w:val="0"/>
          <w:marTop w:val="240"/>
          <w:marBottom w:val="0"/>
          <w:divBdr>
            <w:top w:val="none" w:sz="0" w:space="0" w:color="auto"/>
            <w:left w:val="none" w:sz="0" w:space="0" w:color="auto"/>
            <w:bottom w:val="none" w:sz="0" w:space="0" w:color="auto"/>
            <w:right w:val="none" w:sz="0" w:space="0" w:color="auto"/>
          </w:divBdr>
        </w:div>
        <w:div w:id="2113472181">
          <w:marLeft w:val="0"/>
          <w:marRight w:val="0"/>
          <w:marTop w:val="240"/>
          <w:marBottom w:val="0"/>
          <w:divBdr>
            <w:top w:val="none" w:sz="0" w:space="0" w:color="auto"/>
            <w:left w:val="none" w:sz="0" w:space="0" w:color="auto"/>
            <w:bottom w:val="none" w:sz="0" w:space="0" w:color="auto"/>
            <w:right w:val="none" w:sz="0" w:space="0" w:color="auto"/>
          </w:divBdr>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4377">
      <w:bodyDiv w:val="1"/>
      <w:marLeft w:val="0"/>
      <w:marRight w:val="0"/>
      <w:marTop w:val="0"/>
      <w:marBottom w:val="0"/>
      <w:divBdr>
        <w:top w:val="none" w:sz="0" w:space="0" w:color="auto"/>
        <w:left w:val="none" w:sz="0" w:space="0" w:color="auto"/>
        <w:bottom w:val="none" w:sz="0" w:space="0" w:color="auto"/>
        <w:right w:val="none" w:sz="0" w:space="0" w:color="auto"/>
      </w:divBdr>
      <w:divsChild>
        <w:div w:id="1962490507">
          <w:marLeft w:val="0"/>
          <w:marRight w:val="0"/>
          <w:marTop w:val="72"/>
          <w:marBottom w:val="0"/>
          <w:divBdr>
            <w:top w:val="none" w:sz="0" w:space="0" w:color="auto"/>
            <w:left w:val="none" w:sz="0" w:space="0" w:color="auto"/>
            <w:bottom w:val="none" w:sz="0" w:space="0" w:color="auto"/>
            <w:right w:val="none" w:sz="0" w:space="0" w:color="auto"/>
          </w:divBdr>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11D6-9C83-4CC6-A56E-1F5BA9DB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5846</Words>
  <Characters>35082</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Decyzja w sprawie KR III R 15-22  ul. Morszyńska 57  wersja cyfrowa ogłoszono w BIP 18.10.2022 r</vt:lpstr>
    </vt:vector>
  </TitlesOfParts>
  <Company>MS</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15-22  ul. Morszyńska 57  wersja cyfrowa ogłoszono w BIP 18.10.2022 r</dc:title>
  <dc:creator>Haintze Tomasz  (DPA)</dc:creator>
  <cp:lastModifiedBy>Tubis Justyna  (DPA)</cp:lastModifiedBy>
  <cp:revision>9</cp:revision>
  <cp:lastPrinted>2022-10-17T12:19:00Z</cp:lastPrinted>
  <dcterms:created xsi:type="dcterms:W3CDTF">2023-01-19T12:21:00Z</dcterms:created>
  <dcterms:modified xsi:type="dcterms:W3CDTF">2023-01-19T13:58:00Z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