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4C6D" w14:textId="77777777" w:rsidR="006B1CF9" w:rsidRPr="00012721" w:rsidRDefault="006B1CF9" w:rsidP="006B1CF9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 w:rsidRPr="00012721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Załącznik nr 1</w:t>
      </w:r>
      <w:r w:rsidRPr="0001272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Pr="00012721">
        <w:rPr>
          <w:rFonts w:ascii="Arial" w:hAnsi="Arial" w:cs="Arial"/>
          <w:sz w:val="22"/>
          <w:szCs w:val="22"/>
        </w:rPr>
        <w:t>[●]</w:t>
      </w:r>
    </w:p>
    <w:p w14:paraId="5028CC86" w14:textId="77777777" w:rsidR="006B1CF9" w:rsidRPr="00012721" w:rsidRDefault="006B1CF9" w:rsidP="006B1CF9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83B0772" w14:textId="77777777" w:rsidR="006B1CF9" w:rsidRPr="00012721" w:rsidRDefault="006B1CF9" w:rsidP="006B1CF9">
      <w:pPr>
        <w:autoSpaceDE w:val="0"/>
        <w:autoSpaceDN w:val="0"/>
        <w:adjustRightInd w:val="0"/>
        <w:spacing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  <w:r w:rsidRPr="00012721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Opis przedmiotu zamówienia</w:t>
      </w:r>
    </w:p>
    <w:p w14:paraId="1B99874B" w14:textId="77777777" w:rsidR="006B1CF9" w:rsidRPr="00012721" w:rsidRDefault="006B1CF9" w:rsidP="006B1CF9">
      <w:pPr>
        <w:pStyle w:val="Default"/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E80AC8" w14:textId="77777777" w:rsidR="006B1CF9" w:rsidRPr="00012721" w:rsidRDefault="006B1CF9" w:rsidP="006B1C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012721">
        <w:rPr>
          <w:rFonts w:eastAsiaTheme="minorHAnsi"/>
          <w:b/>
          <w:bCs/>
          <w:color w:val="000000"/>
        </w:rPr>
        <w:t>Przedmiot zamówienia</w:t>
      </w:r>
    </w:p>
    <w:p w14:paraId="3FF27FE2" w14:textId="77777777" w:rsidR="006B1CF9" w:rsidRPr="002353B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2D3E0D">
        <w:rPr>
          <w:rFonts w:eastAsiaTheme="minorHAnsi"/>
          <w:color w:val="000000"/>
        </w:rPr>
        <w:t xml:space="preserve">Przedmiotem zamówienia jest dostawa </w:t>
      </w:r>
      <w:r>
        <w:rPr>
          <w:rFonts w:eastAsiaTheme="minorHAnsi"/>
          <w:color w:val="000000"/>
        </w:rPr>
        <w:t xml:space="preserve">496 szt. </w:t>
      </w:r>
      <w:r w:rsidRPr="002D3E0D">
        <w:rPr>
          <w:rFonts w:eastAsiaTheme="minorHAnsi"/>
          <w:color w:val="000000"/>
        </w:rPr>
        <w:t xml:space="preserve">dysków </w:t>
      </w:r>
      <w:r w:rsidRPr="002D3E0D">
        <w:t xml:space="preserve">oraz </w:t>
      </w:r>
      <w:r>
        <w:rPr>
          <w:lang w:eastAsia="pl-PL"/>
        </w:rPr>
        <w:t xml:space="preserve">24 szt. </w:t>
      </w:r>
      <w:r w:rsidRPr="00AD3162">
        <w:rPr>
          <w:lang w:eastAsia="pl-PL"/>
        </w:rPr>
        <w:t>obud</w:t>
      </w:r>
      <w:r>
        <w:rPr>
          <w:lang w:eastAsia="pl-PL"/>
        </w:rPr>
        <w:t>ów</w:t>
      </w:r>
      <w:r w:rsidRPr="00AD3162">
        <w:rPr>
          <w:lang w:eastAsia="pl-PL"/>
        </w:rPr>
        <w:t xml:space="preserve"> modułu rozszerzeń</w:t>
      </w:r>
      <w:r w:rsidRPr="002D3E0D">
        <w:rPr>
          <w:rFonts w:eastAsiaTheme="minorHAnsi"/>
          <w:color w:val="000000"/>
        </w:rPr>
        <w:t xml:space="preserve"> w ramach rozbudowy </w:t>
      </w:r>
      <w:r w:rsidRPr="00201EB9">
        <w:rPr>
          <w:lang w:eastAsia="pl-PL"/>
        </w:rPr>
        <w:t>platform</w:t>
      </w:r>
      <w:r>
        <w:rPr>
          <w:lang w:eastAsia="pl-PL"/>
        </w:rPr>
        <w:t>y</w:t>
      </w:r>
      <w:r w:rsidRPr="00201EB9">
        <w:rPr>
          <w:lang w:eastAsia="pl-PL"/>
        </w:rPr>
        <w:t xml:space="preserve"> sprzętowej </w:t>
      </w:r>
      <w:r w:rsidRPr="00AB1F4C">
        <w:rPr>
          <w:lang w:eastAsia="pl-PL"/>
        </w:rPr>
        <w:t>Hitachi Virtual Storage Platform VSP G900</w:t>
      </w:r>
      <w:r>
        <w:rPr>
          <w:lang w:eastAsia="pl-PL"/>
        </w:rPr>
        <w:t xml:space="preserve"> </w:t>
      </w:r>
      <w:r w:rsidRPr="002353B9">
        <w:rPr>
          <w:rFonts w:eastAsiaTheme="minorHAnsi"/>
          <w:color w:val="000000"/>
        </w:rPr>
        <w:t>opisanej w Tabeli 1</w:t>
      </w:r>
      <w:r>
        <w:rPr>
          <w:rFonts w:eastAsiaTheme="minorHAnsi"/>
          <w:color w:val="000000"/>
        </w:rPr>
        <w:t xml:space="preserve"> poniżej</w:t>
      </w:r>
      <w:r w:rsidRPr="002353B9">
        <w:rPr>
          <w:rFonts w:eastAsiaTheme="minorHAnsi"/>
          <w:color w:val="000000"/>
        </w:rPr>
        <w:t>, zgodnie ze specyfikacją zawartą w Tabeli 2</w:t>
      </w:r>
      <w:r>
        <w:rPr>
          <w:rFonts w:eastAsiaTheme="minorHAnsi"/>
          <w:color w:val="000000"/>
        </w:rPr>
        <w:t xml:space="preserve"> poniżej (dalej łącznie „Urządzenia”)</w:t>
      </w:r>
      <w:r w:rsidRPr="00937CF3">
        <w:rPr>
          <w:rFonts w:eastAsiaTheme="minorHAnsi"/>
          <w:color w:val="000000"/>
        </w:rPr>
        <w:t xml:space="preserve">, co obejmuje również </w:t>
      </w:r>
      <w:r>
        <w:rPr>
          <w:rFonts w:eastAsiaTheme="minorHAnsi"/>
          <w:color w:val="000000"/>
        </w:rPr>
        <w:t>zadania</w:t>
      </w:r>
      <w:r w:rsidRPr="00937CF3">
        <w:rPr>
          <w:rFonts w:eastAsiaTheme="minorHAnsi"/>
          <w:color w:val="000000"/>
        </w:rPr>
        <w:t>, o których mowa w pkt 1.</w:t>
      </w:r>
      <w:r>
        <w:rPr>
          <w:rFonts w:eastAsiaTheme="minorHAnsi"/>
          <w:color w:val="000000"/>
        </w:rPr>
        <w:t>8</w:t>
      </w:r>
      <w:r w:rsidRPr="00937CF3">
        <w:rPr>
          <w:rFonts w:eastAsiaTheme="minorHAnsi"/>
          <w:color w:val="000000"/>
        </w:rPr>
        <w:t xml:space="preserve"> poniżej.</w:t>
      </w:r>
    </w:p>
    <w:p w14:paraId="5520EA3A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Urządzenia</w:t>
      </w:r>
      <w:r w:rsidRPr="00012721">
        <w:rPr>
          <w:rFonts w:eastAsiaTheme="minorHAnsi"/>
          <w:color w:val="000000"/>
        </w:rPr>
        <w:t xml:space="preserve"> mus</w:t>
      </w:r>
      <w:r>
        <w:rPr>
          <w:rFonts w:eastAsiaTheme="minorHAnsi"/>
          <w:color w:val="000000"/>
        </w:rPr>
        <w:t>zą</w:t>
      </w:r>
      <w:r w:rsidRPr="00012721">
        <w:rPr>
          <w:rFonts w:eastAsiaTheme="minorHAnsi"/>
          <w:color w:val="000000"/>
        </w:rPr>
        <w:t xml:space="preserve"> pochodzić z oficjalnego kanału sprzedaży </w:t>
      </w:r>
      <w:r>
        <w:rPr>
          <w:rFonts w:eastAsiaTheme="minorHAnsi"/>
          <w:color w:val="000000"/>
        </w:rPr>
        <w:t xml:space="preserve">ich </w:t>
      </w:r>
      <w:r w:rsidRPr="00012721">
        <w:rPr>
          <w:rFonts w:eastAsiaTheme="minorHAnsi"/>
          <w:color w:val="000000"/>
        </w:rPr>
        <w:t>producenta.</w:t>
      </w:r>
    </w:p>
    <w:p w14:paraId="6AC686D6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 xml:space="preserve">Urządzenia muszą być fabrycznie nowe tj. nieużywane i wyprodukowane nie wcześniej niż 6 miesięcy przed </w:t>
      </w:r>
      <w:r>
        <w:rPr>
          <w:rFonts w:eastAsiaTheme="minorHAnsi"/>
          <w:color w:val="000000"/>
        </w:rPr>
        <w:t xml:space="preserve">terminem </w:t>
      </w:r>
      <w:r w:rsidRPr="00012721">
        <w:rPr>
          <w:rFonts w:eastAsiaTheme="minorHAnsi"/>
          <w:color w:val="000000"/>
        </w:rPr>
        <w:t>dostaw</w:t>
      </w:r>
      <w:r>
        <w:rPr>
          <w:rFonts w:eastAsiaTheme="minorHAnsi"/>
          <w:color w:val="000000"/>
        </w:rPr>
        <w:t>y</w:t>
      </w:r>
      <w:r w:rsidRPr="00012721">
        <w:rPr>
          <w:rFonts w:eastAsiaTheme="minorHAnsi"/>
          <w:color w:val="000000"/>
        </w:rPr>
        <w:t>, kompletne, wolne od wad, bez śladów używania i bez uszkodzeń.</w:t>
      </w:r>
    </w:p>
    <w:p w14:paraId="5D2FC2CA" w14:textId="77777777" w:rsidR="006B1CF9" w:rsidRPr="002D3E0D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012721">
        <w:t xml:space="preserve">Urządzenia muszą być oryginalne, </w:t>
      </w:r>
      <w:r w:rsidRPr="00937CF3">
        <w:t xml:space="preserve">przy czym pod pojęciem oryginalny należy rozumieć sprzęt dopuszczony do obrotu na terenie Rzeczpospolitej Polskiej, </w:t>
      </w:r>
      <w:r w:rsidRPr="00937CF3">
        <w:rPr>
          <w:rFonts w:eastAsiaTheme="minorHAnsi"/>
          <w:color w:val="000000"/>
        </w:rPr>
        <w:t xml:space="preserve">wprowadzony na rynek zgodnie z przepisami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stawy o zużytym sprzęcie elektrycznym i elektronicznym z dnia 11 września 2015 r. (</w:t>
      </w:r>
      <w:proofErr w:type="spellStart"/>
      <w:r w:rsidRPr="00937CF3">
        <w:rPr>
          <w:rFonts w:eastAsiaTheme="minorHAnsi"/>
          <w:color w:val="000000"/>
        </w:rPr>
        <w:t>t.j</w:t>
      </w:r>
      <w:proofErr w:type="spellEnd"/>
      <w:r w:rsidRPr="00937CF3">
        <w:rPr>
          <w:rFonts w:eastAsiaTheme="minorHAnsi"/>
          <w:color w:val="000000"/>
        </w:rPr>
        <w:t>. Dz. U. z 20</w:t>
      </w:r>
      <w:r>
        <w:rPr>
          <w:rFonts w:eastAsiaTheme="minorHAnsi"/>
          <w:color w:val="000000"/>
        </w:rPr>
        <w:t>22</w:t>
      </w:r>
      <w:r w:rsidRPr="00937CF3">
        <w:rPr>
          <w:rFonts w:eastAsiaTheme="minorHAnsi"/>
          <w:color w:val="000000"/>
        </w:rPr>
        <w:t xml:space="preserve"> r. poz. 16</w:t>
      </w:r>
      <w:r>
        <w:rPr>
          <w:rFonts w:eastAsiaTheme="minorHAnsi"/>
          <w:color w:val="000000"/>
        </w:rPr>
        <w:t>22</w:t>
      </w:r>
      <w:r w:rsidRPr="00937CF3">
        <w:rPr>
          <w:rFonts w:eastAsiaTheme="minorHAnsi"/>
          <w:color w:val="000000"/>
        </w:rPr>
        <w:t xml:space="preserve">), </w:t>
      </w:r>
      <w:r w:rsidRPr="00937CF3">
        <w:t xml:space="preserve">posiadający </w:t>
      </w:r>
      <w:r>
        <w:t xml:space="preserve">wymagane prawem </w:t>
      </w:r>
      <w:r w:rsidRPr="00937CF3">
        <w:t>deklaracj</w:t>
      </w:r>
      <w:r>
        <w:t>e</w:t>
      </w:r>
      <w:r w:rsidRPr="00937CF3">
        <w:t xml:space="preserve"> zgodności, jak również instrukcj</w:t>
      </w:r>
      <w:r>
        <w:t>e</w:t>
      </w:r>
      <w:r w:rsidRPr="00937CF3">
        <w:t xml:space="preserve"> obsługi w języku polskim</w:t>
      </w:r>
      <w:r w:rsidRPr="00012721">
        <w:t>.</w:t>
      </w:r>
    </w:p>
    <w:p w14:paraId="0C50B3C0" w14:textId="77777777" w:rsidR="006B1CF9" w:rsidRPr="002D3E0D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937CF3">
        <w:t xml:space="preserve">W chwili </w:t>
      </w:r>
      <w:r>
        <w:t>dostarczenia (</w:t>
      </w:r>
      <w:r w:rsidRPr="00937CF3">
        <w:t xml:space="preserve">do czasu rozpakowania na potrzeby montażu), </w:t>
      </w:r>
      <w:r>
        <w:t>U</w:t>
      </w:r>
      <w:r w:rsidRPr="00937CF3">
        <w:t xml:space="preserve">rządzenia muszą znajdować się w opakowaniach fabrycznych zabezpieczających przed uszkodzeniem w trakcie transportu i składowania, posiadać zabezpieczenia </w:t>
      </w:r>
      <w:r>
        <w:t>(</w:t>
      </w:r>
      <w:r w:rsidRPr="00937CF3">
        <w:t>o ile zostały zastosowane przez producenta</w:t>
      </w:r>
      <w:r>
        <w:t>),</w:t>
      </w:r>
      <w:r w:rsidRPr="00937CF3">
        <w:t xml:space="preserve"> </w:t>
      </w:r>
      <w:r>
        <w:t xml:space="preserve">oznaczenie CE </w:t>
      </w:r>
      <w:r w:rsidRPr="00937CF3">
        <w:t xml:space="preserve">oraz znaki identyfikujące </w:t>
      </w:r>
      <w:r>
        <w:t>U</w:t>
      </w:r>
      <w:r w:rsidRPr="00937CF3">
        <w:rPr>
          <w:rFonts w:eastAsiaTheme="minorHAnsi"/>
          <w:color w:val="000000"/>
        </w:rPr>
        <w:t>rządzenia</w:t>
      </w:r>
      <w:r w:rsidRPr="00937CF3">
        <w:t xml:space="preserve">, a w szczególności znak towarowy lub markę producenta </w:t>
      </w:r>
      <w:r>
        <w:t>U</w:t>
      </w:r>
      <w:r w:rsidRPr="00937CF3">
        <w:t>rządzeń</w:t>
      </w:r>
      <w:r w:rsidRPr="00012721">
        <w:t>.</w:t>
      </w:r>
    </w:p>
    <w:p w14:paraId="0F0C839A" w14:textId="77777777" w:rsidR="006B1CF9" w:rsidRPr="00673737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Realizacja zamówienia nie może spowodować utraty gwarancji udzielonych na posiadaną przez Zamawiającego </w:t>
      </w:r>
      <w:r w:rsidRPr="00201EB9">
        <w:rPr>
          <w:lang w:eastAsia="pl-PL"/>
        </w:rPr>
        <w:t>platform</w:t>
      </w:r>
      <w:r>
        <w:rPr>
          <w:lang w:eastAsia="pl-PL"/>
        </w:rPr>
        <w:t>ę</w:t>
      </w:r>
      <w:r w:rsidRPr="00201EB9">
        <w:rPr>
          <w:lang w:eastAsia="pl-PL"/>
        </w:rPr>
        <w:t xml:space="preserve"> sprzętow</w:t>
      </w:r>
      <w:r>
        <w:rPr>
          <w:lang w:eastAsia="pl-PL"/>
        </w:rPr>
        <w:t xml:space="preserve">ą </w:t>
      </w:r>
      <w:r w:rsidRPr="00AB1F4C">
        <w:rPr>
          <w:lang w:eastAsia="pl-PL"/>
        </w:rPr>
        <w:t>Hitachi Virtual Storage Platform VSP G900</w:t>
      </w:r>
      <w:r>
        <w:rPr>
          <w:lang w:eastAsia="pl-PL"/>
        </w:rPr>
        <w:t xml:space="preserve"> </w:t>
      </w:r>
      <w:r w:rsidRPr="00937CF3">
        <w:rPr>
          <w:rFonts w:eastAsiaTheme="minorHAnsi"/>
          <w:color w:val="000000"/>
        </w:rPr>
        <w:t>(sprzęt, oprogramowanie). Konsekwentnie, Wykonawca zobowiązany jest przy realizacji zamówienia przestrzegać zasad i ograniczeń, wynikających z</w:t>
      </w:r>
      <w:r>
        <w:rPr>
          <w:rFonts w:eastAsiaTheme="minorHAnsi"/>
          <w:color w:val="000000"/>
        </w:rPr>
        <w:t xml:space="preserve"> </w:t>
      </w:r>
      <w:r w:rsidRPr="00673737">
        <w:rPr>
          <w:rFonts w:eastAsiaTheme="minorHAnsi"/>
          <w:color w:val="000000"/>
        </w:rPr>
        <w:t xml:space="preserve">warunków gwarancyjnych dotyczących sprzętu i oprogramowania opublikowanych przez producenta </w:t>
      </w:r>
      <w:r>
        <w:rPr>
          <w:rFonts w:eastAsiaTheme="minorHAnsi"/>
          <w:color w:val="000000"/>
        </w:rPr>
        <w:t>platformy sprzętowej</w:t>
      </w:r>
      <w:r w:rsidRPr="00673737">
        <w:rPr>
          <w:rFonts w:eastAsiaTheme="minorHAnsi"/>
          <w:color w:val="000000"/>
        </w:rPr>
        <w:t xml:space="preserve"> aktualnie pod adresem </w:t>
      </w:r>
      <w:r w:rsidRPr="00322C6D">
        <w:rPr>
          <w:rFonts w:eastAsiaTheme="minorHAnsi"/>
          <w:color w:val="000000"/>
        </w:rPr>
        <w:t>https://www.hitachivantara.com/en-us/pdfd/legal/warranty-maintenance-support-online-terms.pdf</w:t>
      </w:r>
    </w:p>
    <w:p w14:paraId="6E215CEC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Wykonawca zapewni, aby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oraz sposób ich montażu, spełniały wymogi bezpieczeństwa określone przez przepisy Unii Europejskiej dotyczące bezpieczeństwa określonego produktu (</w:t>
      </w:r>
      <w:proofErr w:type="spellStart"/>
      <w:r w:rsidRPr="00937CF3">
        <w:rPr>
          <w:rFonts w:eastAsiaTheme="minorHAnsi"/>
          <w:color w:val="000000"/>
        </w:rPr>
        <w:t>Conformité</w:t>
      </w:r>
      <w:proofErr w:type="spellEnd"/>
      <w:r w:rsidRPr="00937CF3">
        <w:rPr>
          <w:rFonts w:eastAsiaTheme="minorHAnsi"/>
          <w:color w:val="000000"/>
        </w:rPr>
        <w:t xml:space="preserve"> </w:t>
      </w:r>
      <w:proofErr w:type="spellStart"/>
      <w:r w:rsidRPr="00937CF3">
        <w:rPr>
          <w:rFonts w:eastAsiaTheme="minorHAnsi"/>
          <w:color w:val="000000"/>
        </w:rPr>
        <w:t>Européenne</w:t>
      </w:r>
      <w:proofErr w:type="spellEnd"/>
      <w:r w:rsidRPr="00937CF3">
        <w:rPr>
          <w:rFonts w:eastAsiaTheme="minorHAnsi"/>
          <w:color w:val="000000"/>
        </w:rPr>
        <w:t>) oraz szczegółowe wymagania dotyczące bezpieczeństwa produktu określone przepisami polskimi, a w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</w:t>
      </w:r>
      <w:r w:rsidRPr="00012721">
        <w:rPr>
          <w:rFonts w:eastAsiaTheme="minorHAnsi"/>
          <w:color w:val="000000"/>
        </w:rPr>
        <w:t>.</w:t>
      </w:r>
    </w:p>
    <w:p w14:paraId="10F6A97F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 xml:space="preserve">W ramach </w:t>
      </w:r>
      <w:r>
        <w:rPr>
          <w:rFonts w:eastAsiaTheme="minorHAnsi"/>
          <w:color w:val="000000"/>
        </w:rPr>
        <w:t>dostawy Urządzeń</w:t>
      </w:r>
      <w:r w:rsidRPr="00012721">
        <w:rPr>
          <w:rFonts w:eastAsiaTheme="minorHAnsi"/>
          <w:color w:val="000000"/>
        </w:rPr>
        <w:t>, Wykonawca wykona:</w:t>
      </w:r>
    </w:p>
    <w:p w14:paraId="61D12601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bookmarkStart w:id="0" w:name="_Hlk113287944"/>
      <w:r>
        <w:rPr>
          <w:rFonts w:eastAsiaTheme="minorHAnsi"/>
          <w:color w:val="000000"/>
        </w:rPr>
        <w:t>montaż obudów modułów rozszerzeń zgodnie z ustaleniami w trybie roboczym;</w:t>
      </w:r>
    </w:p>
    <w:p w14:paraId="2FABEF66" w14:textId="77777777" w:rsidR="006B1CF9" w:rsidRPr="00AD5536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>montaż (instalację fizyczną) dysków</w:t>
      </w:r>
      <w:r>
        <w:rPr>
          <w:rFonts w:eastAsiaTheme="minorHAnsi"/>
          <w:color w:val="000000"/>
        </w:rPr>
        <w:t xml:space="preserve"> w obudowach modułu rozszerzeń</w:t>
      </w:r>
      <w:r w:rsidRPr="00012721">
        <w:rPr>
          <w:rFonts w:eastAsiaTheme="minorHAnsi"/>
          <w:color w:val="000000"/>
        </w:rPr>
        <w:t>;</w:t>
      </w:r>
    </w:p>
    <w:p w14:paraId="720BD945" w14:textId="77777777" w:rsidR="006B1CF9" w:rsidRPr="00012721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uruchomienie platformy sprzętowej po rozbudowie;</w:t>
      </w:r>
    </w:p>
    <w:p w14:paraId="4B9B1544" w14:textId="77777777" w:rsidR="006B1CF9" w:rsidRPr="00664A98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 xml:space="preserve">konfigurację </w:t>
      </w:r>
      <w:r>
        <w:rPr>
          <w:rFonts w:eastAsiaTheme="minorHAnsi"/>
          <w:color w:val="000000"/>
        </w:rPr>
        <w:t xml:space="preserve">sprzętowo-systemową platformy sprzętowej po rozbudowie </w:t>
      </w:r>
      <w:bookmarkStart w:id="1" w:name="_Hlk113288015"/>
      <w:r>
        <w:rPr>
          <w:rFonts w:eastAsiaTheme="minorHAnsi"/>
          <w:color w:val="000000"/>
        </w:rPr>
        <w:t xml:space="preserve">oraz </w:t>
      </w:r>
      <w:bookmarkEnd w:id="0"/>
      <w:r>
        <w:rPr>
          <w:rFonts w:eastAsiaTheme="minorHAnsi"/>
          <w:color w:val="000000"/>
        </w:rPr>
        <w:t xml:space="preserve">przekonfigurowanie pozostałych </w:t>
      </w:r>
      <w:r w:rsidRPr="00201EB9">
        <w:rPr>
          <w:lang w:eastAsia="pl-PL"/>
        </w:rPr>
        <w:t>platform</w:t>
      </w:r>
      <w:r>
        <w:rPr>
          <w:lang w:eastAsia="pl-PL"/>
        </w:rPr>
        <w:t xml:space="preserve"> </w:t>
      </w:r>
      <w:r w:rsidRPr="00201EB9">
        <w:rPr>
          <w:lang w:eastAsia="pl-PL"/>
        </w:rPr>
        <w:t>sprzętow</w:t>
      </w:r>
      <w:r>
        <w:rPr>
          <w:lang w:eastAsia="pl-PL"/>
        </w:rPr>
        <w:t xml:space="preserve">ych </w:t>
      </w:r>
      <w:r>
        <w:rPr>
          <w:rFonts w:eastAsiaTheme="minorHAnsi"/>
          <w:color w:val="000000"/>
        </w:rPr>
        <w:t>aktualnie eksploatowanych przez Zamawiającego</w:t>
      </w:r>
      <w:bookmarkEnd w:id="1"/>
      <w:r>
        <w:rPr>
          <w:rFonts w:eastAsiaTheme="minorHAnsi"/>
          <w:color w:val="000000"/>
        </w:rPr>
        <w:t xml:space="preserve"> </w:t>
      </w:r>
      <w:r>
        <w:rPr>
          <w:lang w:eastAsia="pl-PL"/>
        </w:rPr>
        <w:t xml:space="preserve">wymienionych w Tabeli 1a </w:t>
      </w:r>
      <w:r>
        <w:rPr>
          <w:rFonts w:eastAsiaTheme="minorHAnsi"/>
          <w:color w:val="000000"/>
        </w:rPr>
        <w:t>poniżej</w:t>
      </w:r>
      <w:r>
        <w:rPr>
          <w:lang w:eastAsia="pl-PL"/>
        </w:rPr>
        <w:t>, w następujący sposób:</w:t>
      </w:r>
    </w:p>
    <w:p w14:paraId="178BAC72" w14:textId="77777777" w:rsidR="006B1CF9" w:rsidRPr="00380286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>
        <w:rPr>
          <w:lang w:eastAsia="pl-PL"/>
        </w:rPr>
        <w:t>platformy sprzętowe wymienione w pkt 1 i 2 Tabeli 1a – do pracy w jednym ośrodku,</w:t>
      </w:r>
    </w:p>
    <w:p w14:paraId="6463439D" w14:textId="77777777" w:rsidR="006B1CF9" w:rsidRPr="00380286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>
        <w:rPr>
          <w:lang w:eastAsia="pl-PL"/>
        </w:rPr>
        <w:t>platformy sprzętowe wymienione w pkt 3 i 4 Tabeli 1a – do pracy w drugim ośrodku,</w:t>
      </w:r>
    </w:p>
    <w:p w14:paraId="4F25D2B3" w14:textId="77777777" w:rsidR="006B1CF9" w:rsidRDefault="006B1CF9" w:rsidP="006B1CF9">
      <w:pPr>
        <w:pStyle w:val="Akapitzlist"/>
        <w:autoSpaceDE w:val="0"/>
        <w:autoSpaceDN w:val="0"/>
        <w:adjustRightInd w:val="0"/>
        <w:spacing w:line="259" w:lineRule="auto"/>
        <w:ind w:left="1843"/>
        <w:jc w:val="both"/>
        <w:rPr>
          <w:rFonts w:eastAsiaTheme="minorHAnsi"/>
          <w:color w:val="000000"/>
        </w:rPr>
      </w:pPr>
      <w:r>
        <w:rPr>
          <w:lang w:eastAsia="pl-PL"/>
        </w:rPr>
        <w:lastRenderedPageBreak/>
        <w:t>a pomiędzy ww. ośrodkami ustanowiona jest pełna replikacja danych, przy czym szczegóły konfiguracji zostaną uzgodnione między Stronami w trybie roboczym; nowa konfiguracja / rekonfiguracja nie może powodować zatrzymania przetwarzania danych w systemach informatycznych</w:t>
      </w:r>
      <w:r>
        <w:rPr>
          <w:rFonts w:eastAsiaTheme="minorHAnsi"/>
          <w:color w:val="000000"/>
        </w:rPr>
        <w:t>.</w:t>
      </w:r>
    </w:p>
    <w:p w14:paraId="7910EFBF" w14:textId="77777777" w:rsidR="006B1CF9" w:rsidRPr="00E55F1F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zaprojektuje i </w:t>
      </w:r>
      <w:r w:rsidRPr="00E55F1F">
        <w:rPr>
          <w:rFonts w:eastAsiaTheme="minorHAnsi"/>
          <w:color w:val="000000"/>
        </w:rPr>
        <w:t xml:space="preserve">zweryfikuje </w:t>
      </w:r>
      <w:r>
        <w:rPr>
          <w:rFonts w:eastAsiaTheme="minorHAnsi"/>
          <w:color w:val="000000"/>
        </w:rPr>
        <w:t xml:space="preserve">metodykę </w:t>
      </w:r>
      <w:r w:rsidRPr="00E55F1F">
        <w:rPr>
          <w:rFonts w:eastAsiaTheme="minorHAnsi"/>
          <w:color w:val="000000"/>
        </w:rPr>
        <w:t>prac</w:t>
      </w:r>
      <w:r>
        <w:rPr>
          <w:rFonts w:eastAsiaTheme="minorHAnsi"/>
          <w:color w:val="000000"/>
        </w:rPr>
        <w:t xml:space="preserve">y w trybie </w:t>
      </w:r>
      <w:r w:rsidRPr="00E55F1F">
        <w:rPr>
          <w:rFonts w:eastAsiaTheme="minorHAnsi"/>
          <w:color w:val="000000"/>
        </w:rPr>
        <w:t>dwuośrodkow</w:t>
      </w:r>
      <w:r>
        <w:rPr>
          <w:rFonts w:eastAsiaTheme="minorHAnsi"/>
          <w:color w:val="000000"/>
        </w:rPr>
        <w:t>ym, w oparciu o co</w:t>
      </w:r>
      <w:r w:rsidRPr="00E55F1F">
        <w:rPr>
          <w:rFonts w:eastAsiaTheme="minorHAnsi"/>
          <w:color w:val="000000"/>
        </w:rPr>
        <w:t xml:space="preserve"> opracuje procedurę przełączania między obu ośrodkami</w:t>
      </w:r>
      <w:r>
        <w:rPr>
          <w:rFonts w:eastAsiaTheme="minorHAnsi"/>
          <w:color w:val="000000"/>
        </w:rPr>
        <w:t xml:space="preserve">, a następnie </w:t>
      </w:r>
      <w:r w:rsidRPr="00E55F1F">
        <w:rPr>
          <w:rFonts w:eastAsiaTheme="minorHAnsi"/>
          <w:color w:val="000000"/>
        </w:rPr>
        <w:t xml:space="preserve">przeprowadzi zgodnie z </w:t>
      </w:r>
      <w:r>
        <w:rPr>
          <w:rFonts w:eastAsiaTheme="minorHAnsi"/>
          <w:color w:val="000000"/>
        </w:rPr>
        <w:t xml:space="preserve">tą </w:t>
      </w:r>
      <w:r w:rsidRPr="00E55F1F">
        <w:rPr>
          <w:rFonts w:eastAsiaTheme="minorHAnsi"/>
          <w:color w:val="000000"/>
        </w:rPr>
        <w:t>procedurą test</w:t>
      </w:r>
      <w:r>
        <w:rPr>
          <w:rFonts w:eastAsiaTheme="minorHAnsi"/>
          <w:color w:val="000000"/>
        </w:rPr>
        <w:t>y</w:t>
      </w:r>
      <w:r w:rsidRPr="00E55F1F">
        <w:rPr>
          <w:rFonts w:eastAsiaTheme="minorHAnsi"/>
          <w:color w:val="000000"/>
        </w:rPr>
        <w:t xml:space="preserve"> przełączania</w:t>
      </w:r>
      <w:r>
        <w:rPr>
          <w:rFonts w:eastAsiaTheme="minorHAnsi"/>
          <w:color w:val="000000"/>
        </w:rPr>
        <w:t xml:space="preserve"> (wymagany pozytywny wynik testu).</w:t>
      </w:r>
    </w:p>
    <w:p w14:paraId="19CA609C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>opracuje dokumentację powdrożeniową</w:t>
      </w:r>
      <w:r>
        <w:rPr>
          <w:rFonts w:eastAsiaTheme="minorHAnsi"/>
          <w:color w:val="000000"/>
        </w:rPr>
        <w:t>, zawierającą co najmniej następujące informacje:</w:t>
      </w:r>
    </w:p>
    <w:p w14:paraId="03E8FBA5" w14:textId="77777777" w:rsidR="006B1CF9" w:rsidRPr="00F4770C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 w:rsidRPr="00F4770C">
        <w:rPr>
          <w:rFonts w:eastAsiaTheme="minorHAnsi"/>
          <w:color w:val="000000"/>
        </w:rPr>
        <w:t xml:space="preserve">konfiguracja </w:t>
      </w:r>
      <w:r w:rsidRPr="00201EB9">
        <w:rPr>
          <w:lang w:eastAsia="pl-PL"/>
        </w:rPr>
        <w:t>platform</w:t>
      </w:r>
      <w:r>
        <w:rPr>
          <w:lang w:eastAsia="pl-PL"/>
        </w:rPr>
        <w:t xml:space="preserve"> </w:t>
      </w:r>
      <w:r w:rsidRPr="00201EB9">
        <w:rPr>
          <w:lang w:eastAsia="pl-PL"/>
        </w:rPr>
        <w:t>sprzętow</w:t>
      </w:r>
      <w:r>
        <w:rPr>
          <w:lang w:eastAsia="pl-PL"/>
        </w:rPr>
        <w:t xml:space="preserve">ych </w:t>
      </w:r>
      <w:r w:rsidRPr="00F4770C">
        <w:rPr>
          <w:rFonts w:eastAsiaTheme="minorHAnsi"/>
          <w:color w:val="000000"/>
        </w:rPr>
        <w:t xml:space="preserve">po </w:t>
      </w:r>
      <w:r>
        <w:rPr>
          <w:rFonts w:eastAsiaTheme="minorHAnsi"/>
          <w:color w:val="000000"/>
        </w:rPr>
        <w:t>ich skonfigurowaniu do pracy dwuośrodkowej (pkt 1.8.4);</w:t>
      </w:r>
    </w:p>
    <w:p w14:paraId="1C0A9A8C" w14:textId="77777777" w:rsidR="006B1CF9" w:rsidRPr="00AD5536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</w:t>
      </w:r>
      <w:r w:rsidRPr="00AD5536">
        <w:rPr>
          <w:rFonts w:eastAsiaTheme="minorHAnsi"/>
          <w:color w:val="000000"/>
        </w:rPr>
        <w:t>ynik</w:t>
      </w:r>
      <w:r>
        <w:rPr>
          <w:rFonts w:eastAsiaTheme="minorHAnsi"/>
          <w:color w:val="000000"/>
        </w:rPr>
        <w:t>i</w:t>
      </w:r>
      <w:r w:rsidRPr="00AD5536">
        <w:rPr>
          <w:rFonts w:eastAsiaTheme="minorHAnsi"/>
          <w:color w:val="000000"/>
        </w:rPr>
        <w:t xml:space="preserve"> testów wyposażenia </w:t>
      </w:r>
      <w:r>
        <w:rPr>
          <w:rFonts w:eastAsiaTheme="minorHAnsi"/>
          <w:color w:val="000000"/>
        </w:rPr>
        <w:t xml:space="preserve">platformy sprzętowej </w:t>
      </w:r>
      <w:r w:rsidRPr="00F4770C">
        <w:rPr>
          <w:rFonts w:eastAsiaTheme="minorHAnsi"/>
          <w:color w:val="000000"/>
        </w:rPr>
        <w:t>po rozbudowie</w:t>
      </w:r>
      <w:r>
        <w:rPr>
          <w:rFonts w:eastAsiaTheme="minorHAnsi"/>
          <w:color w:val="000000"/>
        </w:rPr>
        <w:t>,</w:t>
      </w:r>
      <w:r w:rsidRPr="00AD5536">
        <w:rPr>
          <w:rFonts w:eastAsiaTheme="minorHAnsi"/>
          <w:color w:val="000000"/>
        </w:rPr>
        <w:t xml:space="preserve"> sprawdzających podstawowe funkcje systemowe </w:t>
      </w:r>
      <w:r>
        <w:rPr>
          <w:rFonts w:eastAsiaTheme="minorHAnsi"/>
          <w:color w:val="000000"/>
        </w:rPr>
        <w:t>platformy sprzętowej</w:t>
      </w:r>
      <w:r w:rsidRPr="00AD5536">
        <w:rPr>
          <w:rFonts w:eastAsiaTheme="minorHAnsi"/>
          <w:color w:val="000000"/>
        </w:rPr>
        <w:t>;</w:t>
      </w:r>
    </w:p>
    <w:p w14:paraId="5DD7A9C6" w14:textId="77777777" w:rsidR="006B1CF9" w:rsidRPr="00AD5536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k</w:t>
      </w:r>
      <w:r w:rsidRPr="00AD5536">
        <w:rPr>
          <w:rFonts w:eastAsiaTheme="minorHAnsi"/>
          <w:color w:val="000000"/>
        </w:rPr>
        <w:t>onfiguracja grup parzystości RAID;</w:t>
      </w:r>
    </w:p>
    <w:p w14:paraId="3599049F" w14:textId="77777777" w:rsidR="006B1CF9" w:rsidRPr="00FC0B23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1843" w:hanging="862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k</w:t>
      </w:r>
      <w:r w:rsidRPr="00AD5536">
        <w:rPr>
          <w:rFonts w:eastAsiaTheme="minorHAnsi"/>
          <w:color w:val="000000"/>
        </w:rPr>
        <w:t xml:space="preserve">onfiguracja </w:t>
      </w:r>
      <w:r w:rsidRPr="008E1D4F">
        <w:rPr>
          <w:rFonts w:eastAsiaTheme="minorHAnsi"/>
          <w:color w:val="000000"/>
        </w:rPr>
        <w:t>dysk</w:t>
      </w:r>
      <w:r>
        <w:rPr>
          <w:rFonts w:eastAsiaTheme="minorHAnsi"/>
          <w:color w:val="000000"/>
        </w:rPr>
        <w:t xml:space="preserve">ów </w:t>
      </w:r>
      <w:r w:rsidRPr="008E1D4F">
        <w:rPr>
          <w:rFonts w:eastAsiaTheme="minorHAnsi"/>
          <w:color w:val="000000"/>
        </w:rPr>
        <w:t>globaln</w:t>
      </w:r>
      <w:r>
        <w:rPr>
          <w:rFonts w:eastAsiaTheme="minorHAnsi"/>
          <w:color w:val="000000"/>
        </w:rPr>
        <w:t xml:space="preserve">ych typu Hot </w:t>
      </w:r>
      <w:proofErr w:type="spellStart"/>
      <w:r>
        <w:rPr>
          <w:rFonts w:eastAsiaTheme="minorHAnsi"/>
          <w:color w:val="000000"/>
        </w:rPr>
        <w:t>Spare</w:t>
      </w:r>
      <w:proofErr w:type="spellEnd"/>
      <w:r w:rsidRPr="008E1D4F">
        <w:rPr>
          <w:rFonts w:eastAsiaTheme="minorHAnsi"/>
          <w:color w:val="000000"/>
        </w:rPr>
        <w:t>.</w:t>
      </w:r>
    </w:p>
    <w:p w14:paraId="4A530C9F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>Prace, o których mowa w pkt 1.</w:t>
      </w:r>
      <w:r>
        <w:rPr>
          <w:rFonts w:eastAsiaTheme="minorHAnsi"/>
          <w:color w:val="000000"/>
        </w:rPr>
        <w:t>8,</w:t>
      </w:r>
      <w:r w:rsidRPr="00012721">
        <w:rPr>
          <w:rFonts w:eastAsiaTheme="minorHAnsi"/>
          <w:color w:val="000000"/>
        </w:rPr>
        <w:t xml:space="preserve"> muszą zostać przeprowadzone zgodnie z zasadami sztuki, </w:t>
      </w:r>
      <w:r>
        <w:rPr>
          <w:rFonts w:eastAsiaTheme="minorHAnsi"/>
          <w:color w:val="000000"/>
        </w:rPr>
        <w:t>zgodnie z wytycznymi wynikającymi z zawartych</w:t>
      </w:r>
      <w:r w:rsidRPr="0060169D">
        <w:rPr>
          <w:rFonts w:eastAsiaTheme="minorHAnsi"/>
          <w:color w:val="000000"/>
        </w:rPr>
        <w:t xml:space="preserve"> przez Zamawiającego umów serwisowych </w:t>
      </w:r>
      <w:r>
        <w:rPr>
          <w:rFonts w:eastAsiaTheme="minorHAnsi"/>
          <w:color w:val="000000"/>
        </w:rPr>
        <w:t xml:space="preserve">dotyczących eksploatowanego </w:t>
      </w:r>
      <w:r w:rsidRPr="0060169D">
        <w:rPr>
          <w:rFonts w:eastAsiaTheme="minorHAnsi"/>
          <w:color w:val="000000"/>
        </w:rPr>
        <w:t>sprzętu</w:t>
      </w:r>
      <w:r>
        <w:rPr>
          <w:rFonts w:eastAsiaTheme="minorHAnsi"/>
          <w:color w:val="000000"/>
        </w:rPr>
        <w:t xml:space="preserve">, a przy tym </w:t>
      </w:r>
      <w:r w:rsidRPr="00012721">
        <w:rPr>
          <w:rFonts w:eastAsiaTheme="minorHAnsi"/>
          <w:color w:val="000000"/>
        </w:rPr>
        <w:t xml:space="preserve">w sposób bezpieczny, niezagrażający utracie danych i gwarantujący szybkie przywrócenie funkcjonowania systemu do pracy w trybie biznesowym. </w:t>
      </w:r>
      <w:r w:rsidRPr="00937CF3">
        <w:rPr>
          <w:rFonts w:eastAsiaTheme="minorHAnsi"/>
          <w:color w:val="000000"/>
        </w:rPr>
        <w:t xml:space="preserve">Dokładny przebieg </w:t>
      </w:r>
      <w:r>
        <w:rPr>
          <w:rFonts w:eastAsiaTheme="minorHAnsi"/>
          <w:color w:val="000000"/>
        </w:rPr>
        <w:t>realizacji tych zadań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wymaga </w:t>
      </w:r>
      <w:r w:rsidRPr="00937CF3">
        <w:rPr>
          <w:rFonts w:eastAsiaTheme="minorHAnsi"/>
          <w:color w:val="000000"/>
        </w:rPr>
        <w:t>uzgodni</w:t>
      </w:r>
      <w:r>
        <w:rPr>
          <w:rFonts w:eastAsiaTheme="minorHAnsi"/>
          <w:color w:val="000000"/>
        </w:rPr>
        <w:t xml:space="preserve">enia z </w:t>
      </w:r>
      <w:r w:rsidRPr="00937CF3">
        <w:rPr>
          <w:rFonts w:eastAsiaTheme="minorHAnsi"/>
          <w:color w:val="000000"/>
        </w:rPr>
        <w:t>Zamawiając</w:t>
      </w:r>
      <w:r>
        <w:rPr>
          <w:rFonts w:eastAsiaTheme="minorHAnsi"/>
          <w:color w:val="000000"/>
        </w:rPr>
        <w:t>ym</w:t>
      </w:r>
      <w:r w:rsidRPr="00937CF3">
        <w:rPr>
          <w:rFonts w:eastAsiaTheme="minorHAnsi"/>
          <w:color w:val="000000"/>
        </w:rPr>
        <w:t>.</w:t>
      </w:r>
    </w:p>
    <w:p w14:paraId="6F1806D3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Montaż (i</w:t>
      </w:r>
      <w:r w:rsidRPr="00012721">
        <w:rPr>
          <w:rFonts w:eastAsiaTheme="minorHAnsi"/>
          <w:color w:val="000000"/>
        </w:rPr>
        <w:t xml:space="preserve">nstalacja </w:t>
      </w:r>
      <w:r>
        <w:rPr>
          <w:rFonts w:eastAsiaTheme="minorHAnsi"/>
          <w:color w:val="000000"/>
        </w:rPr>
        <w:t xml:space="preserve">fizyczna), uruchomienie </w:t>
      </w:r>
      <w:r w:rsidRPr="00012721">
        <w:rPr>
          <w:rFonts w:eastAsiaTheme="minorHAnsi"/>
          <w:color w:val="000000"/>
        </w:rPr>
        <w:t xml:space="preserve">i konfiguracja </w:t>
      </w:r>
      <w:r w:rsidRPr="00937CF3">
        <w:rPr>
          <w:rFonts w:eastAsiaTheme="minorHAnsi"/>
          <w:color w:val="000000"/>
        </w:rPr>
        <w:t>mus</w:t>
      </w:r>
      <w:r>
        <w:rPr>
          <w:rFonts w:eastAsiaTheme="minorHAnsi"/>
          <w:color w:val="000000"/>
        </w:rPr>
        <w:t>zą</w:t>
      </w:r>
      <w:r w:rsidRPr="00937CF3">
        <w:rPr>
          <w:rFonts w:eastAsiaTheme="minorHAnsi"/>
          <w:color w:val="000000"/>
        </w:rPr>
        <w:t xml:space="preserve"> zostać </w:t>
      </w:r>
      <w:r>
        <w:rPr>
          <w:rFonts w:eastAsiaTheme="minorHAnsi"/>
          <w:color w:val="000000"/>
        </w:rPr>
        <w:t>wykonane</w:t>
      </w:r>
      <w:r w:rsidRPr="00937CF3"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 xml:space="preserve">zgodnie z rekomendacjami producenta </w:t>
      </w:r>
      <w:r>
        <w:rPr>
          <w:rFonts w:eastAsiaTheme="minorHAnsi"/>
          <w:color w:val="000000"/>
        </w:rPr>
        <w:t xml:space="preserve">platformy sprzętowej </w:t>
      </w:r>
      <w:r w:rsidRPr="00747E1C">
        <w:rPr>
          <w:rFonts w:eastAsiaTheme="minorHAnsi"/>
          <w:color w:val="000000"/>
        </w:rPr>
        <w:t>Hitachi</w:t>
      </w:r>
      <w:r>
        <w:rPr>
          <w:rFonts w:eastAsiaTheme="minorHAnsi"/>
          <w:color w:val="000000"/>
        </w:rPr>
        <w:t xml:space="preserve"> </w:t>
      </w:r>
      <w:r w:rsidRPr="00937CF3">
        <w:rPr>
          <w:rFonts w:eastAsiaTheme="minorHAnsi"/>
          <w:color w:val="000000"/>
        </w:rPr>
        <w:t>posiadanej przez Zamawiającego</w:t>
      </w:r>
      <w:r>
        <w:rPr>
          <w:rFonts w:eastAsiaTheme="minorHAnsi"/>
          <w:color w:val="000000"/>
        </w:rPr>
        <w:t xml:space="preserve">, a przy tym </w:t>
      </w:r>
      <w:r w:rsidRPr="00747E1C">
        <w:rPr>
          <w:rFonts w:eastAsiaTheme="minorHAnsi"/>
          <w:color w:val="000000"/>
        </w:rPr>
        <w:t xml:space="preserve">bez wpływu na działające środowiska i bez powodowania jakichkolwiek przerw czy opóźnień w dostępie do </w:t>
      </w:r>
      <w:r>
        <w:rPr>
          <w:rFonts w:eastAsiaTheme="minorHAnsi"/>
          <w:color w:val="000000"/>
        </w:rPr>
        <w:t>danych</w:t>
      </w:r>
      <w:r w:rsidRPr="00747E1C">
        <w:rPr>
          <w:rFonts w:eastAsiaTheme="minorHAnsi"/>
          <w:color w:val="000000"/>
        </w:rPr>
        <w:t>.</w:t>
      </w:r>
    </w:p>
    <w:p w14:paraId="07CACF68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 xml:space="preserve">Wszystkie elementy dodatkowe wymagane do </w:t>
      </w:r>
      <w:r>
        <w:rPr>
          <w:rFonts w:eastAsiaTheme="minorHAnsi"/>
          <w:color w:val="000000"/>
        </w:rPr>
        <w:t>montażu (</w:t>
      </w:r>
      <w:r w:rsidRPr="00012721">
        <w:rPr>
          <w:rFonts w:eastAsiaTheme="minorHAnsi"/>
          <w:color w:val="000000"/>
        </w:rPr>
        <w:t>instalacji fizycznej</w:t>
      </w:r>
      <w:r>
        <w:rPr>
          <w:rFonts w:eastAsiaTheme="minorHAnsi"/>
          <w:color w:val="000000"/>
        </w:rPr>
        <w:t>)</w:t>
      </w:r>
      <w:r w:rsidRPr="0001272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Urządzeń </w:t>
      </w:r>
      <w:r w:rsidRPr="00012721">
        <w:rPr>
          <w:rFonts w:eastAsiaTheme="minorHAnsi"/>
          <w:color w:val="000000"/>
        </w:rPr>
        <w:t xml:space="preserve">(śrubki, kable itp.) </w:t>
      </w:r>
      <w:r>
        <w:rPr>
          <w:rFonts w:eastAsiaTheme="minorHAnsi"/>
          <w:color w:val="000000"/>
        </w:rPr>
        <w:t xml:space="preserve">oraz do ich konfiguracji i uruchomienia w dedykowanej platformie sprzętowej </w:t>
      </w:r>
      <w:r w:rsidRPr="00937CF3">
        <w:rPr>
          <w:rFonts w:eastAsiaTheme="minorHAnsi"/>
          <w:color w:val="000000"/>
        </w:rPr>
        <w:t>muszą zostać dostarczone przez Wykonawcę w ramach</w:t>
      </w:r>
      <w:r>
        <w:rPr>
          <w:rFonts w:eastAsiaTheme="minorHAnsi"/>
          <w:color w:val="000000"/>
        </w:rPr>
        <w:t xml:space="preserve"> zamówienia</w:t>
      </w:r>
      <w:r w:rsidRPr="00012721">
        <w:rPr>
          <w:rFonts w:eastAsiaTheme="minorHAnsi"/>
          <w:color w:val="000000"/>
        </w:rPr>
        <w:t>.</w:t>
      </w:r>
    </w:p>
    <w:p w14:paraId="0A837AE9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Zbędne (np. trwale uszkodzone) dyski</w:t>
      </w:r>
      <w:r w:rsidRPr="00012721">
        <w:rPr>
          <w:rFonts w:eastAsiaTheme="minorHAnsi"/>
          <w:color w:val="000000"/>
        </w:rPr>
        <w:t xml:space="preserve"> pozostaną </w:t>
      </w:r>
      <w:r w:rsidRPr="00937CF3">
        <w:rPr>
          <w:rFonts w:eastAsiaTheme="minorHAnsi"/>
          <w:color w:val="000000"/>
        </w:rPr>
        <w:t xml:space="preserve">w </w:t>
      </w:r>
      <w:r>
        <w:rPr>
          <w:rFonts w:eastAsiaTheme="minorHAnsi"/>
          <w:color w:val="000000"/>
        </w:rPr>
        <w:t>miejscu realizacji zamówienia</w:t>
      </w:r>
      <w:r w:rsidRPr="00012721">
        <w:rPr>
          <w:rFonts w:eastAsiaTheme="minorHAnsi"/>
          <w:color w:val="000000"/>
        </w:rPr>
        <w:t>.</w:t>
      </w:r>
    </w:p>
    <w:p w14:paraId="710F03F9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 xml:space="preserve">Wykonawca traktowany jest jako wytwórca odpadów powstałych w toku realizacji </w:t>
      </w:r>
      <w:r>
        <w:rPr>
          <w:rFonts w:eastAsiaTheme="minorHAnsi"/>
          <w:color w:val="000000"/>
        </w:rPr>
        <w:t>zamówienia</w:t>
      </w:r>
      <w:r w:rsidRPr="00012721">
        <w:rPr>
          <w:rFonts w:eastAsiaTheme="minorHAnsi"/>
          <w:color w:val="000000"/>
        </w:rPr>
        <w:t xml:space="preserve"> i utylizuje je na własny koszt i ryzyko, zgodnie z właściwymi przepisami.</w:t>
      </w:r>
    </w:p>
    <w:p w14:paraId="681864A9" w14:textId="77777777" w:rsidR="006B1CF9" w:rsidRPr="009E65D0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>Wytyczne i rekomendacje, o których mowa w pkt 1.</w:t>
      </w:r>
      <w:r>
        <w:rPr>
          <w:rFonts w:eastAsiaTheme="minorHAnsi"/>
          <w:color w:val="000000"/>
        </w:rPr>
        <w:t>9</w:t>
      </w:r>
      <w:r w:rsidRPr="00937CF3">
        <w:rPr>
          <w:rFonts w:eastAsiaTheme="minorHAnsi"/>
          <w:color w:val="000000"/>
        </w:rPr>
        <w:t xml:space="preserve"> i 1.1</w:t>
      </w:r>
      <w:r>
        <w:rPr>
          <w:rFonts w:eastAsiaTheme="minorHAnsi"/>
          <w:color w:val="000000"/>
        </w:rPr>
        <w:t>0</w:t>
      </w:r>
      <w:r w:rsidRPr="00937CF3">
        <w:rPr>
          <w:rFonts w:eastAsiaTheme="minorHAnsi"/>
          <w:color w:val="000000"/>
        </w:rPr>
        <w:t xml:space="preserve"> zostaną przekazane Wykonawcy w trybie roboczym (w toku realizacji zamówienia).</w:t>
      </w:r>
    </w:p>
    <w:p w14:paraId="0ADA9551" w14:textId="77777777" w:rsidR="006B1CF9" w:rsidRPr="00012721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</w:p>
    <w:p w14:paraId="7E9F09CE" w14:textId="77777777" w:rsidR="006B1CF9" w:rsidRPr="00012721" w:rsidRDefault="006B1CF9" w:rsidP="006B1C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012721">
        <w:rPr>
          <w:rFonts w:eastAsiaTheme="minorHAnsi"/>
          <w:b/>
          <w:bCs/>
          <w:color w:val="000000"/>
        </w:rPr>
        <w:t>Termin realizacji zamówienia</w:t>
      </w:r>
    </w:p>
    <w:p w14:paraId="36482BAF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Wykonawca dostarczy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jednorazowo, nie później niż </w:t>
      </w:r>
      <w:r>
        <w:rPr>
          <w:rFonts w:eastAsiaTheme="minorHAnsi"/>
          <w:color w:val="000000"/>
        </w:rPr>
        <w:t>45</w:t>
      </w:r>
      <w:r w:rsidRPr="00937CF3">
        <w:rPr>
          <w:rFonts w:eastAsiaTheme="minorHAnsi"/>
          <w:color w:val="000000"/>
        </w:rPr>
        <w:t xml:space="preserve"> dni od zawarcia Umowy.</w:t>
      </w:r>
      <w:r>
        <w:rPr>
          <w:rFonts w:eastAsiaTheme="minorHAnsi"/>
          <w:color w:val="000000"/>
        </w:rPr>
        <w:t xml:space="preserve"> </w:t>
      </w:r>
    </w:p>
    <w:p w14:paraId="09C09831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O planowanym terminie dostarczenia Urządzeń, Wykonawca poinformuje Zamawiającego z wyprzedzeniem co najmniej 14 dni.</w:t>
      </w:r>
    </w:p>
    <w:p w14:paraId="3C9B4B72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bookmarkStart w:id="2" w:name="_Hlk113287835"/>
      <w:r>
        <w:rPr>
          <w:rFonts w:eastAsiaTheme="minorHAnsi"/>
          <w:color w:val="000000"/>
        </w:rPr>
        <w:t xml:space="preserve">Czynności, o których mowa w pkt 1.8, z wyjątkiem przedmiotu zamówienia, o którym mowa w pkt 1.8.5 i pkt 1.8.6, </w:t>
      </w:r>
      <w:r w:rsidRPr="00012721">
        <w:rPr>
          <w:rFonts w:eastAsiaTheme="minorHAnsi"/>
          <w:color w:val="000000"/>
        </w:rPr>
        <w:t xml:space="preserve">muszą zostać wykonane w ciągu </w:t>
      </w:r>
      <w:r>
        <w:rPr>
          <w:rFonts w:eastAsiaTheme="minorHAnsi"/>
          <w:color w:val="000000"/>
        </w:rPr>
        <w:t>21</w:t>
      </w:r>
      <w:r w:rsidRPr="00012721">
        <w:rPr>
          <w:rFonts w:eastAsiaTheme="minorHAnsi"/>
          <w:color w:val="000000"/>
        </w:rPr>
        <w:t xml:space="preserve"> dni od dnia </w:t>
      </w:r>
      <w:r>
        <w:rPr>
          <w:rFonts w:eastAsiaTheme="minorHAnsi"/>
          <w:color w:val="000000"/>
        </w:rPr>
        <w:t>dostarczenia</w:t>
      </w:r>
      <w:r w:rsidRPr="0001272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U</w:t>
      </w:r>
      <w:r w:rsidRPr="00012721">
        <w:rPr>
          <w:rFonts w:eastAsiaTheme="minorHAnsi"/>
          <w:color w:val="000000"/>
        </w:rPr>
        <w:t>rządzeń</w:t>
      </w:r>
      <w:r>
        <w:rPr>
          <w:rFonts w:eastAsiaTheme="minorHAnsi"/>
          <w:color w:val="000000"/>
        </w:rPr>
        <w:t>, w godzinach urzędowania Departamentu Informatyzacji i Rejestrów Sądowych Ministerstwa Sprawiedliwości.</w:t>
      </w:r>
    </w:p>
    <w:p w14:paraId="2CAA1E5F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 xml:space="preserve">Dokumentacja powdrożeniowa </w:t>
      </w:r>
      <w:r>
        <w:rPr>
          <w:rFonts w:eastAsiaTheme="minorHAnsi"/>
          <w:color w:val="000000"/>
        </w:rPr>
        <w:t xml:space="preserve">(pkt 1.8.6) oraz procedura przełączania (pkt 1.8.5), </w:t>
      </w:r>
      <w:r w:rsidRPr="00012721">
        <w:rPr>
          <w:rFonts w:eastAsiaTheme="minorHAnsi"/>
          <w:color w:val="000000"/>
        </w:rPr>
        <w:t>zostan</w:t>
      </w:r>
      <w:r>
        <w:rPr>
          <w:rFonts w:eastAsiaTheme="minorHAnsi"/>
          <w:color w:val="000000"/>
        </w:rPr>
        <w:t>ą</w:t>
      </w:r>
      <w:r w:rsidRPr="00012721">
        <w:rPr>
          <w:rFonts w:eastAsiaTheme="minorHAnsi"/>
          <w:color w:val="000000"/>
        </w:rPr>
        <w:t xml:space="preserve"> opracowan</w:t>
      </w:r>
      <w:r>
        <w:rPr>
          <w:rFonts w:eastAsiaTheme="minorHAnsi"/>
          <w:color w:val="000000"/>
        </w:rPr>
        <w:t>e</w:t>
      </w:r>
      <w:r w:rsidRPr="00012721">
        <w:rPr>
          <w:rFonts w:eastAsiaTheme="minorHAnsi"/>
          <w:color w:val="000000"/>
        </w:rPr>
        <w:t xml:space="preserve"> i dostarczon</w:t>
      </w:r>
      <w:r>
        <w:rPr>
          <w:rFonts w:eastAsiaTheme="minorHAnsi"/>
          <w:color w:val="000000"/>
        </w:rPr>
        <w:t>e</w:t>
      </w:r>
      <w:r w:rsidRPr="00012721">
        <w:rPr>
          <w:rFonts w:eastAsiaTheme="minorHAnsi"/>
          <w:color w:val="000000"/>
        </w:rPr>
        <w:t xml:space="preserve"> Zamawiającemu nie później niż w ciągu </w:t>
      </w:r>
      <w:r>
        <w:rPr>
          <w:rFonts w:eastAsiaTheme="minorHAnsi"/>
          <w:color w:val="000000"/>
        </w:rPr>
        <w:t>7</w:t>
      </w:r>
      <w:r w:rsidRPr="00012721">
        <w:rPr>
          <w:rFonts w:eastAsiaTheme="minorHAnsi"/>
          <w:color w:val="000000"/>
        </w:rPr>
        <w:t xml:space="preserve"> dni od daty zakończenia </w:t>
      </w:r>
      <w:r>
        <w:rPr>
          <w:rFonts w:eastAsiaTheme="minorHAnsi"/>
          <w:color w:val="000000"/>
        </w:rPr>
        <w:t>instalacji, uruchomienia i konfiguracji platform sprzętowych,</w:t>
      </w:r>
      <w:r w:rsidRPr="00012721">
        <w:rPr>
          <w:rFonts w:eastAsiaTheme="minorHAnsi"/>
          <w:color w:val="000000"/>
        </w:rPr>
        <w:t xml:space="preserve"> potwierdzon</w:t>
      </w:r>
      <w:r>
        <w:rPr>
          <w:rFonts w:eastAsiaTheme="minorHAnsi"/>
          <w:color w:val="000000"/>
        </w:rPr>
        <w:t>ych</w:t>
      </w:r>
      <w:r w:rsidRPr="00012721">
        <w:rPr>
          <w:rFonts w:eastAsiaTheme="minorHAnsi"/>
          <w:color w:val="000000"/>
        </w:rPr>
        <w:t xml:space="preserve"> pozytywną weryfikacją przez Zamawiającego, w oryginale (2 egz.) oraz w postaci elektronicznej</w:t>
      </w:r>
      <w:r>
        <w:rPr>
          <w:rFonts w:eastAsiaTheme="minorHAnsi"/>
          <w:color w:val="000000"/>
        </w:rPr>
        <w:t xml:space="preserve"> (plik .</w:t>
      </w:r>
      <w:proofErr w:type="spellStart"/>
      <w:r>
        <w:rPr>
          <w:rFonts w:eastAsiaTheme="minorHAnsi"/>
          <w:color w:val="000000"/>
        </w:rPr>
        <w:t>doc</w:t>
      </w:r>
      <w:proofErr w:type="spellEnd"/>
      <w:r>
        <w:rPr>
          <w:rFonts w:eastAsiaTheme="minorHAnsi"/>
          <w:color w:val="000000"/>
        </w:rPr>
        <w:t xml:space="preserve"> lub .</w:t>
      </w:r>
      <w:proofErr w:type="spellStart"/>
      <w:r>
        <w:rPr>
          <w:rFonts w:eastAsiaTheme="minorHAnsi"/>
          <w:color w:val="000000"/>
        </w:rPr>
        <w:t>docx</w:t>
      </w:r>
      <w:proofErr w:type="spellEnd"/>
      <w:r>
        <w:rPr>
          <w:rFonts w:eastAsiaTheme="minorHAnsi"/>
          <w:color w:val="000000"/>
        </w:rPr>
        <w:t>), wraz z wygenerowanymi w postaci elektronicznej wynikami testów przełączania i ich wydrukami</w:t>
      </w:r>
      <w:bookmarkEnd w:id="2"/>
      <w:r w:rsidRPr="00012721">
        <w:rPr>
          <w:rFonts w:eastAsiaTheme="minorHAnsi"/>
          <w:color w:val="000000"/>
        </w:rPr>
        <w:t>.</w:t>
      </w:r>
    </w:p>
    <w:p w14:paraId="155BE0B5" w14:textId="77777777" w:rsidR="006B1CF9" w:rsidRPr="00012721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</w:p>
    <w:p w14:paraId="00C82A18" w14:textId="77777777" w:rsidR="006B1CF9" w:rsidRPr="00012721" w:rsidRDefault="006B1CF9" w:rsidP="006B1C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bookmarkStart w:id="3" w:name="_Hlk92969681"/>
      <w:r w:rsidRPr="00012721">
        <w:rPr>
          <w:rFonts w:eastAsiaTheme="minorHAnsi"/>
          <w:b/>
          <w:bCs/>
          <w:color w:val="000000"/>
        </w:rPr>
        <w:t>Miejsce realizacji zamówienia</w:t>
      </w:r>
    </w:p>
    <w:bookmarkEnd w:id="3"/>
    <w:p w14:paraId="1A037FE3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012721">
        <w:lastRenderedPageBreak/>
        <w:t xml:space="preserve">Miejscem realizacji przedmiotu zamówienia jest obiekt </w:t>
      </w:r>
      <w:r>
        <w:t xml:space="preserve">znajdujący się na terenie Rzeczpospolitej Polskiej, wskazany w zawiadomieniu przesłanym Wykonawcy </w:t>
      </w:r>
      <w:r w:rsidRPr="00012721">
        <w:t>w formie pisemnej lub w formie elektronicznej</w:t>
      </w:r>
      <w:r>
        <w:t xml:space="preserve"> z wyprzedzeniem co najmniej 7 dni przed terminem, o którym mowa w pkt 2.2</w:t>
      </w:r>
      <w:r w:rsidRPr="00012721">
        <w:t>.</w:t>
      </w:r>
    </w:p>
    <w:p w14:paraId="134DDE8B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012721">
        <w:t xml:space="preserve">Zamawiający zastrzega sobie możliwość zmiany miejsca realizacji przedmiotu zamówienia </w:t>
      </w:r>
      <w:r>
        <w:t xml:space="preserve">podanego w zawiadomieniu, o którym mowa w pkt 3.1 </w:t>
      </w:r>
      <w:r w:rsidRPr="00012721">
        <w:t xml:space="preserve">na inną lokalizację w granicach </w:t>
      </w:r>
      <w:r>
        <w:t>tego samego województwa</w:t>
      </w:r>
      <w:r w:rsidRPr="00012721">
        <w:t xml:space="preserve">, za zawiadomieniem Wykonawcy w formie pisemnej lub w formie elektronicznej z wyprzedzeniem co najmniej </w:t>
      </w:r>
      <w:r>
        <w:t>5</w:t>
      </w:r>
      <w:r w:rsidRPr="00012721">
        <w:t xml:space="preserve"> dni.</w:t>
      </w:r>
    </w:p>
    <w:p w14:paraId="2D5F2685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937CF3">
        <w:t>Zamawiający zastrzega sobie prawo do przeniesieni</w:t>
      </w:r>
      <w:r>
        <w:t>a</w:t>
      </w:r>
      <w:r w:rsidRPr="00937CF3">
        <w:t xml:space="preserve"> </w:t>
      </w:r>
      <w:r>
        <w:t>U</w:t>
      </w:r>
      <w:r w:rsidRPr="00937CF3">
        <w:t>rządzeń do innej lokalizacji, bez utraty uprawnień wynikających z gwarancji i rękojmi.</w:t>
      </w:r>
    </w:p>
    <w:p w14:paraId="365577FF" w14:textId="77777777" w:rsidR="006B1CF9" w:rsidRPr="002D3E0D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2C3060">
        <w:t>Naprawy Urządzeń w ramach gwarancji i rękojmi, będą dokonywane w miejscu  ich eksploatacji, wynikającym z pkt 3.1-3.3. W przypadku niemożności dokonania naprawy w miejscu eksploatacji Urządzeń, Wykonawca na swój koszt i ryzyko zapewnia dostarczenie i odbiór Urządzenia do/z autoryzowanego punktu serwisowego</w:t>
      </w:r>
    </w:p>
    <w:p w14:paraId="07E95243" w14:textId="77777777" w:rsidR="006B1CF9" w:rsidRPr="002D3E0D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</w:p>
    <w:p w14:paraId="1D057D41" w14:textId="77777777" w:rsidR="006B1CF9" w:rsidRPr="00012721" w:rsidRDefault="006B1CF9" w:rsidP="006B1C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012721">
        <w:rPr>
          <w:rFonts w:eastAsiaTheme="minorHAnsi"/>
          <w:b/>
          <w:bCs/>
          <w:color w:val="000000"/>
        </w:rPr>
        <w:t>Sposób realizacji zamówienia</w:t>
      </w:r>
    </w:p>
    <w:p w14:paraId="76A2E0D4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012721">
        <w:rPr>
          <w:rFonts w:eastAsiaTheme="minorHAnsi"/>
          <w:color w:val="000000"/>
        </w:rPr>
        <w:t>Dostawa</w:t>
      </w:r>
      <w:r w:rsidRPr="00012721">
        <w:t xml:space="preserve"> urządzeń, w tym w ramach wymiany serwisowej, obejmuje każdorazowo również transport z wniesieniem oraz </w:t>
      </w:r>
      <w:r>
        <w:t xml:space="preserve">montaż (instalację fizyczną), </w:t>
      </w:r>
      <w:r w:rsidRPr="00012721">
        <w:t>uruchomienie i konfigurację</w:t>
      </w:r>
      <w:r>
        <w:t xml:space="preserve"> tych</w:t>
      </w:r>
      <w:r w:rsidRPr="00012721">
        <w:t xml:space="preserve"> urządzeń w lokalizacji.</w:t>
      </w:r>
    </w:p>
    <w:p w14:paraId="61982A63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012721">
        <w:t xml:space="preserve">Dokumentacja zostanie sporządzona w języku </w:t>
      </w:r>
      <w:r w:rsidRPr="00012721">
        <w:rPr>
          <w:rFonts w:eastAsiaTheme="minorHAnsi"/>
          <w:color w:val="000000"/>
        </w:rPr>
        <w:t>polskim</w:t>
      </w:r>
      <w:r w:rsidRPr="00012721">
        <w:t>.</w:t>
      </w:r>
    </w:p>
    <w:p w14:paraId="259EFE18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012721">
        <w:rPr>
          <w:rFonts w:eastAsiaTheme="minorHAnsi"/>
          <w:color w:val="000000"/>
        </w:rPr>
        <w:t>Komunikacja oraz wszelka korespondencja pomiędzy Stronami będzie odbywała się w języku polskim.</w:t>
      </w:r>
    </w:p>
    <w:p w14:paraId="5F86A84C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</w:pPr>
      <w:r w:rsidRPr="00012721">
        <w:t xml:space="preserve">W ramach realizacji zamówienia, Wykonawca przeniesie na Zamawiającego prawa autorskie majątkowe do dostarczonych lub wytworzonych utworów w zakresie wskazanym </w:t>
      </w:r>
      <w:r w:rsidRPr="002D3E0D">
        <w:t xml:space="preserve">w § </w:t>
      </w:r>
      <w:r>
        <w:t xml:space="preserve">8 </w:t>
      </w:r>
      <w:r w:rsidRPr="00012721">
        <w:t>Umowy</w:t>
      </w:r>
      <w:r w:rsidRPr="002D3E0D">
        <w:t>.</w:t>
      </w:r>
    </w:p>
    <w:p w14:paraId="4BF353AF" w14:textId="77777777" w:rsidR="006B1CF9" w:rsidRPr="00012721" w:rsidRDefault="006B1CF9" w:rsidP="006B1CF9">
      <w:pPr>
        <w:pStyle w:val="Akapitzlist"/>
        <w:autoSpaceDE w:val="0"/>
        <w:autoSpaceDN w:val="0"/>
        <w:adjustRightInd w:val="0"/>
        <w:spacing w:line="259" w:lineRule="auto"/>
        <w:ind w:left="426"/>
        <w:rPr>
          <w:rFonts w:eastAsiaTheme="minorHAnsi"/>
          <w:color w:val="000000"/>
        </w:rPr>
      </w:pPr>
    </w:p>
    <w:p w14:paraId="50DE45E0" w14:textId="77777777" w:rsidR="006B1CF9" w:rsidRPr="00012721" w:rsidRDefault="006B1CF9" w:rsidP="006B1C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 w:rsidRPr="00012721">
        <w:rPr>
          <w:rFonts w:eastAsiaTheme="minorHAnsi"/>
          <w:b/>
          <w:bCs/>
          <w:color w:val="000000"/>
        </w:rPr>
        <w:t xml:space="preserve">Serwis gwarancyjny </w:t>
      </w:r>
      <w:r>
        <w:rPr>
          <w:rFonts w:eastAsiaTheme="minorHAnsi"/>
          <w:b/>
          <w:bCs/>
          <w:color w:val="000000"/>
        </w:rPr>
        <w:t>U</w:t>
      </w:r>
      <w:r w:rsidRPr="00012721">
        <w:rPr>
          <w:rFonts w:eastAsiaTheme="minorHAnsi"/>
          <w:b/>
          <w:bCs/>
          <w:color w:val="000000"/>
        </w:rPr>
        <w:t>rządzeń</w:t>
      </w:r>
    </w:p>
    <w:p w14:paraId="7A2B9264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2C3060">
        <w:rPr>
          <w:rFonts w:eastAsiaTheme="minorHAnsi"/>
          <w:color w:val="000000"/>
        </w:rPr>
        <w:t xml:space="preserve">Wykonawca udzieli Zamawiającemu rękojmi za wady dostarczonych rzeczy, usług i dzieła (utworów) oraz gwarancji na prawidłowe działanie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rządzeń, co do ich jakości oraz zgodności z dokumentacją techniczną i dokumentacją powdrożeniową, stosownie do § </w:t>
      </w:r>
      <w:r>
        <w:rPr>
          <w:rFonts w:eastAsiaTheme="minorHAnsi"/>
          <w:color w:val="000000"/>
        </w:rPr>
        <w:t>9</w:t>
      </w:r>
      <w:r w:rsidRPr="00937CF3">
        <w:rPr>
          <w:rFonts w:eastAsiaTheme="minorHAnsi"/>
          <w:color w:val="000000"/>
        </w:rPr>
        <w:t xml:space="preserve"> Umowy.</w:t>
      </w:r>
    </w:p>
    <w:p w14:paraId="749BF55E" w14:textId="77777777" w:rsidR="006B1CF9" w:rsidRPr="002C3060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</w:t>
      </w:r>
      <w:r w:rsidRPr="002C3060">
        <w:rPr>
          <w:rFonts w:eastAsiaTheme="minorHAnsi"/>
          <w:color w:val="000000"/>
        </w:rPr>
        <w:t>:</w:t>
      </w:r>
    </w:p>
    <w:p w14:paraId="1E211ED9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instrukcje zgłaszania awarii, w tym formularz – Zgłoszenia gwarancyjnego;</w:t>
      </w:r>
    </w:p>
    <w:p w14:paraId="77A91C82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procedury eskalacyjne (pod pojęciem procedury eskalacji Zamawiający rozumie tryb postępowania stron w sytuacji braku realizacji zgłoszenia lub reakcji na zgłoszenie);</w:t>
      </w:r>
    </w:p>
    <w:p w14:paraId="2DB7917A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dane podmiotu świadczącego usługi gwarancyjne - adresy, numery telefonów i faksów, adresy poczty elektronicznej;</w:t>
      </w:r>
    </w:p>
    <w:p w14:paraId="7654BEAC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instrukcje dotyczące przeglądania statusu Umowy oraz urządzeń nią objętych; </w:t>
      </w:r>
    </w:p>
    <w:p w14:paraId="2C23C605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wzór Raportu z naprawy urządzenia.</w:t>
      </w:r>
    </w:p>
    <w:p w14:paraId="73707944" w14:textId="77777777" w:rsidR="006B1CF9" w:rsidRPr="001E1C8E" w:rsidRDefault="006B1CF9" w:rsidP="006B1CF9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Instrukcje i procedury, o których mowa powyżej, nie mogą być sprzeczne lub niezgodne z postanowieniami Umowy.</w:t>
      </w:r>
    </w:p>
    <w:p w14:paraId="3CE92289" w14:textId="77777777" w:rsidR="006B1CF9" w:rsidRPr="001E1C8E" w:rsidRDefault="006B1CF9" w:rsidP="006B1CF9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Zmiana dokumentów wymienionych w niniejszym </w:t>
      </w:r>
      <w:r>
        <w:rPr>
          <w:rFonts w:eastAsiaTheme="minorHAnsi"/>
          <w:color w:val="000000"/>
        </w:rPr>
        <w:t xml:space="preserve">punkcie </w:t>
      </w:r>
      <w:r w:rsidRPr="001E1C8E">
        <w:rPr>
          <w:rFonts w:eastAsiaTheme="minorHAnsi"/>
          <w:color w:val="000000"/>
        </w:rPr>
        <w:t>wymaga powiadomienia Zamawiającego w formie pisemnej</w:t>
      </w:r>
      <w:r>
        <w:rPr>
          <w:rFonts w:eastAsiaTheme="minorHAnsi"/>
          <w:color w:val="000000"/>
        </w:rPr>
        <w:t xml:space="preserve"> albo w formie elektronicznej</w:t>
      </w:r>
      <w:r w:rsidRPr="001E1C8E">
        <w:rPr>
          <w:rFonts w:eastAsiaTheme="minorHAnsi"/>
          <w:color w:val="000000"/>
        </w:rPr>
        <w:t>.</w:t>
      </w:r>
    </w:p>
    <w:p w14:paraId="56DEACEC" w14:textId="77777777" w:rsidR="006B1CF9" w:rsidRPr="001E1C8E" w:rsidRDefault="006B1CF9" w:rsidP="006B1CF9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Wykonawca zobowiązuje się wdrożyć i stosować przez cały okres obowiązywania Umowy powyższe procedury i instrukcje.</w:t>
      </w:r>
    </w:p>
    <w:p w14:paraId="379CBAB1" w14:textId="77777777" w:rsidR="006B1CF9" w:rsidRPr="001E1C8E" w:rsidRDefault="006B1CF9" w:rsidP="006B1CF9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Przekazane przez Wykonawcę procedury i instrukcje podlegają akceptacji Zamawiającego. Zamawiający może zgłosić uwagi i poprawki do instrukcji i procedur </w:t>
      </w:r>
      <w:r w:rsidRPr="001E1C8E">
        <w:rPr>
          <w:rFonts w:eastAsiaTheme="minorHAnsi"/>
          <w:color w:val="000000"/>
        </w:rPr>
        <w:lastRenderedPageBreak/>
        <w:t>przekazanych przez Wykonawcę, a Wykonawca jest zobowiązany do ich uwzględnienia i przedstawienia do ponownej akceptacji przez Zamawiającego.</w:t>
      </w:r>
    </w:p>
    <w:p w14:paraId="12B2F3CB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Zgłoszenie awarii urządzeń objętych gwarancją może być dokonywane w postaci: zgłoszenia telefonicznego, za pomocą faksu, z wykorzystaniem serwisu www udostępnionego przez Wykonawcę, za pomocą poczty elektronicznej oraz zgłoszeń generowanych automatycznie przez system monitoringu eksploatowanych urządzeń.</w:t>
      </w:r>
    </w:p>
    <w:p w14:paraId="763F5DE7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Wykonawca będzie przyjmował zgłoszenia awarii całodobowo </w:t>
      </w:r>
      <w:r>
        <w:rPr>
          <w:rFonts w:eastAsiaTheme="minorHAnsi"/>
          <w:color w:val="000000"/>
        </w:rPr>
        <w:t>(</w:t>
      </w:r>
      <w:r w:rsidRPr="001E1C8E">
        <w:rPr>
          <w:rFonts w:eastAsiaTheme="minorHAnsi"/>
          <w:color w:val="000000"/>
        </w:rPr>
        <w:t>24 godziny na dobę, 7 dni w tygodniu, 365 dni w roku</w:t>
      </w:r>
      <w:r>
        <w:rPr>
          <w:rFonts w:eastAsiaTheme="minorHAnsi"/>
          <w:color w:val="000000"/>
        </w:rPr>
        <w:t>)</w:t>
      </w:r>
      <w:r w:rsidRPr="001E1C8E">
        <w:rPr>
          <w:rFonts w:eastAsiaTheme="minorHAnsi"/>
          <w:color w:val="000000"/>
        </w:rPr>
        <w:t>.</w:t>
      </w:r>
    </w:p>
    <w:p w14:paraId="780258BB" w14:textId="77777777" w:rsidR="006B1CF9" w:rsidRPr="00012721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Konsultacje techniczne w ramach serwisu gwarancyjnego mogą być przeprowadzone pomiędzy Wykonawcą a Zamawiającym osobiście, telefonicznie lub za pomocą poczty elektronicznej.</w:t>
      </w:r>
    </w:p>
    <w:p w14:paraId="0D12FAD8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7" w:history="1">
        <w:r w:rsidRPr="004432AC">
          <w:rPr>
            <w:rStyle w:val="Hipercze"/>
            <w:rFonts w:eastAsiaTheme="minorHAnsi"/>
          </w:rPr>
          <w:t>popd@ms.gov.pl</w:t>
        </w:r>
      </w:hyperlink>
      <w:r w:rsidRPr="001E1C8E">
        <w:rPr>
          <w:rFonts w:eastAsiaTheme="minorHAnsi"/>
          <w:color w:val="000000"/>
        </w:rPr>
        <w:t xml:space="preserve"> lub telefonicznie </w:t>
      </w:r>
      <w:r>
        <w:rPr>
          <w:rFonts w:eastAsiaTheme="minorHAnsi"/>
          <w:color w:val="000000"/>
        </w:rPr>
        <w:t>–</w:t>
      </w:r>
      <w:r w:rsidRPr="001E1C8E">
        <w:rPr>
          <w:rFonts w:eastAsiaTheme="minorHAnsi"/>
          <w:color w:val="000000"/>
        </w:rPr>
        <w:t xml:space="preserve">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 której mowa w </w:t>
      </w:r>
      <w:proofErr w:type="spellStart"/>
      <w:r w:rsidRPr="001E1C8E">
        <w:rPr>
          <w:rFonts w:eastAsiaTheme="minorHAnsi"/>
          <w:color w:val="000000"/>
        </w:rPr>
        <w:t>ppkt</w:t>
      </w:r>
      <w:proofErr w:type="spellEnd"/>
      <w:r w:rsidRPr="001E1C8E">
        <w:rPr>
          <w:rFonts w:eastAsiaTheme="minorHAnsi"/>
          <w:color w:val="000000"/>
        </w:rPr>
        <w:t xml:space="preserve">. </w:t>
      </w:r>
      <w:r w:rsidRPr="00012721">
        <w:rPr>
          <w:rFonts w:eastAsiaTheme="minorHAnsi"/>
          <w:color w:val="000000"/>
        </w:rPr>
        <w:t>5.2.2</w:t>
      </w:r>
      <w:r w:rsidRPr="001E1C8E">
        <w:rPr>
          <w:rFonts w:eastAsiaTheme="minorHAnsi"/>
          <w:color w:val="000000"/>
        </w:rPr>
        <w:t>.</w:t>
      </w:r>
    </w:p>
    <w:p w14:paraId="2C2DDC27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</w:t>
      </w:r>
      <w:proofErr w:type="spellStart"/>
      <w:r>
        <w:rPr>
          <w:rFonts w:eastAsiaTheme="minorHAnsi"/>
          <w:color w:val="000000"/>
        </w:rPr>
        <w:t>ppkt</w:t>
      </w:r>
      <w:proofErr w:type="spellEnd"/>
      <w:r>
        <w:rPr>
          <w:rFonts w:eastAsiaTheme="minorHAnsi"/>
          <w:color w:val="000000"/>
        </w:rPr>
        <w:t xml:space="preserve">. </w:t>
      </w:r>
      <w:r w:rsidRPr="00012721">
        <w:rPr>
          <w:rFonts w:eastAsiaTheme="minorHAnsi"/>
          <w:color w:val="000000"/>
        </w:rPr>
        <w:t>5.2.2.</w:t>
      </w:r>
    </w:p>
    <w:p w14:paraId="76639A08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66192B40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Wykonawca zapewni Zamawiającemu dostęp do monitorowania statusu zgłoszeń gwarancyjnych w systemie producenta.</w:t>
      </w:r>
    </w:p>
    <w:p w14:paraId="6E9D2A50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Zamawiający wymaga zapewnienia ciągłości usług serwisu gwarancyjnego. </w:t>
      </w:r>
    </w:p>
    <w:p w14:paraId="1E6D26C4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Zgłoszenia</w:t>
      </w:r>
      <w:r w:rsidRPr="002D3E0D">
        <w:rPr>
          <w:rFonts w:eastAsiaTheme="minorHAnsi"/>
          <w:color w:val="000000"/>
        </w:rPr>
        <w:t xml:space="preserve"> awarii </w:t>
      </w:r>
      <w:r w:rsidRPr="001E1C8E">
        <w:rPr>
          <w:rFonts w:eastAsiaTheme="minorHAnsi"/>
          <w:color w:val="000000"/>
        </w:rPr>
        <w:t>będą realizowane w następujący sposób:</w:t>
      </w:r>
    </w:p>
    <w:p w14:paraId="5C74EFAA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Zgłoszenie o priorytecie </w:t>
      </w:r>
      <w:r w:rsidRPr="00012721">
        <w:rPr>
          <w:rFonts w:eastAsiaTheme="minorHAnsi"/>
          <w:color w:val="000000"/>
        </w:rPr>
        <w:t>krytycznym</w:t>
      </w:r>
      <w:r w:rsidRPr="001E1C8E">
        <w:rPr>
          <w:rFonts w:eastAsiaTheme="minorHAnsi"/>
          <w:color w:val="000000"/>
        </w:rPr>
        <w:t xml:space="preserve"> t</w:t>
      </w:r>
      <w:r w:rsidRPr="00012721">
        <w:rPr>
          <w:rFonts w:eastAsiaTheme="minorHAnsi"/>
          <w:color w:val="000000"/>
        </w:rPr>
        <w:t>j.</w:t>
      </w:r>
      <w:r w:rsidRPr="001E1C8E">
        <w:rPr>
          <w:rFonts w:eastAsiaTheme="minorHAnsi"/>
          <w:color w:val="000000"/>
        </w:rPr>
        <w:t xml:space="preserve"> nieprawidłowe działanie </w:t>
      </w:r>
      <w:r w:rsidRPr="002D3E0D">
        <w:rPr>
          <w:rFonts w:eastAsiaTheme="minorHAnsi"/>
          <w:color w:val="000000"/>
        </w:rPr>
        <w:t>urządzeń</w:t>
      </w:r>
      <w:r w:rsidRPr="001E1C8E">
        <w:rPr>
          <w:rFonts w:eastAsiaTheme="minorHAnsi"/>
          <w:color w:val="000000"/>
        </w:rPr>
        <w:t>, powodujące albo całkowity brak możliwości korzystania z urządzeń albo takie ograniczenie możliwości korzystania z urządzeń, że przestają one spełniać swoje podstawowe funkcje</w:t>
      </w:r>
      <w:r w:rsidRPr="00012721">
        <w:rPr>
          <w:rFonts w:eastAsiaTheme="minorHAnsi"/>
          <w:color w:val="000000"/>
        </w:rPr>
        <w:t xml:space="preserve"> –</w:t>
      </w:r>
      <w:r w:rsidRPr="001E1C8E">
        <w:rPr>
          <w:rFonts w:eastAsiaTheme="minorHAnsi"/>
          <w:color w:val="000000"/>
        </w:rPr>
        <w:t xml:space="preserve"> czas reakcji do </w:t>
      </w:r>
      <w:r w:rsidRPr="00012721">
        <w:rPr>
          <w:rFonts w:eastAsiaTheme="minorHAnsi"/>
          <w:color w:val="000000"/>
        </w:rPr>
        <w:t>4</w:t>
      </w:r>
      <w:r w:rsidRPr="002D3E0D">
        <w:rPr>
          <w:rFonts w:eastAsiaTheme="minorHAnsi"/>
          <w:color w:val="000000"/>
        </w:rPr>
        <w:t xml:space="preserve"> godzin </w:t>
      </w:r>
      <w:r w:rsidRPr="00012721">
        <w:rPr>
          <w:rFonts w:eastAsiaTheme="minorHAnsi"/>
          <w:color w:val="000000"/>
        </w:rPr>
        <w:t>serwisowych</w:t>
      </w:r>
      <w:r w:rsidRPr="001E1C8E">
        <w:rPr>
          <w:rFonts w:eastAsiaTheme="minorHAnsi"/>
          <w:color w:val="000000"/>
        </w:rPr>
        <w:t xml:space="preserve">, czas przywrócenia funkcjonalności do </w:t>
      </w:r>
      <w:r w:rsidRPr="00012721">
        <w:rPr>
          <w:rFonts w:eastAsiaTheme="minorHAnsi"/>
          <w:color w:val="000000"/>
        </w:rPr>
        <w:t>12</w:t>
      </w:r>
      <w:r w:rsidRPr="002D3E0D">
        <w:rPr>
          <w:rFonts w:eastAsiaTheme="minorHAnsi"/>
          <w:color w:val="000000"/>
        </w:rPr>
        <w:t xml:space="preserve"> godzin</w:t>
      </w:r>
      <w:r w:rsidRPr="00012721">
        <w:rPr>
          <w:rFonts w:eastAsiaTheme="minorHAnsi"/>
          <w:color w:val="000000"/>
        </w:rPr>
        <w:t xml:space="preserve"> serwisowych</w:t>
      </w:r>
      <w:r w:rsidRPr="001E1C8E">
        <w:rPr>
          <w:rFonts w:eastAsiaTheme="minorHAnsi"/>
          <w:color w:val="000000"/>
        </w:rPr>
        <w:t>.</w:t>
      </w:r>
    </w:p>
    <w:p w14:paraId="0D1B2B05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Zgłoszenie o priorytecie ni</w:t>
      </w:r>
      <w:r w:rsidRPr="00012721">
        <w:rPr>
          <w:rFonts w:eastAsiaTheme="minorHAnsi"/>
          <w:color w:val="000000"/>
        </w:rPr>
        <w:t>ekrytycznym tj. inne niż krytyczne, np. zmniejszenie wydajności urządzenia –</w:t>
      </w:r>
      <w:r w:rsidRPr="001E1C8E">
        <w:rPr>
          <w:rFonts w:eastAsiaTheme="minorHAnsi"/>
          <w:color w:val="000000"/>
        </w:rPr>
        <w:t xml:space="preserve"> czas reakcji </w:t>
      </w:r>
      <w:r w:rsidRPr="00012721">
        <w:rPr>
          <w:rFonts w:eastAsiaTheme="minorHAnsi"/>
          <w:color w:val="000000"/>
        </w:rPr>
        <w:t xml:space="preserve">nie później niż </w:t>
      </w:r>
      <w:r w:rsidRPr="001E1C8E">
        <w:rPr>
          <w:rFonts w:eastAsiaTheme="minorHAnsi"/>
          <w:color w:val="000000"/>
        </w:rPr>
        <w:t xml:space="preserve">w następnym dniu roboczym, czas przywrócenia funkcjonalności do </w:t>
      </w:r>
      <w:r w:rsidRPr="00012721">
        <w:rPr>
          <w:rFonts w:eastAsiaTheme="minorHAnsi"/>
          <w:color w:val="000000"/>
        </w:rPr>
        <w:t>72</w:t>
      </w:r>
      <w:r w:rsidRPr="001E1C8E">
        <w:rPr>
          <w:rFonts w:eastAsiaTheme="minorHAnsi"/>
          <w:color w:val="000000"/>
        </w:rPr>
        <w:t xml:space="preserve"> godzin</w:t>
      </w:r>
      <w:r w:rsidRPr="00012721">
        <w:rPr>
          <w:rFonts w:eastAsiaTheme="minorHAnsi"/>
          <w:color w:val="000000"/>
        </w:rPr>
        <w:t xml:space="preserve"> serwisowych.</w:t>
      </w:r>
    </w:p>
    <w:p w14:paraId="664E259F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Strony przyjmują, iż </w:t>
      </w:r>
      <w:r w:rsidRPr="00012721">
        <w:rPr>
          <w:rFonts w:eastAsiaTheme="minorHAnsi"/>
          <w:color w:val="000000"/>
        </w:rPr>
        <w:t>godziny serwisowe obejmują</w:t>
      </w:r>
      <w:r w:rsidRPr="001E1C8E"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>terminy przypadające między</w:t>
      </w:r>
      <w:r w:rsidRPr="001E1C8E">
        <w:rPr>
          <w:rFonts w:eastAsiaTheme="minorHAnsi"/>
          <w:color w:val="000000"/>
        </w:rPr>
        <w:t xml:space="preserve"> 7</w:t>
      </w:r>
      <w:r w:rsidRPr="00012721">
        <w:rPr>
          <w:rFonts w:eastAsiaTheme="minorHAnsi"/>
          <w:color w:val="000000"/>
        </w:rPr>
        <w:t>.</w:t>
      </w:r>
      <w:r w:rsidRPr="001E1C8E">
        <w:rPr>
          <w:rFonts w:eastAsiaTheme="minorHAnsi"/>
          <w:color w:val="000000"/>
        </w:rPr>
        <w:t xml:space="preserve">00 </w:t>
      </w:r>
      <w:r w:rsidRPr="00012721">
        <w:rPr>
          <w:rFonts w:eastAsiaTheme="minorHAnsi"/>
          <w:color w:val="000000"/>
        </w:rPr>
        <w:t xml:space="preserve">a </w:t>
      </w:r>
      <w:r w:rsidRPr="001E1C8E">
        <w:rPr>
          <w:rFonts w:eastAsiaTheme="minorHAnsi"/>
          <w:color w:val="000000"/>
        </w:rPr>
        <w:t>17</w:t>
      </w:r>
      <w:r w:rsidRPr="00012721">
        <w:rPr>
          <w:rFonts w:eastAsiaTheme="minorHAnsi"/>
          <w:color w:val="000000"/>
        </w:rPr>
        <w:t>.</w:t>
      </w:r>
      <w:r w:rsidRPr="001E1C8E">
        <w:rPr>
          <w:rFonts w:eastAsiaTheme="minorHAnsi"/>
          <w:color w:val="000000"/>
        </w:rPr>
        <w:t>0</w:t>
      </w:r>
      <w:r>
        <w:rPr>
          <w:rFonts w:eastAsiaTheme="minorHAnsi"/>
          <w:color w:val="000000"/>
        </w:rPr>
        <w:t>0</w:t>
      </w:r>
      <w:r w:rsidRPr="002D3E0D">
        <w:rPr>
          <w:rFonts w:eastAsiaTheme="minorHAnsi"/>
          <w:color w:val="000000"/>
        </w:rPr>
        <w:t xml:space="preserve"> od </w:t>
      </w:r>
      <w:r w:rsidRPr="001E1C8E">
        <w:rPr>
          <w:rFonts w:eastAsiaTheme="minorHAnsi"/>
          <w:color w:val="000000"/>
        </w:rPr>
        <w:t>poniedziałku do piątku</w:t>
      </w:r>
      <w:r w:rsidRPr="00012721">
        <w:rPr>
          <w:rFonts w:eastAsiaTheme="minorHAnsi"/>
          <w:color w:val="000000"/>
        </w:rPr>
        <w:t>,</w:t>
      </w:r>
      <w:r w:rsidRPr="001E1C8E">
        <w:rPr>
          <w:rFonts w:eastAsiaTheme="minorHAnsi"/>
          <w:color w:val="000000"/>
        </w:rPr>
        <w:t xml:space="preserve"> z wyłączeniem dni ustawowo wolnych od pracy oraz innych dni wolnych </w:t>
      </w:r>
      <w:r w:rsidRPr="00012721">
        <w:rPr>
          <w:rFonts w:eastAsiaTheme="minorHAnsi"/>
          <w:color w:val="000000"/>
        </w:rPr>
        <w:t xml:space="preserve">przyjętych </w:t>
      </w:r>
      <w:r w:rsidRPr="001E1C8E">
        <w:rPr>
          <w:rFonts w:eastAsiaTheme="minorHAnsi"/>
          <w:color w:val="000000"/>
        </w:rPr>
        <w:t>u Zamawiającego. Wykonawca zobowiązany jest do realizowania czasów reakcji i napraw w godzinach roboczych Zamawiającego</w:t>
      </w:r>
      <w:r w:rsidRPr="002D3E0D">
        <w:rPr>
          <w:rFonts w:eastAsiaTheme="minorHAnsi"/>
          <w:color w:val="000000"/>
        </w:rPr>
        <w:t>.</w:t>
      </w:r>
    </w:p>
    <w:p w14:paraId="5F06378D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 xml:space="preserve">W przypadku, gdy Wykonawca nie wykona obowiązku wynikającego z </w:t>
      </w:r>
      <w:proofErr w:type="spellStart"/>
      <w:r w:rsidRPr="001E1C8E">
        <w:rPr>
          <w:rFonts w:eastAsiaTheme="minorHAnsi"/>
          <w:color w:val="000000"/>
        </w:rPr>
        <w:t>ppkt</w:t>
      </w:r>
      <w:proofErr w:type="spellEnd"/>
      <w:r w:rsidRPr="001E1C8E">
        <w:rPr>
          <w:rFonts w:eastAsiaTheme="minorHAnsi"/>
          <w:color w:val="000000"/>
        </w:rPr>
        <w:t xml:space="preserve">. </w:t>
      </w:r>
      <w:r w:rsidRPr="00012721">
        <w:rPr>
          <w:rFonts w:eastAsiaTheme="minorHAnsi"/>
          <w:color w:val="000000"/>
        </w:rPr>
        <w:t>5.</w:t>
      </w:r>
      <w:r w:rsidRPr="001E1C8E">
        <w:rPr>
          <w:rFonts w:eastAsiaTheme="minorHAnsi"/>
          <w:color w:val="000000"/>
        </w:rPr>
        <w:t>11:</w:t>
      </w:r>
    </w:p>
    <w:p w14:paraId="0C8E008E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3EB80361" w14:textId="77777777" w:rsidR="006B1CF9" w:rsidRPr="001E1C8E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E1C8E">
        <w:rPr>
          <w:rFonts w:eastAsiaTheme="minorHAnsi"/>
          <w:color w:val="000000"/>
        </w:rPr>
        <w:t>Zamawiający ma prawo zlecić dowolnemu innemu dostawcy naprawę urządzenia, a kosztami naprawy obciążyć Wykonawcę zachowując jednocześnie prawo do kary umownej i odszkodowania.</w:t>
      </w:r>
    </w:p>
    <w:p w14:paraId="34667821" w14:textId="77777777" w:rsidR="006B1CF9" w:rsidRPr="002D3E0D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2D3E0D">
        <w:rPr>
          <w:rFonts w:eastAsiaTheme="minorHAnsi"/>
          <w:color w:val="000000"/>
        </w:rPr>
        <w:lastRenderedPageBreak/>
        <w:t xml:space="preserve">W przypadku wystąpienia okoliczności opisanych w </w:t>
      </w:r>
      <w:proofErr w:type="spellStart"/>
      <w:r w:rsidRPr="00012721">
        <w:rPr>
          <w:rFonts w:eastAsiaTheme="minorHAnsi"/>
          <w:color w:val="000000"/>
        </w:rPr>
        <w:t>ppkt</w:t>
      </w:r>
      <w:proofErr w:type="spellEnd"/>
      <w:r w:rsidRPr="00012721">
        <w:rPr>
          <w:rFonts w:eastAsiaTheme="minorHAnsi"/>
          <w:color w:val="000000"/>
        </w:rPr>
        <w:t xml:space="preserve"> 5.13.</w:t>
      </w:r>
      <w:r w:rsidRPr="002D3E0D">
        <w:rPr>
          <w:rFonts w:eastAsiaTheme="minorHAnsi"/>
          <w:color w:val="000000"/>
        </w:rPr>
        <w:t>1</w:t>
      </w:r>
      <w:r w:rsidRPr="001E1C8E"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>lub</w:t>
      </w:r>
      <w:r w:rsidRPr="001E1C8E">
        <w:rPr>
          <w:rFonts w:eastAsiaTheme="minorHAnsi"/>
          <w:color w:val="000000"/>
        </w:rPr>
        <w:t xml:space="preserve"> </w:t>
      </w:r>
      <w:r w:rsidRPr="00012721">
        <w:rPr>
          <w:rFonts w:eastAsiaTheme="minorHAnsi"/>
          <w:color w:val="000000"/>
        </w:rPr>
        <w:t>5.13.</w:t>
      </w:r>
      <w:r w:rsidRPr="002D3E0D">
        <w:rPr>
          <w:rFonts w:eastAsiaTheme="minorHAnsi"/>
          <w:color w:val="000000"/>
        </w:rPr>
        <w:t>2 Zamawiający nie traci prawa do gwarancji.</w:t>
      </w:r>
    </w:p>
    <w:p w14:paraId="5A1B664C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 ramach usunięcia awarii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</w:t>
      </w:r>
      <w:r>
        <w:rPr>
          <w:rFonts w:eastAsiaTheme="minorHAnsi"/>
          <w:color w:val="000000"/>
        </w:rPr>
        <w:t>,</w:t>
      </w:r>
      <w:r w:rsidRPr="00937CF3">
        <w:rPr>
          <w:rFonts w:eastAsiaTheme="minorHAnsi"/>
          <w:color w:val="000000"/>
        </w:rPr>
        <w:t xml:space="preserve"> Zamawiający dopuszcza możliwość wymiany przez Wykonawcę po uzgodnieniu z Zamawiającym poszczególnych elementów i podzespołów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lub całego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na nowe takie samo lub inne, o co najmniej takich samych parametrach, funkcjonalności i standardzie.</w:t>
      </w:r>
    </w:p>
    <w:p w14:paraId="6830696B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 przypadku, gdy </w:t>
      </w:r>
      <w:r>
        <w:rPr>
          <w:rFonts w:eastAsiaTheme="minorHAnsi"/>
          <w:color w:val="000000"/>
        </w:rPr>
        <w:t xml:space="preserve">z uwagi na </w:t>
      </w:r>
      <w:r w:rsidRPr="00937CF3">
        <w:rPr>
          <w:rFonts w:eastAsiaTheme="minorHAnsi"/>
          <w:color w:val="000000"/>
        </w:rPr>
        <w:t>awari</w:t>
      </w:r>
      <w:r>
        <w:rPr>
          <w:rFonts w:eastAsiaTheme="minorHAnsi"/>
          <w:color w:val="000000"/>
        </w:rPr>
        <w:t>ę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Wykonawca zapewnił urządzenie zastępcze, a naprawa </w:t>
      </w:r>
      <w:r>
        <w:rPr>
          <w:rFonts w:eastAsiaTheme="minorHAnsi"/>
          <w:color w:val="000000"/>
        </w:rPr>
        <w:t>dotkniętego awarią U</w:t>
      </w:r>
      <w:r w:rsidRPr="00937CF3">
        <w:rPr>
          <w:rFonts w:eastAsiaTheme="minorHAnsi"/>
          <w:color w:val="000000"/>
        </w:rPr>
        <w:t xml:space="preserve">rządzenia trwa dłużej niż 6 tygodni lub gdy ten sam element/podzespół/część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będzie naprawian</w:t>
      </w:r>
      <w:r>
        <w:rPr>
          <w:rFonts w:eastAsiaTheme="minorHAnsi"/>
          <w:color w:val="000000"/>
        </w:rPr>
        <w:t>y</w:t>
      </w:r>
      <w:r w:rsidRPr="00937CF3">
        <w:rPr>
          <w:rFonts w:eastAsiaTheme="minorHAnsi"/>
          <w:color w:val="000000"/>
        </w:rPr>
        <w:t xml:space="preserve"> trzykrotnie w okresie </w:t>
      </w:r>
      <w:r>
        <w:rPr>
          <w:rFonts w:eastAsiaTheme="minorHAnsi"/>
          <w:color w:val="000000"/>
        </w:rPr>
        <w:t xml:space="preserve">gwarancyjnym </w:t>
      </w:r>
      <w:r w:rsidRPr="00937CF3">
        <w:rPr>
          <w:rFonts w:eastAsiaTheme="minorHAnsi"/>
          <w:color w:val="000000"/>
        </w:rPr>
        <w:t xml:space="preserve">i nastąpi kolejna (czwarta) awaria, Zamawiający może żądać od Wykonawcy wymiany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rządzenia na nowe, takie samo lub inne, uzgodnione z Zamawiającym, w terminie 30 dni od zgłoszenie takiego żądania przez Zamawiającego, </w:t>
      </w:r>
      <w:bookmarkStart w:id="4" w:name="_Hlk113271232"/>
      <w:r w:rsidRPr="00937CF3">
        <w:rPr>
          <w:rFonts w:eastAsiaTheme="minorHAnsi"/>
          <w:color w:val="000000"/>
        </w:rPr>
        <w:t>o co najmniej takich samych parametrach, funkcjonalności i standardzie</w:t>
      </w:r>
      <w:bookmarkEnd w:id="4"/>
      <w:r w:rsidRPr="00937CF3">
        <w:rPr>
          <w:rFonts w:eastAsiaTheme="minorHAnsi"/>
          <w:color w:val="000000"/>
        </w:rPr>
        <w:t xml:space="preserve">. Dostarczone w ramach wymiany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 xml:space="preserve">rządzenie musi być fabrycznie nowe tj. wyprodukowane nie wcześniej niż 6 miesięcy przed dostawą, wolne od wad, bez śladów używania i bez uszkodzeń, wprowadzone na rynek zgodnie z przepisami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stawy o zużytym sprzęcie elektrycznym i elektronicznym z dnia 11 września 2015 r. (</w:t>
      </w:r>
      <w:proofErr w:type="spellStart"/>
      <w:r w:rsidRPr="00937CF3">
        <w:rPr>
          <w:rFonts w:eastAsiaTheme="minorHAnsi"/>
          <w:color w:val="000000"/>
        </w:rPr>
        <w:t>t.j</w:t>
      </w:r>
      <w:proofErr w:type="spellEnd"/>
      <w:r w:rsidRPr="00937CF3">
        <w:rPr>
          <w:rFonts w:eastAsiaTheme="minorHAnsi"/>
          <w:color w:val="000000"/>
        </w:rPr>
        <w:t>. Dz. U. z 20</w:t>
      </w:r>
      <w:r>
        <w:rPr>
          <w:rFonts w:eastAsiaTheme="minorHAnsi"/>
          <w:color w:val="000000"/>
        </w:rPr>
        <w:t>22</w:t>
      </w:r>
      <w:r w:rsidRPr="00937CF3">
        <w:rPr>
          <w:rFonts w:eastAsiaTheme="minorHAnsi"/>
          <w:color w:val="000000"/>
        </w:rPr>
        <w:t xml:space="preserve"> r. poz. 16</w:t>
      </w:r>
      <w:r>
        <w:rPr>
          <w:rFonts w:eastAsiaTheme="minorHAnsi"/>
          <w:color w:val="000000"/>
        </w:rPr>
        <w:t>22</w:t>
      </w:r>
      <w:r w:rsidRPr="00937CF3">
        <w:rPr>
          <w:rFonts w:eastAsiaTheme="minorHAnsi"/>
          <w:color w:val="000000"/>
        </w:rPr>
        <w:t xml:space="preserve">) dostarczone Zamawiającemu w oryginalnych opakowaniach fabrycznych, zabezpieczających przed uszkodzeniem w trakcie transportu i składowania. W przypadku wymiany </w:t>
      </w:r>
      <w:r>
        <w:rPr>
          <w:rFonts w:eastAsiaTheme="minorHAnsi"/>
          <w:color w:val="000000"/>
        </w:rPr>
        <w:t>U</w:t>
      </w:r>
      <w:r w:rsidRPr="00937CF3">
        <w:rPr>
          <w:rFonts w:eastAsiaTheme="minorHAnsi"/>
          <w:color w:val="000000"/>
        </w:rPr>
        <w:t>rządzenia na nowe</w:t>
      </w:r>
      <w:r>
        <w:rPr>
          <w:rFonts w:eastAsiaTheme="minorHAnsi"/>
          <w:color w:val="000000"/>
        </w:rPr>
        <w:t>,</w:t>
      </w:r>
      <w:r w:rsidRPr="00937CF3">
        <w:rPr>
          <w:rFonts w:eastAsiaTheme="minorHAnsi"/>
          <w:color w:val="000000"/>
        </w:rPr>
        <w:t xml:space="preserve"> Wykonawca sporządzi protokół z wymiany.</w:t>
      </w:r>
    </w:p>
    <w:p w14:paraId="244918B9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Wykonawca każdorazowo dostarczy Zamawiającemu </w:t>
      </w:r>
      <w:r>
        <w:rPr>
          <w:rFonts w:eastAsiaTheme="minorHAnsi"/>
          <w:color w:val="000000"/>
        </w:rPr>
        <w:t>sprawozdanie (r</w:t>
      </w:r>
      <w:r w:rsidRPr="00937CF3">
        <w:rPr>
          <w:rFonts w:eastAsiaTheme="minorHAnsi"/>
          <w:color w:val="000000"/>
        </w:rPr>
        <w:t>aport</w:t>
      </w:r>
      <w:r>
        <w:rPr>
          <w:rFonts w:eastAsiaTheme="minorHAnsi"/>
          <w:color w:val="000000"/>
        </w:rPr>
        <w:t>)</w:t>
      </w:r>
      <w:r w:rsidRPr="00937CF3">
        <w:rPr>
          <w:rFonts w:eastAsiaTheme="minorHAnsi"/>
          <w:color w:val="000000"/>
        </w:rPr>
        <w:t xml:space="preserve"> z naprawy </w:t>
      </w:r>
      <w:r>
        <w:rPr>
          <w:rFonts w:eastAsiaTheme="minorHAnsi"/>
          <w:color w:val="000000"/>
        </w:rPr>
        <w:t>Ur</w:t>
      </w:r>
      <w:r w:rsidRPr="00937CF3">
        <w:rPr>
          <w:rFonts w:eastAsiaTheme="minorHAnsi"/>
          <w:color w:val="000000"/>
        </w:rPr>
        <w:t>ządzenia, zawierający datę i godzinę zgłoszenia, informację co było przedmiotem naprawy</w:t>
      </w:r>
      <w:r>
        <w:rPr>
          <w:rFonts w:eastAsiaTheme="minorHAnsi"/>
          <w:color w:val="000000"/>
        </w:rPr>
        <w:t>. W</w:t>
      </w:r>
      <w:r w:rsidRPr="00937CF3">
        <w:rPr>
          <w:rFonts w:eastAsiaTheme="minorHAnsi"/>
          <w:color w:val="000000"/>
        </w:rPr>
        <w:t xml:space="preserve"> przypadku przekroczenia </w:t>
      </w:r>
      <w:r>
        <w:rPr>
          <w:rFonts w:eastAsiaTheme="minorHAnsi"/>
          <w:color w:val="000000"/>
        </w:rPr>
        <w:t xml:space="preserve">limitów </w:t>
      </w:r>
      <w:r w:rsidRPr="00937CF3">
        <w:rPr>
          <w:rFonts w:eastAsiaTheme="minorHAnsi"/>
          <w:color w:val="000000"/>
        </w:rPr>
        <w:t xml:space="preserve">czasu usunięcia awarii, </w:t>
      </w:r>
      <w:r>
        <w:rPr>
          <w:rFonts w:eastAsiaTheme="minorHAnsi"/>
          <w:color w:val="000000"/>
        </w:rPr>
        <w:t>wynikających z</w:t>
      </w:r>
      <w:r w:rsidRPr="00937CF3">
        <w:rPr>
          <w:rFonts w:eastAsiaTheme="minorHAnsi"/>
          <w:color w:val="000000"/>
        </w:rPr>
        <w:t xml:space="preserve"> </w:t>
      </w:r>
      <w:proofErr w:type="spellStart"/>
      <w:r w:rsidRPr="00937CF3">
        <w:rPr>
          <w:rFonts w:eastAsiaTheme="minorHAnsi"/>
          <w:color w:val="000000"/>
        </w:rPr>
        <w:t>ppkt</w:t>
      </w:r>
      <w:proofErr w:type="spellEnd"/>
      <w:r w:rsidRPr="00937CF3">
        <w:rPr>
          <w:rFonts w:eastAsiaTheme="minorHAnsi"/>
          <w:color w:val="000000"/>
        </w:rPr>
        <w:t>. 5.11, Wykonawca uwzględni w</w:t>
      </w:r>
      <w:r>
        <w:rPr>
          <w:rFonts w:eastAsiaTheme="minorHAnsi"/>
          <w:color w:val="000000"/>
        </w:rPr>
        <w:t xml:space="preserve"> rzeczonym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r</w:t>
      </w:r>
      <w:r w:rsidRPr="00937CF3">
        <w:rPr>
          <w:rFonts w:eastAsiaTheme="minorHAnsi"/>
          <w:color w:val="000000"/>
        </w:rPr>
        <w:t xml:space="preserve">aporcie </w:t>
      </w:r>
      <w:r>
        <w:rPr>
          <w:rFonts w:eastAsiaTheme="minorHAnsi"/>
          <w:color w:val="000000"/>
        </w:rPr>
        <w:t xml:space="preserve">stosowne </w:t>
      </w:r>
      <w:r w:rsidRPr="00937CF3">
        <w:rPr>
          <w:rFonts w:eastAsiaTheme="minorHAnsi"/>
          <w:color w:val="000000"/>
        </w:rPr>
        <w:t>informacj</w:t>
      </w:r>
      <w:r>
        <w:rPr>
          <w:rFonts w:eastAsiaTheme="minorHAnsi"/>
          <w:color w:val="000000"/>
        </w:rPr>
        <w:t>e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 tym względzie</w:t>
      </w:r>
      <w:r w:rsidRPr="00937CF3">
        <w:rPr>
          <w:rFonts w:eastAsiaTheme="minorHAnsi"/>
          <w:color w:val="000000"/>
        </w:rPr>
        <w:t>.</w:t>
      </w:r>
    </w:p>
    <w:p w14:paraId="2346256F" w14:textId="77777777" w:rsidR="006B1CF9" w:rsidRPr="00937CF3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 xml:space="preserve">W okresie trwania gwarancji i rękojmi, Zamawiający ma prawo do instalowania, wymiany standardowych kart rozszerzeń/modułów i </w:t>
      </w:r>
      <w:r>
        <w:rPr>
          <w:rFonts w:eastAsiaTheme="minorHAnsi"/>
          <w:color w:val="000000"/>
        </w:rPr>
        <w:t>podzespołów</w:t>
      </w:r>
      <w:r w:rsidRPr="00937CF3">
        <w:rPr>
          <w:rFonts w:eastAsiaTheme="minorHAnsi"/>
          <w:color w:val="000000"/>
        </w:rPr>
        <w:t xml:space="preserve"> (np. modułów optycznych itp.) oraz rozbudowy</w:t>
      </w:r>
      <w:r>
        <w:rPr>
          <w:rFonts w:eastAsiaTheme="minorHAnsi"/>
          <w:color w:val="000000"/>
        </w:rPr>
        <w:t xml:space="preserve"> poszczególnych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sprzętów/</w:t>
      </w:r>
      <w:r w:rsidRPr="00937CF3">
        <w:rPr>
          <w:rFonts w:eastAsiaTheme="minorHAnsi"/>
          <w:color w:val="000000"/>
        </w:rPr>
        <w:t>urządze</w:t>
      </w:r>
      <w:r>
        <w:rPr>
          <w:rFonts w:eastAsiaTheme="minorHAnsi"/>
          <w:color w:val="000000"/>
        </w:rPr>
        <w:t>ń</w:t>
      </w:r>
      <w:r w:rsidRPr="00937CF3">
        <w:rPr>
          <w:rFonts w:eastAsiaTheme="minorHAnsi"/>
          <w:color w:val="000000"/>
        </w:rPr>
        <w:t xml:space="preserve"> oraz instalacji pobranych poprawek, aktualizacji, oprogramowania narzędziowego i nowych wersji systemu operacyjnego </w:t>
      </w:r>
      <w:r>
        <w:rPr>
          <w:rFonts w:eastAsiaTheme="minorHAnsi"/>
          <w:color w:val="000000"/>
        </w:rPr>
        <w:t>sprzętów/</w:t>
      </w:r>
      <w:r w:rsidRPr="00937CF3">
        <w:rPr>
          <w:rFonts w:eastAsiaTheme="minorHAnsi"/>
          <w:color w:val="000000"/>
        </w:rPr>
        <w:t>urządze</w:t>
      </w:r>
      <w:r>
        <w:rPr>
          <w:rFonts w:eastAsiaTheme="minorHAnsi"/>
          <w:color w:val="000000"/>
        </w:rPr>
        <w:t>ń</w:t>
      </w:r>
      <w:r w:rsidRPr="00937CF3">
        <w:rPr>
          <w:rFonts w:eastAsiaTheme="minorHAnsi"/>
          <w:color w:val="000000"/>
        </w:rPr>
        <w:t xml:space="preserve"> (</w:t>
      </w:r>
      <w:proofErr w:type="spellStart"/>
      <w:r w:rsidRPr="00937CF3">
        <w:rPr>
          <w:rFonts w:eastAsiaTheme="minorHAnsi"/>
          <w:color w:val="000000"/>
        </w:rPr>
        <w:t>firmware</w:t>
      </w:r>
      <w:proofErr w:type="spellEnd"/>
      <w:r w:rsidRPr="00937CF3">
        <w:rPr>
          <w:rFonts w:eastAsiaTheme="minorHAnsi"/>
          <w:color w:val="000000"/>
        </w:rPr>
        <w:t xml:space="preserve">) zgodnie z zasadami sztuki w tym zakresie przez wykwalifikowany personel Zamawiającego lub podmiotu zewnętrznego, któremu zleci te prace Zamawiający. </w:t>
      </w:r>
    </w:p>
    <w:p w14:paraId="5516DDF4" w14:textId="77777777" w:rsidR="006B1CF9" w:rsidRPr="001E1C8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  <w:color w:val="000000"/>
        </w:rPr>
      </w:pPr>
      <w:r w:rsidRPr="00937CF3">
        <w:rPr>
          <w:rFonts w:eastAsiaTheme="minorHAnsi"/>
          <w:color w:val="000000"/>
        </w:rPr>
        <w:t>W przypadku awarii powodującej konieczność wymiany dysku, uszkodzon</w:t>
      </w:r>
      <w:r>
        <w:rPr>
          <w:rFonts w:eastAsiaTheme="minorHAnsi"/>
          <w:color w:val="000000"/>
        </w:rPr>
        <w:t>e</w:t>
      </w:r>
      <w:r w:rsidRPr="00937CF3">
        <w:rPr>
          <w:rFonts w:eastAsiaTheme="minorHAnsi"/>
          <w:color w:val="000000"/>
        </w:rPr>
        <w:t xml:space="preserve"> dysk</w:t>
      </w:r>
      <w:r>
        <w:rPr>
          <w:rFonts w:eastAsiaTheme="minorHAnsi"/>
          <w:color w:val="000000"/>
        </w:rPr>
        <w:t>i</w:t>
      </w:r>
      <w:r w:rsidRPr="00937CF3">
        <w:rPr>
          <w:rFonts w:eastAsiaTheme="minorHAnsi"/>
          <w:color w:val="000000"/>
        </w:rPr>
        <w:t xml:space="preserve"> pozosta</w:t>
      </w:r>
      <w:r>
        <w:rPr>
          <w:rFonts w:eastAsiaTheme="minorHAnsi"/>
          <w:color w:val="000000"/>
        </w:rPr>
        <w:t>ją</w:t>
      </w:r>
      <w:r w:rsidRPr="00937CF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 gestii</w:t>
      </w:r>
      <w:r w:rsidRPr="00937CF3">
        <w:rPr>
          <w:rFonts w:eastAsiaTheme="minorHAnsi"/>
          <w:color w:val="000000"/>
        </w:rPr>
        <w:t xml:space="preserve"> Zamawiającego</w:t>
      </w:r>
      <w:r w:rsidRPr="001E1C8E">
        <w:rPr>
          <w:rFonts w:eastAsiaTheme="minorHAnsi"/>
          <w:color w:val="000000"/>
        </w:rPr>
        <w:t>.</w:t>
      </w:r>
    </w:p>
    <w:p w14:paraId="694DB02E" w14:textId="77777777" w:rsidR="006B1CF9" w:rsidRPr="00012721" w:rsidRDefault="006B1CF9" w:rsidP="006B1CF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Opcja</w:t>
      </w:r>
    </w:p>
    <w:p w14:paraId="646CCD0B" w14:textId="77777777" w:rsidR="006B1CF9" w:rsidRPr="005943DF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Jeżeli Zamawiający uzna, że </w:t>
      </w:r>
      <w:r>
        <w:rPr>
          <w:lang w:eastAsia="pl-PL"/>
        </w:rPr>
        <w:t>po realizacji dostawy Urządzeń</w:t>
      </w:r>
      <w:r>
        <w:rPr>
          <w:rFonts w:eastAsiaTheme="minorHAnsi"/>
          <w:color w:val="000000"/>
        </w:rPr>
        <w:t xml:space="preserve"> istnieje </w:t>
      </w:r>
      <w:r w:rsidRPr="005943DF">
        <w:rPr>
          <w:rFonts w:eastAsiaTheme="minorHAnsi"/>
          <w:color w:val="000000"/>
        </w:rPr>
        <w:t>potrzeb</w:t>
      </w:r>
      <w:r>
        <w:rPr>
          <w:rFonts w:eastAsiaTheme="minorHAnsi"/>
          <w:color w:val="000000"/>
        </w:rPr>
        <w:t>a</w:t>
      </w:r>
      <w:r w:rsidRPr="005943DF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relokacji </w:t>
      </w:r>
      <w:r w:rsidRPr="00201EB9">
        <w:rPr>
          <w:lang w:eastAsia="pl-PL"/>
        </w:rPr>
        <w:t>platform sprzętow</w:t>
      </w:r>
      <w:r>
        <w:rPr>
          <w:lang w:eastAsia="pl-PL"/>
        </w:rPr>
        <w:t>ych</w:t>
      </w:r>
      <w:r w:rsidRPr="00201EB9">
        <w:rPr>
          <w:lang w:eastAsia="pl-PL"/>
        </w:rPr>
        <w:t xml:space="preserve"> </w:t>
      </w:r>
      <w:r w:rsidRPr="00AB1F4C">
        <w:rPr>
          <w:lang w:eastAsia="pl-PL"/>
        </w:rPr>
        <w:t>Hitachi Virtual Storage Platform VSP G900</w:t>
      </w:r>
      <w:r>
        <w:rPr>
          <w:lang w:eastAsia="pl-PL"/>
        </w:rPr>
        <w:t xml:space="preserve"> i </w:t>
      </w:r>
      <w:r w:rsidRPr="00AB1F4C">
        <w:rPr>
          <w:lang w:eastAsia="pl-PL"/>
        </w:rPr>
        <w:t>Hitachi Virtual Storage Platform VSP G</w:t>
      </w:r>
      <w:r>
        <w:rPr>
          <w:lang w:eastAsia="pl-PL"/>
        </w:rPr>
        <w:t>2</w:t>
      </w:r>
      <w:r w:rsidRPr="00AB1F4C">
        <w:rPr>
          <w:lang w:eastAsia="pl-PL"/>
        </w:rPr>
        <w:t>00</w:t>
      </w:r>
      <w:r>
        <w:rPr>
          <w:lang w:eastAsia="pl-PL"/>
        </w:rPr>
        <w:t xml:space="preserve"> wymienionych odpowiednio w poz. 1 i 2 w Tabeli 1a poniżej</w:t>
      </w:r>
      <w:r>
        <w:rPr>
          <w:rFonts w:eastAsiaTheme="minorHAnsi"/>
          <w:color w:val="000000"/>
        </w:rPr>
        <w:t>,</w:t>
      </w:r>
      <w:r w:rsidRPr="005943DF">
        <w:rPr>
          <w:rFonts w:eastAsiaTheme="minorHAnsi"/>
          <w:color w:val="000000"/>
        </w:rPr>
        <w:t xml:space="preserve"> Zamawiający </w:t>
      </w:r>
      <w:r>
        <w:rPr>
          <w:rFonts w:eastAsiaTheme="minorHAnsi"/>
          <w:color w:val="000000"/>
        </w:rPr>
        <w:t xml:space="preserve">może udzielić </w:t>
      </w:r>
      <w:r w:rsidRPr="005943DF">
        <w:rPr>
          <w:rFonts w:eastAsiaTheme="minorHAnsi"/>
          <w:color w:val="000000"/>
        </w:rPr>
        <w:t xml:space="preserve">Wykonawcy </w:t>
      </w:r>
      <w:r>
        <w:rPr>
          <w:rFonts w:eastAsiaTheme="minorHAnsi"/>
          <w:color w:val="000000"/>
        </w:rPr>
        <w:t xml:space="preserve">zamówienia stanowiącego opcję w rozumieniu art. 441 ustawy PZP, polegającego na </w:t>
      </w:r>
      <w:r w:rsidRPr="005943DF">
        <w:rPr>
          <w:rFonts w:eastAsiaTheme="minorHAnsi"/>
          <w:color w:val="000000"/>
        </w:rPr>
        <w:t xml:space="preserve">relokacji </w:t>
      </w:r>
      <w:r>
        <w:rPr>
          <w:rFonts w:eastAsiaTheme="minorHAnsi"/>
          <w:color w:val="000000"/>
        </w:rPr>
        <w:t xml:space="preserve">obu tych </w:t>
      </w:r>
      <w:r w:rsidRPr="00201EB9">
        <w:rPr>
          <w:lang w:eastAsia="pl-PL"/>
        </w:rPr>
        <w:t>platform</w:t>
      </w:r>
      <w:r>
        <w:rPr>
          <w:lang w:eastAsia="pl-PL"/>
        </w:rPr>
        <w:t>, wraz z zamontowanymi w nich obudowami modułu rozszerzeń</w:t>
      </w:r>
      <w:r w:rsidRPr="005943DF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i dyskami, co obejmuje</w:t>
      </w:r>
      <w:r w:rsidRPr="005943DF">
        <w:rPr>
          <w:rFonts w:eastAsiaTheme="minorHAnsi"/>
          <w:color w:val="000000"/>
        </w:rPr>
        <w:t xml:space="preserve">: </w:t>
      </w:r>
    </w:p>
    <w:p w14:paraId="3D031442" w14:textId="77777777" w:rsidR="006B1CF9" w:rsidRPr="005943DF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5943DF">
        <w:rPr>
          <w:rFonts w:eastAsiaTheme="minorHAnsi"/>
          <w:color w:val="000000"/>
        </w:rPr>
        <w:t xml:space="preserve">przygotowanie </w:t>
      </w:r>
      <w:r>
        <w:rPr>
          <w:rFonts w:eastAsiaTheme="minorHAnsi"/>
          <w:color w:val="000000"/>
        </w:rPr>
        <w:t xml:space="preserve">i zorganizowanie </w:t>
      </w:r>
      <w:r w:rsidRPr="005943DF">
        <w:rPr>
          <w:rFonts w:eastAsiaTheme="minorHAnsi"/>
          <w:color w:val="000000"/>
        </w:rPr>
        <w:t>transportu</w:t>
      </w:r>
      <w:r>
        <w:rPr>
          <w:rFonts w:eastAsiaTheme="minorHAnsi"/>
          <w:color w:val="000000"/>
        </w:rPr>
        <w:t xml:space="preserve">, w tym </w:t>
      </w:r>
      <w:r w:rsidRPr="00376855">
        <w:rPr>
          <w:rFonts w:eastAsiaTheme="minorHAnsi"/>
          <w:color w:val="000000"/>
        </w:rPr>
        <w:t>ubezpieczenie do pełnej wartości odtworzeniowej</w:t>
      </w:r>
      <w:r>
        <w:rPr>
          <w:rFonts w:eastAsiaTheme="minorHAnsi"/>
          <w:color w:val="000000"/>
        </w:rPr>
        <w:t>, zapewnienie</w:t>
      </w:r>
      <w:r w:rsidRPr="005943DF">
        <w:rPr>
          <w:rFonts w:eastAsiaTheme="minorHAnsi"/>
          <w:color w:val="000000"/>
        </w:rPr>
        <w:t xml:space="preserve"> niezbędnych opakowań</w:t>
      </w:r>
      <w:r>
        <w:rPr>
          <w:rFonts w:eastAsiaTheme="minorHAnsi"/>
          <w:color w:val="000000"/>
        </w:rPr>
        <w:t xml:space="preserve"> itp.</w:t>
      </w:r>
      <w:r w:rsidRPr="00DE6C87">
        <w:rPr>
          <w:rFonts w:eastAsiaTheme="minorHAnsi"/>
          <w:color w:val="000000"/>
        </w:rPr>
        <w:t xml:space="preserve"> </w:t>
      </w:r>
      <w:r w:rsidRPr="005943DF">
        <w:rPr>
          <w:rFonts w:eastAsiaTheme="minorHAnsi"/>
          <w:color w:val="000000"/>
        </w:rPr>
        <w:t>oraz zabezpieczenie dróg transportowych;</w:t>
      </w:r>
    </w:p>
    <w:p w14:paraId="3A2D0C15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demontaż </w:t>
      </w:r>
      <w:r w:rsidRPr="00201EB9">
        <w:rPr>
          <w:lang w:eastAsia="pl-PL"/>
        </w:rPr>
        <w:t>platform</w:t>
      </w:r>
      <w:r w:rsidRPr="006D34C4">
        <w:rPr>
          <w:lang w:eastAsia="pl-PL"/>
        </w:rPr>
        <w:t xml:space="preserve"> </w:t>
      </w:r>
      <w:r w:rsidRPr="00201EB9">
        <w:rPr>
          <w:lang w:eastAsia="pl-PL"/>
        </w:rPr>
        <w:t>sprzętow</w:t>
      </w:r>
      <w:r>
        <w:rPr>
          <w:lang w:eastAsia="pl-PL"/>
        </w:rPr>
        <w:t>ych</w:t>
      </w:r>
      <w:r>
        <w:rPr>
          <w:rFonts w:eastAsiaTheme="minorHAnsi"/>
          <w:color w:val="000000"/>
        </w:rPr>
        <w:t xml:space="preserve">, </w:t>
      </w:r>
      <w:r>
        <w:rPr>
          <w:lang w:eastAsia="pl-PL"/>
        </w:rPr>
        <w:t>wraz z obudowami modułu rozszerzeń</w:t>
      </w:r>
      <w:r w:rsidRPr="005943DF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i dyskami (szafy nie podlegają relokacji);</w:t>
      </w:r>
    </w:p>
    <w:p w14:paraId="6D354EE1" w14:textId="77777777" w:rsidR="006B1CF9" w:rsidRPr="005943DF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5943DF">
        <w:rPr>
          <w:rFonts w:eastAsiaTheme="minorHAnsi"/>
          <w:color w:val="000000"/>
        </w:rPr>
        <w:t>transport</w:t>
      </w:r>
      <w:r>
        <w:rPr>
          <w:rFonts w:eastAsiaTheme="minorHAnsi"/>
          <w:color w:val="000000"/>
        </w:rPr>
        <w:t xml:space="preserve"> </w:t>
      </w:r>
      <w:r w:rsidRPr="005943DF">
        <w:rPr>
          <w:rFonts w:eastAsiaTheme="minorHAnsi"/>
          <w:color w:val="000000"/>
        </w:rPr>
        <w:t>przez wyk</w:t>
      </w:r>
      <w:r>
        <w:rPr>
          <w:rFonts w:eastAsiaTheme="minorHAnsi"/>
          <w:color w:val="000000"/>
        </w:rPr>
        <w:t>w</w:t>
      </w:r>
      <w:r w:rsidRPr="005943DF">
        <w:rPr>
          <w:rFonts w:eastAsiaTheme="minorHAnsi"/>
          <w:color w:val="000000"/>
        </w:rPr>
        <w:t>alifikowany personel (</w:t>
      </w:r>
      <w:r>
        <w:rPr>
          <w:rFonts w:eastAsiaTheme="minorHAnsi"/>
          <w:color w:val="000000"/>
        </w:rPr>
        <w:t xml:space="preserve">pakowanie, </w:t>
      </w:r>
      <w:r w:rsidRPr="005943DF">
        <w:rPr>
          <w:rFonts w:eastAsiaTheme="minorHAnsi"/>
          <w:color w:val="000000"/>
        </w:rPr>
        <w:t>przenoszenie, przewożenie przy użyciu specjalistycznego sprzętu);</w:t>
      </w:r>
    </w:p>
    <w:p w14:paraId="311FF1FE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montaż </w:t>
      </w:r>
      <w:r w:rsidRPr="00201EB9">
        <w:rPr>
          <w:lang w:eastAsia="pl-PL"/>
        </w:rPr>
        <w:t>platform</w:t>
      </w:r>
      <w:r w:rsidRPr="006D34C4">
        <w:rPr>
          <w:lang w:eastAsia="pl-PL"/>
        </w:rPr>
        <w:t xml:space="preserve"> </w:t>
      </w:r>
      <w:r w:rsidRPr="00201EB9">
        <w:rPr>
          <w:lang w:eastAsia="pl-PL"/>
        </w:rPr>
        <w:t>sprzętow</w:t>
      </w:r>
      <w:r>
        <w:rPr>
          <w:lang w:eastAsia="pl-PL"/>
        </w:rPr>
        <w:t>ych</w:t>
      </w:r>
      <w:r>
        <w:rPr>
          <w:rFonts w:eastAsiaTheme="minorHAnsi"/>
          <w:color w:val="000000"/>
        </w:rPr>
        <w:t xml:space="preserve">, </w:t>
      </w:r>
      <w:r>
        <w:rPr>
          <w:lang w:eastAsia="pl-PL"/>
        </w:rPr>
        <w:t>wraz z obudowami modułu rozszerzeń</w:t>
      </w:r>
      <w:r w:rsidRPr="005943DF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i dyskami, w dedykowanych szafach znajdujących się </w:t>
      </w:r>
      <w:r w:rsidRPr="005943DF">
        <w:rPr>
          <w:rFonts w:eastAsiaTheme="minorHAnsi"/>
          <w:color w:val="000000"/>
        </w:rPr>
        <w:t xml:space="preserve">w nowej lokalizacji </w:t>
      </w:r>
      <w:r>
        <w:rPr>
          <w:rFonts w:eastAsiaTheme="minorHAnsi"/>
          <w:color w:val="000000"/>
        </w:rPr>
        <w:t xml:space="preserve">na terenie Rzeczpospolitej Polskiej; </w:t>
      </w:r>
    </w:p>
    <w:p w14:paraId="3193789D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lastRenderedPageBreak/>
        <w:t xml:space="preserve">instalacja, uruchomienie i </w:t>
      </w:r>
      <w:r w:rsidRPr="005943DF">
        <w:rPr>
          <w:rFonts w:eastAsiaTheme="minorHAnsi"/>
          <w:color w:val="000000"/>
        </w:rPr>
        <w:t>sprawdzenie poprawności działania w nowej lokalizacji</w:t>
      </w:r>
      <w:r>
        <w:rPr>
          <w:rFonts w:eastAsiaTheme="minorHAnsi"/>
          <w:color w:val="000000"/>
        </w:rPr>
        <w:t>;</w:t>
      </w:r>
      <w:r w:rsidRPr="00A57DA4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w razie stwierdzenia uszkodzeń lub błędów, odpowiednio </w:t>
      </w:r>
      <w:r w:rsidRPr="005943DF">
        <w:rPr>
          <w:rFonts w:eastAsiaTheme="minorHAnsi"/>
          <w:color w:val="000000"/>
        </w:rPr>
        <w:t xml:space="preserve">naprawa </w:t>
      </w:r>
      <w:r>
        <w:rPr>
          <w:rFonts w:eastAsiaTheme="minorHAnsi"/>
          <w:color w:val="000000"/>
        </w:rPr>
        <w:t xml:space="preserve">lub wymiana </w:t>
      </w:r>
      <w:r w:rsidRPr="005943DF">
        <w:rPr>
          <w:rFonts w:eastAsiaTheme="minorHAnsi"/>
          <w:color w:val="000000"/>
        </w:rPr>
        <w:t>na koszt</w:t>
      </w:r>
      <w:r>
        <w:rPr>
          <w:rFonts w:eastAsiaTheme="minorHAnsi"/>
          <w:color w:val="000000"/>
        </w:rPr>
        <w:t xml:space="preserve"> i ryzyko Wykonawcy oraz ponowne uruchomienie i sprawdzenie poprawności działania</w:t>
      </w:r>
      <w:r w:rsidRPr="005943DF">
        <w:rPr>
          <w:rFonts w:eastAsiaTheme="minorHAnsi"/>
          <w:color w:val="000000"/>
        </w:rPr>
        <w:t>;</w:t>
      </w:r>
      <w:r w:rsidRPr="00072A14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czynności te </w:t>
      </w:r>
      <w:r>
        <w:rPr>
          <w:lang w:eastAsia="pl-PL"/>
        </w:rPr>
        <w:t>muszą zakończyć się w ciągu</w:t>
      </w:r>
      <w:r>
        <w:rPr>
          <w:rFonts w:eastAsiaTheme="minorHAnsi"/>
          <w:color w:val="000000"/>
        </w:rPr>
        <w:t xml:space="preserve"> 14 dni od wyłączenia na potrzeby relokacji;</w:t>
      </w:r>
    </w:p>
    <w:p w14:paraId="0186E2A0" w14:textId="77777777" w:rsidR="006B1CF9" w:rsidRPr="005943DF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rekonfiguracja posiadanych przez Zamawiającego </w:t>
      </w:r>
      <w:r w:rsidRPr="00201EB9">
        <w:rPr>
          <w:lang w:eastAsia="pl-PL"/>
        </w:rPr>
        <w:t>platform</w:t>
      </w:r>
      <w:r>
        <w:rPr>
          <w:lang w:eastAsia="pl-PL"/>
        </w:rPr>
        <w:t xml:space="preserve"> </w:t>
      </w:r>
      <w:r w:rsidRPr="00201EB9">
        <w:rPr>
          <w:lang w:eastAsia="pl-PL"/>
        </w:rPr>
        <w:t>sprzętow</w:t>
      </w:r>
      <w:r>
        <w:rPr>
          <w:lang w:eastAsia="pl-PL"/>
        </w:rPr>
        <w:t>ych wymienionych w Tabeli 1a (w razie potrzeby); nowa konfiguracja nie może powodować zatrzymania przetwarzania danych w systemach informatycznych w obu ośrodkach (dotychczasowym i nowym)</w:t>
      </w:r>
      <w:r w:rsidRPr="005943DF">
        <w:rPr>
          <w:rFonts w:eastAsiaTheme="minorHAnsi"/>
          <w:color w:val="000000"/>
        </w:rPr>
        <w:t>;</w:t>
      </w:r>
    </w:p>
    <w:p w14:paraId="2EB0C175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opracowanie dokumentacji powdrożeniowej, zawierającej co najmniej następujące informacje:</w:t>
      </w:r>
    </w:p>
    <w:p w14:paraId="4DFA7B39" w14:textId="77777777" w:rsidR="006B1CF9" w:rsidRPr="00AD5536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2268" w:hanging="85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k</w:t>
      </w:r>
      <w:r w:rsidRPr="00AD5536">
        <w:rPr>
          <w:rFonts w:eastAsiaTheme="minorHAnsi"/>
          <w:color w:val="000000"/>
        </w:rPr>
        <w:t xml:space="preserve">onfiguracja </w:t>
      </w:r>
      <w:r>
        <w:rPr>
          <w:rFonts w:eastAsiaTheme="minorHAnsi"/>
          <w:color w:val="000000"/>
        </w:rPr>
        <w:t>platformy sprzętowej</w:t>
      </w:r>
      <w:r w:rsidRPr="00AD5536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przed i </w:t>
      </w:r>
      <w:r w:rsidRPr="00AD5536">
        <w:rPr>
          <w:rFonts w:eastAsiaTheme="minorHAnsi"/>
          <w:color w:val="000000"/>
        </w:rPr>
        <w:t xml:space="preserve">po </w:t>
      </w:r>
      <w:r>
        <w:rPr>
          <w:rFonts w:eastAsiaTheme="minorHAnsi"/>
          <w:color w:val="000000"/>
        </w:rPr>
        <w:t>relokacji</w:t>
      </w:r>
      <w:r w:rsidRPr="00AD5536">
        <w:rPr>
          <w:rFonts w:eastAsiaTheme="minorHAnsi"/>
          <w:color w:val="000000"/>
        </w:rPr>
        <w:t>;</w:t>
      </w:r>
    </w:p>
    <w:p w14:paraId="1D561742" w14:textId="77777777" w:rsidR="006B1CF9" w:rsidRDefault="006B1CF9" w:rsidP="006B1C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line="259" w:lineRule="auto"/>
        <w:ind w:left="2268" w:hanging="85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</w:t>
      </w:r>
      <w:r w:rsidRPr="00AD5536">
        <w:rPr>
          <w:rFonts w:eastAsiaTheme="minorHAnsi"/>
          <w:color w:val="000000"/>
        </w:rPr>
        <w:t>ynik</w:t>
      </w:r>
      <w:r>
        <w:rPr>
          <w:rFonts w:eastAsiaTheme="minorHAnsi"/>
          <w:color w:val="000000"/>
        </w:rPr>
        <w:t>i</w:t>
      </w:r>
      <w:r w:rsidRPr="00AD5536">
        <w:rPr>
          <w:rFonts w:eastAsiaTheme="minorHAnsi"/>
          <w:color w:val="000000"/>
        </w:rPr>
        <w:t xml:space="preserve"> testów wyposażenia </w:t>
      </w:r>
      <w:r>
        <w:rPr>
          <w:rFonts w:eastAsiaTheme="minorHAnsi"/>
          <w:color w:val="000000"/>
        </w:rPr>
        <w:t>platformy sprzętowej,</w:t>
      </w:r>
      <w:r w:rsidRPr="00AD5536">
        <w:rPr>
          <w:rFonts w:eastAsiaTheme="minorHAnsi"/>
          <w:color w:val="000000"/>
        </w:rPr>
        <w:t xml:space="preserve"> sprawdzających podstawowe funkcje systemowe </w:t>
      </w:r>
      <w:r>
        <w:rPr>
          <w:rFonts w:eastAsiaTheme="minorHAnsi"/>
          <w:color w:val="000000"/>
        </w:rPr>
        <w:t>platformy sprzętowej.</w:t>
      </w:r>
    </w:p>
    <w:p w14:paraId="0AC6FD2C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weryfikacja i aktualizacja procedury pracy w trybie dwuośrodkowym, tj. umożliwiającej sprawne przełączanie między obu ośrodkami </w:t>
      </w:r>
      <w:r>
        <w:rPr>
          <w:lang w:eastAsia="pl-PL"/>
        </w:rPr>
        <w:t>(dotychczasowym i nowym)</w:t>
      </w:r>
      <w:r>
        <w:rPr>
          <w:rFonts w:eastAsiaTheme="minorHAnsi"/>
          <w:color w:val="000000"/>
        </w:rPr>
        <w:t xml:space="preserve">; </w:t>
      </w:r>
    </w:p>
    <w:p w14:paraId="0EEB2B52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przeprowadzenie testów przełączania, zgodnie z procedurą, o której mowa w pkt 6.1.7 (wymagany pozytywny wynik testów).</w:t>
      </w:r>
    </w:p>
    <w:p w14:paraId="6EE9B450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Celem Opcji jest relokacja, tj. </w:t>
      </w:r>
      <w:r w:rsidRPr="0012268A">
        <w:rPr>
          <w:rFonts w:eastAsiaTheme="minorHAnsi"/>
          <w:color w:val="000000"/>
        </w:rPr>
        <w:t>uruchomieni</w:t>
      </w:r>
      <w:r>
        <w:rPr>
          <w:rFonts w:eastAsiaTheme="minorHAnsi"/>
          <w:color w:val="000000"/>
        </w:rPr>
        <w:t>e</w:t>
      </w:r>
      <w:r w:rsidRPr="0012268A">
        <w:rPr>
          <w:rFonts w:eastAsiaTheme="minorHAnsi"/>
          <w:color w:val="000000"/>
        </w:rPr>
        <w:t xml:space="preserve"> ośrodka przetwarzania danych </w:t>
      </w:r>
      <w:r>
        <w:rPr>
          <w:rFonts w:eastAsiaTheme="minorHAnsi"/>
          <w:color w:val="000000"/>
        </w:rPr>
        <w:t>do pracy w trybie dwuośrodkowym</w:t>
      </w:r>
      <w:r w:rsidRPr="00D852FE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w </w:t>
      </w:r>
      <w:r w:rsidRPr="0012268A">
        <w:rPr>
          <w:rFonts w:eastAsiaTheme="minorHAnsi"/>
          <w:color w:val="000000"/>
        </w:rPr>
        <w:t>nowe</w:t>
      </w:r>
      <w:r>
        <w:rPr>
          <w:rFonts w:eastAsiaTheme="minorHAnsi"/>
          <w:color w:val="000000"/>
        </w:rPr>
        <w:t>j lokalizacji.</w:t>
      </w:r>
    </w:p>
    <w:p w14:paraId="16B764DD" w14:textId="2EC6411D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Termin na skorzystanie przez Zamawiającego z Opcji wynosi </w:t>
      </w:r>
      <w:r w:rsidR="005A54CF">
        <w:rPr>
          <w:rFonts w:eastAsiaTheme="minorHAnsi"/>
          <w:color w:val="000000"/>
        </w:rPr>
        <w:t>24</w:t>
      </w:r>
      <w:r w:rsidRPr="00F00695">
        <w:rPr>
          <w:rFonts w:eastAsiaTheme="minorHAnsi"/>
          <w:color w:val="000000"/>
        </w:rPr>
        <w:t xml:space="preserve"> miesi</w:t>
      </w:r>
      <w:r w:rsidR="005A54CF">
        <w:rPr>
          <w:rFonts w:eastAsiaTheme="minorHAnsi"/>
          <w:color w:val="000000"/>
        </w:rPr>
        <w:t>ą</w:t>
      </w:r>
      <w:r w:rsidRPr="00F00695">
        <w:rPr>
          <w:rFonts w:eastAsiaTheme="minorHAnsi"/>
          <w:color w:val="000000"/>
        </w:rPr>
        <w:t>c</w:t>
      </w:r>
      <w:r w:rsidR="005A54CF">
        <w:rPr>
          <w:rFonts w:eastAsiaTheme="minorHAnsi"/>
          <w:color w:val="000000"/>
        </w:rPr>
        <w:t>e</w:t>
      </w:r>
      <w:r w:rsidRPr="00F00695">
        <w:rPr>
          <w:rFonts w:eastAsiaTheme="minorHAnsi"/>
          <w:color w:val="000000"/>
        </w:rPr>
        <w:t xml:space="preserve"> od daty zawarcia Umowy</w:t>
      </w:r>
      <w:r>
        <w:rPr>
          <w:rFonts w:eastAsiaTheme="minorHAnsi"/>
          <w:color w:val="000000"/>
        </w:rPr>
        <w:t>.</w:t>
      </w:r>
    </w:p>
    <w:p w14:paraId="14A5393F" w14:textId="77777777" w:rsidR="006B1CF9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Termin realizacji Opcji wynosi:</w:t>
      </w:r>
    </w:p>
    <w:p w14:paraId="2191D9E4" w14:textId="77777777" w:rsidR="006B1CF9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 w:rsidRPr="0012268A">
        <w:rPr>
          <w:rFonts w:eastAsiaTheme="minorHAnsi"/>
          <w:color w:val="000000"/>
        </w:rPr>
        <w:t>uruchomieni</w:t>
      </w:r>
      <w:r>
        <w:rPr>
          <w:rFonts w:eastAsiaTheme="minorHAnsi"/>
          <w:color w:val="000000"/>
        </w:rPr>
        <w:t>a</w:t>
      </w:r>
      <w:r w:rsidRPr="0012268A">
        <w:rPr>
          <w:rFonts w:eastAsiaTheme="minorHAnsi"/>
          <w:color w:val="000000"/>
        </w:rPr>
        <w:t xml:space="preserve"> ośrodka przetwarzania danych </w:t>
      </w:r>
      <w:r>
        <w:rPr>
          <w:rFonts w:eastAsiaTheme="minorHAnsi"/>
          <w:color w:val="000000"/>
        </w:rPr>
        <w:t>do pracy w trybie dwuośrodkowym</w:t>
      </w:r>
      <w:r w:rsidRPr="00D852FE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w </w:t>
      </w:r>
      <w:r w:rsidRPr="0012268A">
        <w:rPr>
          <w:rFonts w:eastAsiaTheme="minorHAnsi"/>
          <w:color w:val="000000"/>
        </w:rPr>
        <w:t>nowe</w:t>
      </w:r>
      <w:r>
        <w:rPr>
          <w:rFonts w:eastAsiaTheme="minorHAnsi"/>
          <w:color w:val="000000"/>
        </w:rPr>
        <w:t>j lokalizacji) – 45 dni od otrzymania przez Wykonawcę zawiadomienia o skorzystaniu z Opcji,</w:t>
      </w:r>
      <w:r w:rsidRPr="00715B69">
        <w:rPr>
          <w:rFonts w:eastAsiaTheme="minorHAnsi"/>
          <w:color w:val="000000"/>
        </w:rPr>
        <w:t xml:space="preserve"> </w:t>
      </w:r>
    </w:p>
    <w:p w14:paraId="7360B58D" w14:textId="77777777" w:rsidR="006B1CF9" w:rsidRPr="00072A14" w:rsidRDefault="006B1CF9" w:rsidP="006B1CF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opracowanie i dostarczenie dokumentacji powdrożeniowej oraz zaktualizowanej procedury pracy dwuośrodkowej, </w:t>
      </w:r>
      <w:r w:rsidRPr="00C46ECF">
        <w:rPr>
          <w:rFonts w:eastAsiaTheme="minorHAnsi"/>
          <w:color w:val="000000"/>
        </w:rPr>
        <w:t>w oryginale (2 egz.) oraz w postaci elektronicznej (plik .</w:t>
      </w:r>
      <w:proofErr w:type="spellStart"/>
      <w:r w:rsidRPr="00C46ECF">
        <w:rPr>
          <w:rFonts w:eastAsiaTheme="minorHAnsi"/>
          <w:color w:val="000000"/>
        </w:rPr>
        <w:t>doc</w:t>
      </w:r>
      <w:proofErr w:type="spellEnd"/>
      <w:r w:rsidRPr="00C46ECF">
        <w:rPr>
          <w:rFonts w:eastAsiaTheme="minorHAnsi"/>
          <w:color w:val="000000"/>
        </w:rPr>
        <w:t xml:space="preserve"> lub .</w:t>
      </w:r>
      <w:proofErr w:type="spellStart"/>
      <w:r w:rsidRPr="00C46ECF">
        <w:rPr>
          <w:rFonts w:eastAsiaTheme="minorHAnsi"/>
          <w:color w:val="000000"/>
        </w:rPr>
        <w:t>docx</w:t>
      </w:r>
      <w:proofErr w:type="spellEnd"/>
      <w:r w:rsidRPr="00C46ECF">
        <w:rPr>
          <w:rFonts w:eastAsiaTheme="minorHAnsi"/>
          <w:color w:val="000000"/>
        </w:rPr>
        <w:t>)</w:t>
      </w:r>
      <w:r>
        <w:rPr>
          <w:rFonts w:eastAsiaTheme="minorHAnsi"/>
          <w:color w:val="000000"/>
        </w:rPr>
        <w:t xml:space="preserve">, </w:t>
      </w:r>
      <w:r w:rsidRPr="00715B69">
        <w:rPr>
          <w:rFonts w:eastAsiaTheme="minorHAnsi"/>
          <w:color w:val="000000"/>
        </w:rPr>
        <w:t>wraz z wygenerowanymi w postaci elektronicznej wynikami testów przełączania i ich wydrukami</w:t>
      </w:r>
      <w:r>
        <w:rPr>
          <w:rFonts w:eastAsiaTheme="minorHAnsi"/>
          <w:color w:val="000000"/>
        </w:rPr>
        <w:t xml:space="preserve"> – </w:t>
      </w:r>
      <w:r w:rsidRPr="00012721">
        <w:rPr>
          <w:rFonts w:eastAsiaTheme="minorHAnsi"/>
          <w:color w:val="000000"/>
        </w:rPr>
        <w:t xml:space="preserve">14 dni od daty </w:t>
      </w:r>
      <w:r>
        <w:rPr>
          <w:rFonts w:eastAsiaTheme="minorHAnsi"/>
          <w:color w:val="000000"/>
        </w:rPr>
        <w:t xml:space="preserve">uruchomienia </w:t>
      </w:r>
      <w:r w:rsidRPr="0012268A">
        <w:rPr>
          <w:rFonts w:eastAsiaTheme="minorHAnsi"/>
          <w:color w:val="000000"/>
        </w:rPr>
        <w:t xml:space="preserve">ośrodka przetwarzania danych </w:t>
      </w:r>
      <w:r>
        <w:rPr>
          <w:rFonts w:eastAsiaTheme="minorHAnsi"/>
          <w:color w:val="000000"/>
        </w:rPr>
        <w:t>do pracy w trybie dwuośrodkowym</w:t>
      </w:r>
      <w:r w:rsidRPr="00D852FE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w </w:t>
      </w:r>
      <w:r w:rsidRPr="0012268A">
        <w:rPr>
          <w:rFonts w:eastAsiaTheme="minorHAnsi"/>
          <w:color w:val="000000"/>
        </w:rPr>
        <w:t>nowe</w:t>
      </w:r>
      <w:r>
        <w:rPr>
          <w:rFonts w:eastAsiaTheme="minorHAnsi"/>
          <w:color w:val="000000"/>
        </w:rPr>
        <w:t>j lokalizacji, potwierdzonego pozytywną weryfikacją przez Zamawiającego.</w:t>
      </w:r>
    </w:p>
    <w:p w14:paraId="6021C520" w14:textId="77777777" w:rsidR="006B1CF9" w:rsidRPr="00D852F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D852FE">
        <w:rPr>
          <w:rFonts w:eastAsiaTheme="minorHAnsi"/>
          <w:color w:val="000000"/>
        </w:rPr>
        <w:t xml:space="preserve">O planowanym terminie </w:t>
      </w:r>
      <w:r>
        <w:rPr>
          <w:rFonts w:eastAsiaTheme="minorHAnsi"/>
          <w:color w:val="000000"/>
        </w:rPr>
        <w:t>wyłączenia platform sprzętowych na potrzeby relokacji</w:t>
      </w:r>
      <w:r w:rsidRPr="00D852FE">
        <w:rPr>
          <w:rFonts w:eastAsiaTheme="minorHAnsi"/>
          <w:color w:val="000000"/>
        </w:rPr>
        <w:t>, Wykonawca poinformuje Zamawiającego z wyprzedzeniem co najmniej 14 dni.</w:t>
      </w:r>
    </w:p>
    <w:p w14:paraId="0A9453D7" w14:textId="77777777" w:rsidR="006B1CF9" w:rsidRPr="00D852FE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D852FE">
        <w:rPr>
          <w:rFonts w:eastAsiaTheme="minorHAnsi"/>
          <w:color w:val="000000"/>
        </w:rPr>
        <w:t>Miejscem</w:t>
      </w:r>
      <w:r>
        <w:rPr>
          <w:rFonts w:eastAsiaTheme="minorHAnsi"/>
          <w:color w:val="000000"/>
        </w:rPr>
        <w:t xml:space="preserve">, do którego ma nastąpić relokacja </w:t>
      </w:r>
      <w:r w:rsidRPr="00D852FE">
        <w:rPr>
          <w:rFonts w:eastAsiaTheme="minorHAnsi"/>
          <w:color w:val="000000"/>
        </w:rPr>
        <w:t xml:space="preserve">jest obiekt znajdujący się na terenie Rzeczpospolitej Polskiej, wskazany w zawiadomieniu przesłanym Wykonawcy w formie pisemnej </w:t>
      </w:r>
      <w:r>
        <w:rPr>
          <w:rFonts w:eastAsiaTheme="minorHAnsi"/>
          <w:color w:val="000000"/>
        </w:rPr>
        <w:t>albo</w:t>
      </w:r>
      <w:r w:rsidRPr="00D852FE">
        <w:rPr>
          <w:rFonts w:eastAsiaTheme="minorHAnsi"/>
          <w:color w:val="000000"/>
        </w:rPr>
        <w:t xml:space="preserve"> w formie elektronicznej z wyprzedzeniem co najmniej 7 dni przed terminem, o którym mowa w pkt </w:t>
      </w:r>
      <w:r>
        <w:rPr>
          <w:rFonts w:eastAsiaTheme="minorHAnsi"/>
          <w:color w:val="000000"/>
        </w:rPr>
        <w:t>6</w:t>
      </w:r>
      <w:r w:rsidRPr="00D852FE">
        <w:rPr>
          <w:rFonts w:eastAsiaTheme="minorHAnsi"/>
          <w:color w:val="000000"/>
        </w:rPr>
        <w:t>.</w:t>
      </w:r>
      <w:r>
        <w:rPr>
          <w:rFonts w:eastAsiaTheme="minorHAnsi"/>
          <w:color w:val="000000"/>
        </w:rPr>
        <w:t>5</w:t>
      </w:r>
      <w:r w:rsidRPr="00D852FE">
        <w:rPr>
          <w:rFonts w:eastAsiaTheme="minorHAnsi"/>
          <w:color w:val="000000"/>
        </w:rPr>
        <w:t>.</w:t>
      </w:r>
    </w:p>
    <w:p w14:paraId="77611234" w14:textId="77777777" w:rsidR="006B1CF9" w:rsidRPr="0012268A" w:rsidRDefault="006B1CF9" w:rsidP="006B1CF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  <w:color w:val="000000"/>
        </w:rPr>
      </w:pPr>
      <w:r w:rsidRPr="0012268A">
        <w:rPr>
          <w:rFonts w:eastAsiaTheme="minorHAnsi"/>
          <w:color w:val="000000"/>
        </w:rPr>
        <w:t xml:space="preserve">Relokacja </w:t>
      </w:r>
      <w:r>
        <w:rPr>
          <w:rFonts w:eastAsiaTheme="minorHAnsi"/>
          <w:color w:val="000000"/>
        </w:rPr>
        <w:t xml:space="preserve">zostanie przeprowadzona </w:t>
      </w:r>
      <w:r w:rsidRPr="0012268A">
        <w:rPr>
          <w:rFonts w:eastAsiaTheme="minorHAnsi"/>
          <w:color w:val="000000"/>
        </w:rPr>
        <w:t xml:space="preserve">na ryzyko Wykonawcy, co oznacza przejęcie odpowiedzialności </w:t>
      </w:r>
      <w:r>
        <w:rPr>
          <w:rFonts w:eastAsiaTheme="minorHAnsi"/>
          <w:color w:val="000000"/>
        </w:rPr>
        <w:t>za sprzęt i zapisane na nim dane oraz</w:t>
      </w:r>
      <w:r w:rsidRPr="0012268A">
        <w:rPr>
          <w:rFonts w:eastAsiaTheme="minorHAnsi"/>
          <w:color w:val="000000"/>
        </w:rPr>
        <w:t xml:space="preserve"> zagwarantowanie, że w przypadku </w:t>
      </w:r>
      <w:r>
        <w:rPr>
          <w:rFonts w:eastAsiaTheme="minorHAnsi"/>
          <w:color w:val="000000"/>
        </w:rPr>
        <w:t xml:space="preserve">utraty, </w:t>
      </w:r>
      <w:r w:rsidRPr="0012268A">
        <w:rPr>
          <w:rFonts w:eastAsiaTheme="minorHAnsi"/>
          <w:color w:val="000000"/>
        </w:rPr>
        <w:t>zniszczenia lub uszkodzenia, Zamawiający otrzyma sprzęt nie gorszy</w:t>
      </w:r>
      <w:r>
        <w:rPr>
          <w:rFonts w:eastAsiaTheme="minorHAnsi"/>
          <w:color w:val="000000"/>
        </w:rPr>
        <w:t xml:space="preserve"> niż utracony / zniszczony / uszkodzony, a utracone dane zostaną odtworzone</w:t>
      </w:r>
      <w:r w:rsidRPr="0012268A">
        <w:rPr>
          <w:rFonts w:eastAsiaTheme="minorHAnsi"/>
          <w:color w:val="000000"/>
        </w:rPr>
        <w:t>.</w:t>
      </w:r>
    </w:p>
    <w:p w14:paraId="62045072" w14:textId="77777777" w:rsidR="006B1CF9" w:rsidRPr="00C91982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bCs/>
          <w:color w:val="000000"/>
        </w:rPr>
      </w:pPr>
      <w:r w:rsidRPr="00C91982">
        <w:rPr>
          <w:rFonts w:eastAsiaTheme="minorHAnsi"/>
          <w:b/>
          <w:bCs/>
          <w:color w:val="000000"/>
        </w:rPr>
        <w:br w:type="page"/>
      </w:r>
    </w:p>
    <w:p w14:paraId="5A8F137C" w14:textId="77777777" w:rsidR="006B1CF9" w:rsidRPr="002D3E0D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/>
          <w:b/>
          <w:color w:val="000000"/>
          <w:sz w:val="22"/>
        </w:rPr>
      </w:pP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lastRenderedPageBreak/>
        <w:t>Tabela 1.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P</w:t>
      </w: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latforma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sprzętowa</w:t>
      </w:r>
      <w:r w:rsidRPr="003B7747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aktualnie eksploatowana</w:t>
      </w:r>
      <w:r w:rsidRPr="002D3E0D">
        <w:rPr>
          <w:rFonts w:ascii="Arial" w:eastAsiaTheme="minorHAnsi" w:hAnsi="Arial"/>
          <w:b/>
          <w:color w:val="000000"/>
          <w:sz w:val="22"/>
        </w:rPr>
        <w:t xml:space="preserve"> przez Zamawiającego</w:t>
      </w:r>
      <w:r>
        <w:rPr>
          <w:rFonts w:ascii="Arial" w:eastAsiaTheme="minorHAnsi" w:hAnsi="Arial"/>
          <w:b/>
          <w:color w:val="000000"/>
          <w:sz w:val="22"/>
        </w:rPr>
        <w:t>, podlegająca rozbudowie w ramach niniejszego zamówienia</w:t>
      </w:r>
    </w:p>
    <w:tbl>
      <w:tblPr>
        <w:tblpPr w:leftFromText="141" w:rightFromText="141" w:vertAnchor="text" w:horzAnchor="margin" w:tblpXSpec="center" w:tblpY="94"/>
        <w:tblW w:w="9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4387"/>
      </w:tblGrid>
      <w:tr w:rsidR="006B1CF9" w:rsidRPr="004B1DC8" w14:paraId="123A90EC" w14:textId="77777777" w:rsidTr="00266EA6">
        <w:trPr>
          <w:trHeight w:val="39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B4F5E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2D3E0D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0A264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2D3E0D">
              <w:rPr>
                <w:rFonts w:ascii="Arial" w:hAnsi="Arial"/>
                <w:b/>
                <w:sz w:val="22"/>
              </w:rPr>
              <w:t>Typ produktu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969E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2D3E0D">
              <w:rPr>
                <w:rFonts w:ascii="Arial" w:hAnsi="Arial"/>
                <w:b/>
                <w:sz w:val="22"/>
              </w:rPr>
              <w:t>Numer Seryjny</w:t>
            </w:r>
            <w:r w:rsidRPr="004B1D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8FF65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4B1DC8">
              <w:rPr>
                <w:rFonts w:ascii="Arial" w:hAnsi="Arial" w:cs="Arial"/>
                <w:b/>
                <w:bCs/>
                <w:sz w:val="22"/>
                <w:szCs w:val="22"/>
              </w:rPr>
              <w:t>Aktualna przestrzeń dyskowa (opis)</w:t>
            </w:r>
          </w:p>
        </w:tc>
      </w:tr>
      <w:tr w:rsidR="006B1CF9" w:rsidRPr="004B1DC8" w14:paraId="77E162EF" w14:textId="77777777" w:rsidTr="00266EA6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66F4B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bookmarkStart w:id="5" w:name="_Hlk47112315"/>
            <w:r w:rsidRPr="002D3E0D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788DFA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2D3E0D">
              <w:rPr>
                <w:rFonts w:ascii="Arial" w:hAnsi="Arial"/>
                <w:sz w:val="22"/>
                <w:lang w:val="en-US"/>
              </w:rPr>
              <w:t xml:space="preserve">Hitachi </w:t>
            </w:r>
            <w:r w:rsidRPr="004B1DC8">
              <w:rPr>
                <w:rFonts w:ascii="Arial" w:hAnsi="Arial" w:cs="Arial"/>
                <w:sz w:val="22"/>
                <w:szCs w:val="22"/>
                <w:lang w:val="en-US"/>
              </w:rPr>
              <w:t xml:space="preserve">Virtual Storage Platform </w:t>
            </w:r>
            <w:r w:rsidRPr="002D3E0D">
              <w:rPr>
                <w:rFonts w:ascii="Arial" w:hAnsi="Arial"/>
                <w:sz w:val="22"/>
                <w:lang w:val="en-US"/>
              </w:rPr>
              <w:t>VSP G900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B81DE" w14:textId="77777777" w:rsidR="006B1CF9" w:rsidRPr="002D3E0D" w:rsidRDefault="006B1CF9" w:rsidP="00266EA6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2D3E0D">
              <w:rPr>
                <w:rFonts w:ascii="Arial" w:hAnsi="Arial"/>
                <w:sz w:val="22"/>
              </w:rPr>
              <w:t>448152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1F785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4B1DC8">
              <w:rPr>
                <w:rFonts w:ascii="Arial" w:hAnsi="Arial" w:cs="Arial"/>
                <w:sz w:val="22"/>
                <w:szCs w:val="22"/>
              </w:rPr>
              <w:t>brak (nie instalowano dysków fizycznych)</w:t>
            </w:r>
          </w:p>
        </w:tc>
      </w:tr>
      <w:bookmarkEnd w:id="5"/>
    </w:tbl>
    <w:p w14:paraId="1C9D5ED1" w14:textId="77777777" w:rsidR="006B1CF9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color w:val="000000"/>
        </w:rPr>
      </w:pPr>
    </w:p>
    <w:p w14:paraId="5C4B3DD5" w14:textId="77777777" w:rsidR="006B1CF9" w:rsidRPr="002D3E0D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/>
          <w:b/>
          <w:color w:val="000000"/>
          <w:sz w:val="22"/>
        </w:rPr>
      </w:pP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Tabela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1a</w:t>
      </w: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P</w:t>
      </w: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t>latform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y</w:t>
      </w: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sprzętowe</w:t>
      </w:r>
      <w:r w:rsidRPr="003B7747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aktualnie </w:t>
      </w:r>
      <w:r w:rsidRPr="00673737">
        <w:rPr>
          <w:rFonts w:ascii="Arial" w:eastAsiaTheme="minorHAnsi" w:hAnsi="Arial" w:cs="Arial"/>
          <w:b/>
          <w:bCs/>
          <w:color w:val="000000"/>
          <w:sz w:val="22"/>
          <w:szCs w:val="22"/>
        </w:rPr>
        <w:t>eksploatowane</w:t>
      </w:r>
      <w:r w:rsidRPr="00673737">
        <w:rPr>
          <w:rFonts w:ascii="Arial" w:eastAsiaTheme="minorHAnsi" w:hAnsi="Arial"/>
          <w:b/>
          <w:color w:val="000000"/>
          <w:sz w:val="22"/>
        </w:rPr>
        <w:t xml:space="preserve"> przez Zamawiającego po rozbudowie w ramach niniejszego zamówienia, w tym do</w:t>
      </w:r>
      <w:r>
        <w:rPr>
          <w:rFonts w:ascii="Arial" w:eastAsiaTheme="minorHAnsi" w:hAnsi="Arial"/>
          <w:b/>
          <w:color w:val="000000"/>
          <w:sz w:val="22"/>
        </w:rPr>
        <w:t xml:space="preserve"> relokacji w ramach Opcji </w:t>
      </w:r>
    </w:p>
    <w:tbl>
      <w:tblPr>
        <w:tblpPr w:leftFromText="141" w:rightFromText="141" w:vertAnchor="text" w:horzAnchor="margin" w:tblpXSpec="center" w:tblpY="9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  <w:gridCol w:w="1694"/>
      </w:tblGrid>
      <w:tr w:rsidR="006B1CF9" w:rsidRPr="004B1DC8" w14:paraId="28E19B4D" w14:textId="77777777" w:rsidTr="00266EA6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4D900046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2D3E0D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28676CDA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2D3E0D">
              <w:rPr>
                <w:rFonts w:ascii="Arial" w:hAnsi="Arial"/>
                <w:b/>
                <w:sz w:val="22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22C79E7F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 w:rsidRPr="002D3E0D">
              <w:rPr>
                <w:rFonts w:ascii="Arial" w:hAnsi="Arial"/>
                <w:b/>
                <w:sz w:val="22"/>
              </w:rPr>
              <w:t>Numer Seryjny</w:t>
            </w:r>
            <w:r w:rsidRPr="004B1D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F18238F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4B1DC8">
              <w:rPr>
                <w:rFonts w:ascii="Arial" w:hAnsi="Arial" w:cs="Arial"/>
                <w:b/>
                <w:bCs/>
                <w:sz w:val="22"/>
                <w:szCs w:val="22"/>
              </w:rPr>
              <w:t>Aktualna przestrzeń dyskowa (opis)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3C191258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komentarz</w:t>
            </w:r>
          </w:p>
        </w:tc>
      </w:tr>
      <w:tr w:rsidR="006B1CF9" w:rsidRPr="004B1DC8" w14:paraId="47E5071C" w14:textId="77777777" w:rsidTr="00266EA6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720FB0F0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2D3E0D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5F03CA77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2D3E0D">
              <w:rPr>
                <w:rFonts w:ascii="Arial" w:hAnsi="Arial"/>
                <w:sz w:val="22"/>
                <w:lang w:val="en-US"/>
              </w:rPr>
              <w:t xml:space="preserve">Hitachi </w:t>
            </w:r>
            <w:r w:rsidRPr="004B1DC8">
              <w:rPr>
                <w:rFonts w:ascii="Arial" w:hAnsi="Arial" w:cs="Arial"/>
                <w:sz w:val="22"/>
                <w:szCs w:val="22"/>
                <w:lang w:val="en-US"/>
              </w:rPr>
              <w:t xml:space="preserve">Virtual Storage Platform </w:t>
            </w:r>
            <w:r w:rsidRPr="002D3E0D">
              <w:rPr>
                <w:rFonts w:ascii="Arial" w:hAnsi="Arial"/>
                <w:sz w:val="22"/>
                <w:lang w:val="en-US"/>
              </w:rPr>
              <w:t>VSP G900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2F7B2AFF" w14:textId="77777777" w:rsidR="006B1CF9" w:rsidRPr="002D3E0D" w:rsidRDefault="006B1CF9" w:rsidP="00266EA6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2D3E0D">
              <w:rPr>
                <w:rFonts w:ascii="Arial" w:hAnsi="Arial"/>
                <w:sz w:val="22"/>
              </w:rPr>
              <w:t>448152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32D4477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673737">
              <w:rPr>
                <w:rFonts w:ascii="Arial" w:hAnsi="Arial"/>
                <w:sz w:val="22"/>
              </w:rPr>
              <w:t xml:space="preserve">496 dysków </w:t>
            </w:r>
            <w:r>
              <w:rPr>
                <w:rFonts w:ascii="Arial" w:hAnsi="Arial"/>
                <w:sz w:val="22"/>
              </w:rPr>
              <w:t>w 24 modułach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1AA85C2E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relokacji w ramach Opcji</w:t>
            </w:r>
          </w:p>
        </w:tc>
      </w:tr>
      <w:tr w:rsidR="006B1CF9" w:rsidRPr="002D3E0D" w14:paraId="71B0B6F4" w14:textId="77777777" w:rsidTr="00266EA6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384E9211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946684C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  <w:lang w:val="en-US"/>
              </w:rPr>
              <w:t xml:space="preserve">Hitachi </w:t>
            </w:r>
            <w:r w:rsidRPr="00D852FE">
              <w:rPr>
                <w:rFonts w:ascii="Arial" w:hAnsi="Arial" w:cs="Arial"/>
                <w:sz w:val="22"/>
                <w:szCs w:val="22"/>
                <w:lang w:val="en-US"/>
              </w:rPr>
              <w:t xml:space="preserve">Virtual Storage Platform </w:t>
            </w:r>
            <w:r w:rsidRPr="00D852FE">
              <w:rPr>
                <w:rFonts w:ascii="Arial" w:hAnsi="Arial"/>
                <w:sz w:val="22"/>
                <w:lang w:val="en-US"/>
              </w:rPr>
              <w:t>VSP G200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5D1C0872" w14:textId="77777777" w:rsidR="006B1CF9" w:rsidRPr="00D852FE" w:rsidRDefault="006B1CF9" w:rsidP="00266EA6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</w:rPr>
            </w:pPr>
            <w:r w:rsidRPr="00D852FE">
              <w:rPr>
                <w:rFonts w:ascii="Arial" w:hAnsi="Arial"/>
                <w:sz w:val="22"/>
              </w:rPr>
              <w:t>480204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77CD947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D852FE">
              <w:rPr>
                <w:rFonts w:ascii="Arial" w:hAnsi="Arial"/>
                <w:sz w:val="22"/>
              </w:rPr>
              <w:t>241 dysków w 20 modułach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2BA846CB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 w:rsidRPr="00D852FE">
              <w:rPr>
                <w:rFonts w:ascii="Arial" w:hAnsi="Arial"/>
                <w:sz w:val="22"/>
              </w:rPr>
              <w:t>do relokacji w ramach Opcji</w:t>
            </w:r>
          </w:p>
        </w:tc>
      </w:tr>
      <w:tr w:rsidR="006B1CF9" w:rsidRPr="00835E47" w14:paraId="56331036" w14:textId="77777777" w:rsidTr="00266EA6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367AD59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5B71E8CD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  <w:lang w:val="en-US"/>
              </w:rPr>
              <w:t xml:space="preserve">Hitachi </w:t>
            </w:r>
            <w:r w:rsidRPr="00D852FE">
              <w:rPr>
                <w:rFonts w:ascii="Arial" w:hAnsi="Arial" w:cs="Arial"/>
                <w:sz w:val="22"/>
                <w:szCs w:val="22"/>
                <w:lang w:val="en-US"/>
              </w:rPr>
              <w:t xml:space="preserve">Virtual Storage Platform </w:t>
            </w:r>
            <w:r w:rsidRPr="00D852FE">
              <w:rPr>
                <w:rFonts w:ascii="Arial" w:hAnsi="Arial"/>
                <w:sz w:val="22"/>
                <w:lang w:val="en-US"/>
              </w:rPr>
              <w:t>VSP G200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3BFCE687" w14:textId="77777777" w:rsidR="006B1CF9" w:rsidRPr="00D852FE" w:rsidRDefault="006B1CF9" w:rsidP="00266EA6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</w:rPr>
              <w:t>480208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0248BA7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  <w:lang w:val="en-US"/>
              </w:rPr>
              <w:t xml:space="preserve">254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dyski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w 20</w:t>
            </w:r>
            <w:r w:rsidRPr="00D852FE">
              <w:rPr>
                <w:rFonts w:ascii="Arial" w:hAnsi="Arial"/>
                <w:sz w:val="22"/>
              </w:rPr>
              <w:t xml:space="preserve"> modułach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50E71DD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nie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planuje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się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relokacji</w:t>
            </w:r>
            <w:proofErr w:type="spellEnd"/>
          </w:p>
        </w:tc>
      </w:tr>
      <w:tr w:rsidR="006B1CF9" w:rsidRPr="00835E47" w14:paraId="0D7A3C02" w14:textId="77777777" w:rsidTr="00266EA6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0001DB29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62416AD1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  <w:lang w:val="en-US"/>
              </w:rPr>
              <w:t xml:space="preserve">Hitachi </w:t>
            </w:r>
            <w:r w:rsidRPr="00D852FE">
              <w:rPr>
                <w:rFonts w:ascii="Arial" w:hAnsi="Arial" w:cs="Arial"/>
                <w:sz w:val="22"/>
                <w:szCs w:val="22"/>
                <w:lang w:val="en-US"/>
              </w:rPr>
              <w:t xml:space="preserve">Virtual Storage Platform </w:t>
            </w:r>
            <w:r w:rsidRPr="00D852FE">
              <w:rPr>
                <w:rFonts w:ascii="Arial" w:hAnsi="Arial"/>
                <w:sz w:val="22"/>
                <w:lang w:val="en-US"/>
              </w:rPr>
              <w:t>VSP G700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02ABB33D" w14:textId="77777777" w:rsidR="006B1CF9" w:rsidRPr="00D852FE" w:rsidRDefault="006B1CF9" w:rsidP="00266EA6">
            <w:pPr>
              <w:widowControl w:val="0"/>
              <w:autoSpaceDE w:val="0"/>
              <w:autoSpaceDN w:val="0"/>
              <w:adjustRightInd w:val="0"/>
              <w:spacing w:line="259" w:lineRule="auto"/>
              <w:ind w:left="76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  <w:lang w:val="en-US"/>
              </w:rPr>
              <w:t>415318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007EE4D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r w:rsidRPr="00D852FE">
              <w:rPr>
                <w:rFonts w:ascii="Arial" w:hAnsi="Arial"/>
                <w:sz w:val="22"/>
                <w:lang w:val="en-US"/>
              </w:rPr>
              <w:t xml:space="preserve">251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dysków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w</w:t>
            </w:r>
            <w:r w:rsidRPr="00D852FE">
              <w:rPr>
                <w:rFonts w:ascii="Arial" w:hAnsi="Arial"/>
                <w:sz w:val="22"/>
              </w:rPr>
              <w:t xml:space="preserve"> 20 modułach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1B4DA9DD" w14:textId="77777777" w:rsidR="006B1CF9" w:rsidRPr="00D852FE" w:rsidRDefault="006B1CF9" w:rsidP="00266EA6">
            <w:pPr>
              <w:spacing w:line="259" w:lineRule="auto"/>
              <w:jc w:val="center"/>
              <w:rPr>
                <w:rFonts w:ascii="Arial" w:hAnsi="Arial"/>
                <w:sz w:val="22"/>
                <w:lang w:val="en-US"/>
              </w:rPr>
            </w:pP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nie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planuje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się</w:t>
            </w:r>
            <w:proofErr w:type="spellEnd"/>
            <w:r w:rsidRPr="00D852FE">
              <w:rPr>
                <w:rFonts w:ascii="Arial" w:hAnsi="Arial"/>
                <w:sz w:val="22"/>
                <w:lang w:val="en-US"/>
              </w:rPr>
              <w:t xml:space="preserve"> </w:t>
            </w:r>
            <w:proofErr w:type="spellStart"/>
            <w:r w:rsidRPr="00D852FE">
              <w:rPr>
                <w:rFonts w:ascii="Arial" w:hAnsi="Arial"/>
                <w:sz w:val="22"/>
                <w:lang w:val="en-US"/>
              </w:rPr>
              <w:t>relokacji</w:t>
            </w:r>
            <w:proofErr w:type="spellEnd"/>
          </w:p>
        </w:tc>
      </w:tr>
    </w:tbl>
    <w:p w14:paraId="255CDF76" w14:textId="77777777" w:rsidR="006B1CF9" w:rsidRPr="001E54D9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color w:val="000000"/>
        </w:rPr>
      </w:pPr>
    </w:p>
    <w:p w14:paraId="76F57753" w14:textId="77777777" w:rsidR="006B1CF9" w:rsidRPr="001E54D9" w:rsidRDefault="006B1CF9" w:rsidP="006B1CF9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b/>
          <w:color w:val="000000"/>
        </w:rPr>
      </w:pPr>
    </w:p>
    <w:p w14:paraId="41EF939A" w14:textId="77777777" w:rsidR="006B1CF9" w:rsidRPr="00CC201D" w:rsidRDefault="006B1CF9" w:rsidP="006B1CF9">
      <w:pPr>
        <w:spacing w:line="259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1E54D9">
        <w:rPr>
          <w:rFonts w:eastAsiaTheme="minorHAnsi"/>
          <w:b/>
          <w:bCs/>
          <w:color w:val="000000"/>
        </w:rPr>
        <w:br w:type="page"/>
      </w: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lastRenderedPageBreak/>
        <w:t xml:space="preserve">Tabela 2. Specyfikacja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wymaganej</w:t>
      </w:r>
      <w:r w:rsidRPr="00012721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przestrzeni dyskowej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i obudów modułu rozszerzeń</w:t>
      </w:r>
    </w:p>
    <w:tbl>
      <w:tblPr>
        <w:tblpPr w:leftFromText="141" w:rightFromText="141" w:vertAnchor="text" w:horzAnchor="margin" w:tblpXSpec="center" w:tblpY="310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4394"/>
        <w:gridCol w:w="851"/>
        <w:gridCol w:w="1842"/>
      </w:tblGrid>
      <w:tr w:rsidR="006B1CF9" w:rsidRPr="004B1DC8" w14:paraId="09D648FC" w14:textId="77777777" w:rsidTr="00266EA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5CE1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2D3E0D">
              <w:rPr>
                <w:rFonts w:ascii="Arial" w:hAnsi="Arial"/>
                <w:b/>
                <w:color w:val="000000"/>
                <w:sz w:val="22"/>
              </w:rPr>
              <w:t>Lp.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E6BA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2FE2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2D3E0D">
              <w:rPr>
                <w:rFonts w:ascii="Arial" w:hAnsi="Arial"/>
                <w:b/>
                <w:color w:val="000000"/>
                <w:sz w:val="22"/>
              </w:rPr>
              <w:t xml:space="preserve">Wymagania </w:t>
            </w:r>
            <w:r w:rsidRPr="004B1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funkcjonalne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(minimalne)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C16C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1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1A5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1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Zastosowanie</w:t>
            </w:r>
          </w:p>
        </w:tc>
      </w:tr>
      <w:tr w:rsidR="006B1CF9" w:rsidRPr="00BB6F5D" w14:paraId="2C76BDBE" w14:textId="77777777" w:rsidTr="00266EA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B08D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2D3E0D">
              <w:rPr>
                <w:rFonts w:ascii="Arial" w:hAnsi="Arial"/>
                <w:color w:val="000000"/>
                <w:sz w:val="22"/>
              </w:rPr>
              <w:t>1</w:t>
            </w:r>
            <w:r w:rsidRPr="004B1DC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1C97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Dysk twardy</w:t>
            </w:r>
            <w:r w:rsidRPr="004B1DC8">
              <w:rPr>
                <w:rFonts w:ascii="Arial" w:hAnsi="Arial" w:cs="Arial"/>
                <w:sz w:val="22"/>
                <w:szCs w:val="22"/>
              </w:rPr>
              <w:t xml:space="preserve"> typ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A101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 w:rsidRPr="002D3E0D">
              <w:rPr>
                <w:rFonts w:ascii="Arial" w:hAnsi="Arial"/>
                <w:sz w:val="22"/>
              </w:rPr>
              <w:t>SAS 2,5” TLC SSD 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3E0D">
              <w:rPr>
                <w:rFonts w:ascii="Arial" w:hAnsi="Arial"/>
                <w:sz w:val="22"/>
              </w:rPr>
              <w:t>pojemności handlowej 7,6TB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775005">
              <w:rPr>
                <w:rFonts w:ascii="Arial" w:hAnsi="Arial" w:cs="Arial"/>
                <w:sz w:val="22"/>
                <w:szCs w:val="22"/>
              </w:rPr>
              <w:t>, przystosowany</w:t>
            </w:r>
            <w:r w:rsidRPr="002D3E0D">
              <w:rPr>
                <w:rFonts w:ascii="Arial" w:hAnsi="Arial"/>
                <w:sz w:val="22"/>
              </w:rPr>
              <w:t xml:space="preserve"> do montażu w pó</w:t>
            </w:r>
            <w:r>
              <w:rPr>
                <w:rFonts w:ascii="Arial" w:hAnsi="Arial"/>
                <w:sz w:val="22"/>
              </w:rPr>
              <w:t>ł</w:t>
            </w:r>
            <w:r w:rsidRPr="002D3E0D">
              <w:rPr>
                <w:rFonts w:ascii="Arial" w:hAnsi="Arial"/>
                <w:sz w:val="22"/>
              </w:rPr>
              <w:t>kach 24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D3E0D">
              <w:rPr>
                <w:rFonts w:ascii="Arial" w:hAnsi="Arial"/>
                <w:sz w:val="22"/>
              </w:rPr>
              <w:t xml:space="preserve">dyskowych.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5629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68F2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B1DC8">
              <w:rPr>
                <w:rFonts w:ascii="Arial" w:hAnsi="Arial" w:cs="Arial"/>
                <w:sz w:val="22"/>
                <w:szCs w:val="22"/>
                <w:lang w:val="en-US"/>
              </w:rPr>
              <w:t>Hitachi Virtual Storage Platform VSP G900</w:t>
            </w:r>
          </w:p>
        </w:tc>
      </w:tr>
      <w:tr w:rsidR="006B1CF9" w:rsidRPr="00BB6F5D" w14:paraId="0A18759E" w14:textId="77777777" w:rsidTr="00266EA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F3D8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2D3E0D">
              <w:rPr>
                <w:rFonts w:ascii="Arial" w:hAnsi="Arial"/>
                <w:color w:val="000000"/>
                <w:sz w:val="22"/>
              </w:rPr>
              <w:t>2</w:t>
            </w:r>
            <w:r w:rsidRPr="004B1DC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8CCC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Dysk twardy</w:t>
            </w:r>
            <w:r w:rsidRPr="004B1DC8">
              <w:rPr>
                <w:rFonts w:ascii="Arial" w:hAnsi="Arial" w:cs="Arial"/>
                <w:sz w:val="22"/>
                <w:szCs w:val="22"/>
              </w:rPr>
              <w:t xml:space="preserve"> typ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3418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color w:val="333333"/>
                <w:sz w:val="22"/>
              </w:rPr>
            </w:pPr>
            <w:r w:rsidRPr="00775005">
              <w:rPr>
                <w:rFonts w:ascii="Arial" w:hAnsi="Arial" w:cs="Arial"/>
                <w:sz w:val="22"/>
                <w:szCs w:val="22"/>
              </w:rPr>
              <w:t>SAS 2,5”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Arial" w:hAnsi="Arial" w:cs="Arial"/>
                <w:sz w:val="22"/>
                <w:szCs w:val="22"/>
              </w:rPr>
              <w:t>o pojemności handlowej 2,4TB</w:t>
            </w:r>
            <w:r>
              <w:rPr>
                <w:rFonts w:ascii="Arial" w:hAnsi="Arial" w:cs="Arial"/>
                <w:sz w:val="22"/>
                <w:szCs w:val="22"/>
              </w:rPr>
              <w:t>*,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prędkości obrotowej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000 </w:t>
            </w:r>
            <w:proofErr w:type="spellStart"/>
            <w:r w:rsidRPr="00775005">
              <w:rPr>
                <w:rFonts w:ascii="Arial" w:hAnsi="Arial" w:cs="Arial"/>
                <w:sz w:val="22"/>
                <w:szCs w:val="22"/>
              </w:rPr>
              <w:t>rpm</w:t>
            </w:r>
            <w:proofErr w:type="spellEnd"/>
            <w:r w:rsidRPr="00775005">
              <w:rPr>
                <w:rFonts w:ascii="Arial" w:hAnsi="Arial" w:cs="Arial"/>
                <w:sz w:val="22"/>
                <w:szCs w:val="22"/>
              </w:rPr>
              <w:t>, przystosowanych do montażu w półkach 60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5005">
              <w:rPr>
                <w:rFonts w:ascii="Arial" w:hAnsi="Arial" w:cs="Arial"/>
                <w:sz w:val="22"/>
                <w:szCs w:val="22"/>
              </w:rPr>
              <w:t>dyskowych (gęstego upakowania).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4939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B1DC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4A3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B1DC8">
              <w:rPr>
                <w:rFonts w:ascii="Arial" w:hAnsi="Arial" w:cs="Arial"/>
                <w:sz w:val="22"/>
                <w:szCs w:val="22"/>
                <w:lang w:val="en-US"/>
              </w:rPr>
              <w:t>Hitachi Virtual Storage Platform VSP G900</w:t>
            </w:r>
          </w:p>
        </w:tc>
      </w:tr>
      <w:tr w:rsidR="006B1CF9" w:rsidRPr="00BB6F5D" w14:paraId="69E45740" w14:textId="77777777" w:rsidTr="00266EA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060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4B1DC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A2A3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Obudowy modułów rozszerzeń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FFEF" w14:textId="77777777" w:rsidR="006B1CF9" w:rsidRPr="002D3E0D" w:rsidRDefault="006B1CF9" w:rsidP="00266EA6">
            <w:pPr>
              <w:spacing w:line="259" w:lineRule="auto"/>
              <w:jc w:val="center"/>
              <w:rPr>
                <w:rFonts w:ascii="Arial" w:hAnsi="Arial"/>
                <w:color w:val="333333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montażu w szafie</w:t>
            </w:r>
            <w:r w:rsidRPr="008A7C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7CB3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8A7CB3">
              <w:rPr>
                <w:rFonts w:ascii="Arial" w:hAnsi="Arial" w:cs="Arial"/>
                <w:sz w:val="22"/>
                <w:szCs w:val="22"/>
              </w:rPr>
              <w:t xml:space="preserve"> 19”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A7C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 pojemności do </w:t>
            </w:r>
            <w:r w:rsidRPr="008A7CB3">
              <w:rPr>
                <w:rFonts w:ascii="Arial" w:hAnsi="Arial" w:cs="Arial"/>
                <w:sz w:val="22"/>
                <w:szCs w:val="22"/>
              </w:rPr>
              <w:t>24 dysków rozmiaru 2,5” w ramach jednej obudowy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60EC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0331" w14:textId="77777777" w:rsidR="006B1CF9" w:rsidRPr="004B1DC8" w:rsidRDefault="006B1CF9" w:rsidP="00266EA6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B1DC8">
              <w:rPr>
                <w:rFonts w:ascii="Arial" w:hAnsi="Arial" w:cs="Arial"/>
                <w:sz w:val="22"/>
                <w:szCs w:val="22"/>
                <w:lang w:val="en-US"/>
              </w:rPr>
              <w:t>Hitachi Virtual Storage Platform VSP G900</w:t>
            </w:r>
          </w:p>
        </w:tc>
      </w:tr>
    </w:tbl>
    <w:p w14:paraId="77F41407" w14:textId="77777777" w:rsidR="006B1CF9" w:rsidRDefault="006B1CF9" w:rsidP="006B1CF9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000000"/>
          <w:lang w:val="en-US"/>
        </w:rPr>
      </w:pPr>
    </w:p>
    <w:p w14:paraId="69B15251" w14:textId="77777777" w:rsidR="006B1CF9" w:rsidRPr="00775005" w:rsidRDefault="006B1CF9" w:rsidP="006B1CF9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000000"/>
        </w:rPr>
      </w:pPr>
      <w:r w:rsidRPr="00775005">
        <w:rPr>
          <w:rFonts w:eastAsiaTheme="minorHAnsi"/>
          <w:b/>
          <w:bCs/>
          <w:color w:val="000000"/>
        </w:rPr>
        <w:t>*</w:t>
      </w:r>
      <w:r w:rsidRPr="00775005">
        <w:rPr>
          <w:rFonts w:ascii="Arial" w:hAnsi="Arial" w:cs="Arial"/>
          <w:sz w:val="22"/>
          <w:szCs w:val="22"/>
        </w:rPr>
        <w:t xml:space="preserve"> Miarą pojemności handlowej jest Terabajt zdefiniowany jako iloczyn 1000 x 1000 x 1000 x 1000 </w:t>
      </w:r>
      <w:r>
        <w:rPr>
          <w:rFonts w:ascii="Arial" w:hAnsi="Arial" w:cs="Arial"/>
          <w:sz w:val="22"/>
          <w:szCs w:val="22"/>
        </w:rPr>
        <w:t>b</w:t>
      </w:r>
      <w:r w:rsidRPr="00775005">
        <w:rPr>
          <w:rFonts w:ascii="Arial" w:hAnsi="Arial" w:cs="Arial"/>
          <w:sz w:val="22"/>
          <w:szCs w:val="22"/>
        </w:rPr>
        <w:t>ajtów</w:t>
      </w:r>
    </w:p>
    <w:p w14:paraId="3750E716" w14:textId="28F8FD80" w:rsidR="001D384D" w:rsidRPr="006B1CF9" w:rsidRDefault="001D384D" w:rsidP="006B1CF9">
      <w:pPr>
        <w:rPr>
          <w:rFonts w:eastAsiaTheme="minorHAnsi"/>
        </w:rPr>
      </w:pPr>
    </w:p>
    <w:sectPr w:rsidR="001D384D" w:rsidRPr="006B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6AFE" w14:textId="77777777" w:rsidR="00186176" w:rsidRDefault="00186176" w:rsidP="001D79A8">
      <w:r>
        <w:separator/>
      </w:r>
    </w:p>
  </w:endnote>
  <w:endnote w:type="continuationSeparator" w:id="0">
    <w:p w14:paraId="7003FA91" w14:textId="77777777" w:rsidR="00186176" w:rsidRDefault="00186176" w:rsidP="001D79A8">
      <w:r>
        <w:continuationSeparator/>
      </w:r>
    </w:p>
  </w:endnote>
  <w:endnote w:type="continuationNotice" w:id="1">
    <w:p w14:paraId="064D4E99" w14:textId="77777777" w:rsidR="00186176" w:rsidRDefault="00186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168E" w14:textId="77777777" w:rsidR="00186176" w:rsidRDefault="00186176" w:rsidP="001D79A8">
      <w:r>
        <w:separator/>
      </w:r>
    </w:p>
  </w:footnote>
  <w:footnote w:type="continuationSeparator" w:id="0">
    <w:p w14:paraId="0D3E08CB" w14:textId="77777777" w:rsidR="00186176" w:rsidRDefault="00186176" w:rsidP="001D79A8">
      <w:r>
        <w:continuationSeparator/>
      </w:r>
    </w:p>
  </w:footnote>
  <w:footnote w:type="continuationNotice" w:id="1">
    <w:p w14:paraId="0BEA10E1" w14:textId="77777777" w:rsidR="00186176" w:rsidRDefault="00186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E3E9E"/>
    <w:multiLevelType w:val="hybridMultilevel"/>
    <w:tmpl w:val="240E8F86"/>
    <w:lvl w:ilvl="0" w:tplc="B406DAC2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34FE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A28"/>
    <w:multiLevelType w:val="hybridMultilevel"/>
    <w:tmpl w:val="ACAE2128"/>
    <w:lvl w:ilvl="0" w:tplc="60842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069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784AB3"/>
    <w:multiLevelType w:val="hybridMultilevel"/>
    <w:tmpl w:val="996C5AAC"/>
    <w:lvl w:ilvl="0" w:tplc="0B6A3FFE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EC25DF4"/>
    <w:multiLevelType w:val="hybridMultilevel"/>
    <w:tmpl w:val="569C32D0"/>
    <w:lvl w:ilvl="0" w:tplc="D0E0A4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725C0"/>
    <w:multiLevelType w:val="hybridMultilevel"/>
    <w:tmpl w:val="FE268EF2"/>
    <w:lvl w:ilvl="0" w:tplc="0B6A3FFE">
      <w:start w:val="1"/>
      <w:numFmt w:val="lowerLetter"/>
      <w:lvlText w:val="%1)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C0E46"/>
    <w:multiLevelType w:val="multilevel"/>
    <w:tmpl w:val="CFACABB2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A274D52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82292"/>
    <w:multiLevelType w:val="hybridMultilevel"/>
    <w:tmpl w:val="D390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933BCA"/>
    <w:multiLevelType w:val="multilevel"/>
    <w:tmpl w:val="CB8A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C02D17"/>
    <w:multiLevelType w:val="hybridMultilevel"/>
    <w:tmpl w:val="35404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0CB91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5D8"/>
    <w:multiLevelType w:val="multilevel"/>
    <w:tmpl w:val="C2ACC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6D31AB"/>
    <w:multiLevelType w:val="hybridMultilevel"/>
    <w:tmpl w:val="2EAE1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88BC0A16">
      <w:start w:val="360"/>
      <w:numFmt w:val="decimal"/>
      <w:lvlText w:val="%2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003E98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783E14"/>
    <w:multiLevelType w:val="hybridMultilevel"/>
    <w:tmpl w:val="9DBCA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27E0ED6"/>
    <w:multiLevelType w:val="multilevel"/>
    <w:tmpl w:val="8ACE711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8C74B94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8C365A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F7F93"/>
    <w:multiLevelType w:val="multilevel"/>
    <w:tmpl w:val="024A1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1713F6"/>
    <w:multiLevelType w:val="multilevel"/>
    <w:tmpl w:val="31D63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903B9A"/>
    <w:multiLevelType w:val="hybridMultilevel"/>
    <w:tmpl w:val="CC7C4984"/>
    <w:lvl w:ilvl="0" w:tplc="EB5022A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6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067D51"/>
    <w:multiLevelType w:val="hybridMultilevel"/>
    <w:tmpl w:val="AD1C7D5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7437906"/>
    <w:multiLevelType w:val="hybridMultilevel"/>
    <w:tmpl w:val="C5B420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A92CA6"/>
    <w:multiLevelType w:val="hybridMultilevel"/>
    <w:tmpl w:val="2A7A0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7130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06BB3"/>
    <w:multiLevelType w:val="hybridMultilevel"/>
    <w:tmpl w:val="90C42D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9151C07"/>
    <w:multiLevelType w:val="multilevel"/>
    <w:tmpl w:val="37D2FA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DB0BA5"/>
    <w:multiLevelType w:val="hybridMultilevel"/>
    <w:tmpl w:val="C58326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7779089">
    <w:abstractNumId w:val="3"/>
  </w:num>
  <w:num w:numId="2" w16cid:durableId="1217231815">
    <w:abstractNumId w:val="15"/>
  </w:num>
  <w:num w:numId="3" w16cid:durableId="126436997">
    <w:abstractNumId w:val="25"/>
  </w:num>
  <w:num w:numId="4" w16cid:durableId="1939942613">
    <w:abstractNumId w:val="20"/>
  </w:num>
  <w:num w:numId="5" w16cid:durableId="890920176">
    <w:abstractNumId w:val="16"/>
  </w:num>
  <w:num w:numId="6" w16cid:durableId="299530921">
    <w:abstractNumId w:val="28"/>
  </w:num>
  <w:num w:numId="7" w16cid:durableId="1125738661">
    <w:abstractNumId w:val="26"/>
  </w:num>
  <w:num w:numId="8" w16cid:durableId="517157604">
    <w:abstractNumId w:val="2"/>
  </w:num>
  <w:num w:numId="9" w16cid:durableId="155656775">
    <w:abstractNumId w:val="30"/>
  </w:num>
  <w:num w:numId="10" w16cid:durableId="116798635">
    <w:abstractNumId w:val="5"/>
  </w:num>
  <w:num w:numId="11" w16cid:durableId="1115174013">
    <w:abstractNumId w:val="24"/>
  </w:num>
  <w:num w:numId="12" w16cid:durableId="2140951728">
    <w:abstractNumId w:val="31"/>
  </w:num>
  <w:num w:numId="13" w16cid:durableId="189416945">
    <w:abstractNumId w:val="4"/>
  </w:num>
  <w:num w:numId="14" w16cid:durableId="1199053151">
    <w:abstractNumId w:val="29"/>
  </w:num>
  <w:num w:numId="15" w16cid:durableId="498740140">
    <w:abstractNumId w:val="19"/>
  </w:num>
  <w:num w:numId="16" w16cid:durableId="463737841">
    <w:abstractNumId w:val="7"/>
  </w:num>
  <w:num w:numId="17" w16cid:durableId="1083720394">
    <w:abstractNumId w:val="17"/>
  </w:num>
  <w:num w:numId="18" w16cid:durableId="879318349">
    <w:abstractNumId w:val="10"/>
  </w:num>
  <w:num w:numId="19" w16cid:durableId="1937709704">
    <w:abstractNumId w:val="34"/>
  </w:num>
  <w:num w:numId="20" w16cid:durableId="614167856">
    <w:abstractNumId w:val="33"/>
  </w:num>
  <w:num w:numId="21" w16cid:durableId="1310673529">
    <w:abstractNumId w:val="37"/>
  </w:num>
  <w:num w:numId="22" w16cid:durableId="596402450">
    <w:abstractNumId w:val="22"/>
  </w:num>
  <w:num w:numId="23" w16cid:durableId="1001617837">
    <w:abstractNumId w:val="36"/>
  </w:num>
  <w:num w:numId="24" w16cid:durableId="2129353819">
    <w:abstractNumId w:val="27"/>
  </w:num>
  <w:num w:numId="25" w16cid:durableId="9535123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14707">
    <w:abstractNumId w:val="18"/>
    <w:lvlOverride w:ilvl="0">
      <w:startOverride w:val="1"/>
    </w:lvlOverride>
    <w:lvlOverride w:ilvl="1">
      <w:startOverride w:val="3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56467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4807412">
    <w:abstractNumId w:val="23"/>
  </w:num>
  <w:num w:numId="29" w16cid:durableId="913272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9428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81036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6581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3774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643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1177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0638047">
    <w:abstractNumId w:val="32"/>
  </w:num>
  <w:num w:numId="37" w16cid:durableId="4602235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2721"/>
    <w:rsid w:val="000156FA"/>
    <w:rsid w:val="0001783E"/>
    <w:rsid w:val="00017B73"/>
    <w:rsid w:val="0002124F"/>
    <w:rsid w:val="00023CA2"/>
    <w:rsid w:val="000450DD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666F"/>
    <w:rsid w:val="000706F8"/>
    <w:rsid w:val="00072A14"/>
    <w:rsid w:val="00075202"/>
    <w:rsid w:val="000753E5"/>
    <w:rsid w:val="00077E72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B0718"/>
    <w:rsid w:val="000B3072"/>
    <w:rsid w:val="000B5E4D"/>
    <w:rsid w:val="000B6CB7"/>
    <w:rsid w:val="000C76C8"/>
    <w:rsid w:val="000D6141"/>
    <w:rsid w:val="000E02BA"/>
    <w:rsid w:val="000E1F45"/>
    <w:rsid w:val="000E4547"/>
    <w:rsid w:val="00106752"/>
    <w:rsid w:val="00110FDE"/>
    <w:rsid w:val="0011182B"/>
    <w:rsid w:val="00113A7E"/>
    <w:rsid w:val="00121D13"/>
    <w:rsid w:val="0012268A"/>
    <w:rsid w:val="001273B0"/>
    <w:rsid w:val="0014116C"/>
    <w:rsid w:val="00146EBB"/>
    <w:rsid w:val="00157391"/>
    <w:rsid w:val="001600E4"/>
    <w:rsid w:val="001603E0"/>
    <w:rsid w:val="00164CE2"/>
    <w:rsid w:val="00167EC4"/>
    <w:rsid w:val="00172746"/>
    <w:rsid w:val="00175B31"/>
    <w:rsid w:val="00177D0F"/>
    <w:rsid w:val="00186176"/>
    <w:rsid w:val="00187966"/>
    <w:rsid w:val="00193D17"/>
    <w:rsid w:val="00196152"/>
    <w:rsid w:val="001A2AED"/>
    <w:rsid w:val="001A2C07"/>
    <w:rsid w:val="001A434C"/>
    <w:rsid w:val="001A60CD"/>
    <w:rsid w:val="001B069C"/>
    <w:rsid w:val="001B1E3C"/>
    <w:rsid w:val="001B350A"/>
    <w:rsid w:val="001B494A"/>
    <w:rsid w:val="001B68A7"/>
    <w:rsid w:val="001B6D17"/>
    <w:rsid w:val="001C2478"/>
    <w:rsid w:val="001C358F"/>
    <w:rsid w:val="001C3773"/>
    <w:rsid w:val="001D1A74"/>
    <w:rsid w:val="001D384D"/>
    <w:rsid w:val="001D79A8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202237"/>
    <w:rsid w:val="00203B57"/>
    <w:rsid w:val="002049C2"/>
    <w:rsid w:val="002079E3"/>
    <w:rsid w:val="0021615A"/>
    <w:rsid w:val="00224B78"/>
    <w:rsid w:val="002353B9"/>
    <w:rsid w:val="002356D4"/>
    <w:rsid w:val="00235D1A"/>
    <w:rsid w:val="002375A5"/>
    <w:rsid w:val="00241F9F"/>
    <w:rsid w:val="0024675D"/>
    <w:rsid w:val="0025263A"/>
    <w:rsid w:val="00253FE3"/>
    <w:rsid w:val="00256306"/>
    <w:rsid w:val="002579E7"/>
    <w:rsid w:val="00266AB7"/>
    <w:rsid w:val="00270CA0"/>
    <w:rsid w:val="00275695"/>
    <w:rsid w:val="00281471"/>
    <w:rsid w:val="00283F94"/>
    <w:rsid w:val="00285211"/>
    <w:rsid w:val="00285E2B"/>
    <w:rsid w:val="00287FD5"/>
    <w:rsid w:val="00291D19"/>
    <w:rsid w:val="002959D4"/>
    <w:rsid w:val="00295E46"/>
    <w:rsid w:val="002A3B30"/>
    <w:rsid w:val="002A4180"/>
    <w:rsid w:val="002A56E1"/>
    <w:rsid w:val="002A68F5"/>
    <w:rsid w:val="002B2A44"/>
    <w:rsid w:val="002B6795"/>
    <w:rsid w:val="002B681A"/>
    <w:rsid w:val="002C3060"/>
    <w:rsid w:val="002D0CED"/>
    <w:rsid w:val="002D1522"/>
    <w:rsid w:val="002D1708"/>
    <w:rsid w:val="002D3E0D"/>
    <w:rsid w:val="002D5706"/>
    <w:rsid w:val="002D6E4D"/>
    <w:rsid w:val="002D78D6"/>
    <w:rsid w:val="002F3CEA"/>
    <w:rsid w:val="002F5895"/>
    <w:rsid w:val="002F65E7"/>
    <w:rsid w:val="00300F6A"/>
    <w:rsid w:val="00307A29"/>
    <w:rsid w:val="003101E7"/>
    <w:rsid w:val="00311E77"/>
    <w:rsid w:val="00312C8F"/>
    <w:rsid w:val="0031513E"/>
    <w:rsid w:val="00315D12"/>
    <w:rsid w:val="003164BF"/>
    <w:rsid w:val="0032131C"/>
    <w:rsid w:val="0032242B"/>
    <w:rsid w:val="00323199"/>
    <w:rsid w:val="00323796"/>
    <w:rsid w:val="0032470F"/>
    <w:rsid w:val="00330FEA"/>
    <w:rsid w:val="00335689"/>
    <w:rsid w:val="00335AFE"/>
    <w:rsid w:val="00342EF5"/>
    <w:rsid w:val="00345712"/>
    <w:rsid w:val="0034748C"/>
    <w:rsid w:val="0035689C"/>
    <w:rsid w:val="00362692"/>
    <w:rsid w:val="00366881"/>
    <w:rsid w:val="00373BA7"/>
    <w:rsid w:val="00376855"/>
    <w:rsid w:val="003775D3"/>
    <w:rsid w:val="00380286"/>
    <w:rsid w:val="00380869"/>
    <w:rsid w:val="00381D44"/>
    <w:rsid w:val="0038537F"/>
    <w:rsid w:val="00385CEA"/>
    <w:rsid w:val="003867C4"/>
    <w:rsid w:val="003910B4"/>
    <w:rsid w:val="003911B1"/>
    <w:rsid w:val="00396687"/>
    <w:rsid w:val="003B08FB"/>
    <w:rsid w:val="003B3C72"/>
    <w:rsid w:val="003B4E88"/>
    <w:rsid w:val="003B75A6"/>
    <w:rsid w:val="003B7747"/>
    <w:rsid w:val="003C1B15"/>
    <w:rsid w:val="003C201E"/>
    <w:rsid w:val="003C653D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740D"/>
    <w:rsid w:val="003F378A"/>
    <w:rsid w:val="003F6BCB"/>
    <w:rsid w:val="003F6C70"/>
    <w:rsid w:val="004021A3"/>
    <w:rsid w:val="0040543B"/>
    <w:rsid w:val="00413784"/>
    <w:rsid w:val="00414925"/>
    <w:rsid w:val="00416099"/>
    <w:rsid w:val="00424534"/>
    <w:rsid w:val="00425AA7"/>
    <w:rsid w:val="00430F23"/>
    <w:rsid w:val="00433CFC"/>
    <w:rsid w:val="00445586"/>
    <w:rsid w:val="004456BD"/>
    <w:rsid w:val="00447ADD"/>
    <w:rsid w:val="004576E0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52F0"/>
    <w:rsid w:val="004A640E"/>
    <w:rsid w:val="004B1DC8"/>
    <w:rsid w:val="004B4070"/>
    <w:rsid w:val="004B7061"/>
    <w:rsid w:val="004C3CD0"/>
    <w:rsid w:val="004D5337"/>
    <w:rsid w:val="004E083C"/>
    <w:rsid w:val="004E2A70"/>
    <w:rsid w:val="004E5CE5"/>
    <w:rsid w:val="004E6638"/>
    <w:rsid w:val="004E77EA"/>
    <w:rsid w:val="004F0854"/>
    <w:rsid w:val="004F1C9F"/>
    <w:rsid w:val="004F2363"/>
    <w:rsid w:val="004F3B35"/>
    <w:rsid w:val="004F53F9"/>
    <w:rsid w:val="00505ACD"/>
    <w:rsid w:val="00514FCC"/>
    <w:rsid w:val="00527FD6"/>
    <w:rsid w:val="0053019D"/>
    <w:rsid w:val="0053470B"/>
    <w:rsid w:val="0053544A"/>
    <w:rsid w:val="00536033"/>
    <w:rsid w:val="00537AED"/>
    <w:rsid w:val="005411D8"/>
    <w:rsid w:val="005423C4"/>
    <w:rsid w:val="00556859"/>
    <w:rsid w:val="00572F5D"/>
    <w:rsid w:val="0058206C"/>
    <w:rsid w:val="00584202"/>
    <w:rsid w:val="0059042A"/>
    <w:rsid w:val="005938FB"/>
    <w:rsid w:val="005943DF"/>
    <w:rsid w:val="005961F2"/>
    <w:rsid w:val="005A54CF"/>
    <w:rsid w:val="005B18B5"/>
    <w:rsid w:val="005B445B"/>
    <w:rsid w:val="005B652D"/>
    <w:rsid w:val="005C38FE"/>
    <w:rsid w:val="005C47F1"/>
    <w:rsid w:val="005C68F3"/>
    <w:rsid w:val="005D139C"/>
    <w:rsid w:val="005E087C"/>
    <w:rsid w:val="005E18E0"/>
    <w:rsid w:val="005E37F5"/>
    <w:rsid w:val="005F0918"/>
    <w:rsid w:val="005F4008"/>
    <w:rsid w:val="005F4CB7"/>
    <w:rsid w:val="005F5EC6"/>
    <w:rsid w:val="00600219"/>
    <w:rsid w:val="006012AF"/>
    <w:rsid w:val="0060169D"/>
    <w:rsid w:val="00603A82"/>
    <w:rsid w:val="00604FBE"/>
    <w:rsid w:val="00606D68"/>
    <w:rsid w:val="0061018C"/>
    <w:rsid w:val="0061033D"/>
    <w:rsid w:val="00611A56"/>
    <w:rsid w:val="006134B7"/>
    <w:rsid w:val="00621881"/>
    <w:rsid w:val="00621D94"/>
    <w:rsid w:val="006228E9"/>
    <w:rsid w:val="00626B40"/>
    <w:rsid w:val="00626CD4"/>
    <w:rsid w:val="00627BF5"/>
    <w:rsid w:val="00627E65"/>
    <w:rsid w:val="0064066D"/>
    <w:rsid w:val="00642541"/>
    <w:rsid w:val="00644C6F"/>
    <w:rsid w:val="00650285"/>
    <w:rsid w:val="00661FF8"/>
    <w:rsid w:val="006624F9"/>
    <w:rsid w:val="00664A98"/>
    <w:rsid w:val="00664EA8"/>
    <w:rsid w:val="00673A5F"/>
    <w:rsid w:val="0067485E"/>
    <w:rsid w:val="006766A5"/>
    <w:rsid w:val="00682E6A"/>
    <w:rsid w:val="00684431"/>
    <w:rsid w:val="00685E5A"/>
    <w:rsid w:val="006914CB"/>
    <w:rsid w:val="0069195A"/>
    <w:rsid w:val="006928B0"/>
    <w:rsid w:val="006929AA"/>
    <w:rsid w:val="00692EB8"/>
    <w:rsid w:val="0069381E"/>
    <w:rsid w:val="00694098"/>
    <w:rsid w:val="006A00B2"/>
    <w:rsid w:val="006A0FB7"/>
    <w:rsid w:val="006A1889"/>
    <w:rsid w:val="006A3896"/>
    <w:rsid w:val="006B1CF9"/>
    <w:rsid w:val="006B5B1E"/>
    <w:rsid w:val="006B5F36"/>
    <w:rsid w:val="006C0CBC"/>
    <w:rsid w:val="006C1D55"/>
    <w:rsid w:val="006D1E8E"/>
    <w:rsid w:val="006D2ED4"/>
    <w:rsid w:val="006D34C4"/>
    <w:rsid w:val="006D3D2D"/>
    <w:rsid w:val="006E336F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7B32"/>
    <w:rsid w:val="007102BD"/>
    <w:rsid w:val="0071056F"/>
    <w:rsid w:val="00711E7B"/>
    <w:rsid w:val="00715B69"/>
    <w:rsid w:val="00724977"/>
    <w:rsid w:val="00727989"/>
    <w:rsid w:val="00735445"/>
    <w:rsid w:val="00743555"/>
    <w:rsid w:val="00745299"/>
    <w:rsid w:val="00746F8E"/>
    <w:rsid w:val="00747E1C"/>
    <w:rsid w:val="00755F8E"/>
    <w:rsid w:val="00760D8A"/>
    <w:rsid w:val="007612E6"/>
    <w:rsid w:val="00765BD5"/>
    <w:rsid w:val="0076745D"/>
    <w:rsid w:val="0077374E"/>
    <w:rsid w:val="00775005"/>
    <w:rsid w:val="007814C2"/>
    <w:rsid w:val="00785918"/>
    <w:rsid w:val="00787994"/>
    <w:rsid w:val="0079333B"/>
    <w:rsid w:val="007937CA"/>
    <w:rsid w:val="00793BC9"/>
    <w:rsid w:val="00794967"/>
    <w:rsid w:val="00796357"/>
    <w:rsid w:val="007B0921"/>
    <w:rsid w:val="007B0F85"/>
    <w:rsid w:val="007B5946"/>
    <w:rsid w:val="007C35C6"/>
    <w:rsid w:val="007D05FE"/>
    <w:rsid w:val="007D11DD"/>
    <w:rsid w:val="007D424D"/>
    <w:rsid w:val="007E0C56"/>
    <w:rsid w:val="007E42D4"/>
    <w:rsid w:val="007F0B56"/>
    <w:rsid w:val="007F5F13"/>
    <w:rsid w:val="0080284B"/>
    <w:rsid w:val="008078BB"/>
    <w:rsid w:val="00807ABA"/>
    <w:rsid w:val="00813C66"/>
    <w:rsid w:val="00814B1A"/>
    <w:rsid w:val="00815034"/>
    <w:rsid w:val="008214FA"/>
    <w:rsid w:val="00821A1F"/>
    <w:rsid w:val="00824426"/>
    <w:rsid w:val="0083193D"/>
    <w:rsid w:val="008346C6"/>
    <w:rsid w:val="00835E47"/>
    <w:rsid w:val="00843144"/>
    <w:rsid w:val="00843E05"/>
    <w:rsid w:val="00844361"/>
    <w:rsid w:val="00847B17"/>
    <w:rsid w:val="00851098"/>
    <w:rsid w:val="0085192D"/>
    <w:rsid w:val="00854EB4"/>
    <w:rsid w:val="00856199"/>
    <w:rsid w:val="00856A8C"/>
    <w:rsid w:val="008579A6"/>
    <w:rsid w:val="00863502"/>
    <w:rsid w:val="00865946"/>
    <w:rsid w:val="00871350"/>
    <w:rsid w:val="008718A8"/>
    <w:rsid w:val="00871F91"/>
    <w:rsid w:val="00877EE5"/>
    <w:rsid w:val="00885A45"/>
    <w:rsid w:val="00893F24"/>
    <w:rsid w:val="008A0A6B"/>
    <w:rsid w:val="008A6847"/>
    <w:rsid w:val="008A7CB3"/>
    <w:rsid w:val="008B315B"/>
    <w:rsid w:val="008B3799"/>
    <w:rsid w:val="008B5274"/>
    <w:rsid w:val="008B5E36"/>
    <w:rsid w:val="008C05AE"/>
    <w:rsid w:val="008C06E2"/>
    <w:rsid w:val="008C33AF"/>
    <w:rsid w:val="008D2915"/>
    <w:rsid w:val="008D4E01"/>
    <w:rsid w:val="008D4F93"/>
    <w:rsid w:val="008D7B89"/>
    <w:rsid w:val="008E14C0"/>
    <w:rsid w:val="008E1D4F"/>
    <w:rsid w:val="008E2FFA"/>
    <w:rsid w:val="008E43BD"/>
    <w:rsid w:val="008E66BD"/>
    <w:rsid w:val="008F385E"/>
    <w:rsid w:val="008F5DB8"/>
    <w:rsid w:val="008F6368"/>
    <w:rsid w:val="00901BF5"/>
    <w:rsid w:val="00902F5E"/>
    <w:rsid w:val="009056E9"/>
    <w:rsid w:val="00913105"/>
    <w:rsid w:val="00924A74"/>
    <w:rsid w:val="00925527"/>
    <w:rsid w:val="00927AE8"/>
    <w:rsid w:val="00931BB8"/>
    <w:rsid w:val="009335E8"/>
    <w:rsid w:val="00933B06"/>
    <w:rsid w:val="009354D2"/>
    <w:rsid w:val="00940E9C"/>
    <w:rsid w:val="00945347"/>
    <w:rsid w:val="00946FA1"/>
    <w:rsid w:val="00947A99"/>
    <w:rsid w:val="0095118D"/>
    <w:rsid w:val="0095446B"/>
    <w:rsid w:val="00955AAD"/>
    <w:rsid w:val="0096406B"/>
    <w:rsid w:val="00966B28"/>
    <w:rsid w:val="009734E8"/>
    <w:rsid w:val="009761EC"/>
    <w:rsid w:val="009836DA"/>
    <w:rsid w:val="0098449A"/>
    <w:rsid w:val="00987422"/>
    <w:rsid w:val="00991997"/>
    <w:rsid w:val="00995E2B"/>
    <w:rsid w:val="00996DA6"/>
    <w:rsid w:val="009A06A3"/>
    <w:rsid w:val="009A1A3A"/>
    <w:rsid w:val="009A558D"/>
    <w:rsid w:val="009A6530"/>
    <w:rsid w:val="009B5597"/>
    <w:rsid w:val="009B5AD2"/>
    <w:rsid w:val="009B67CC"/>
    <w:rsid w:val="009C1075"/>
    <w:rsid w:val="009C2A08"/>
    <w:rsid w:val="009C3971"/>
    <w:rsid w:val="009C565A"/>
    <w:rsid w:val="009C5F48"/>
    <w:rsid w:val="009D2BBF"/>
    <w:rsid w:val="009D2C47"/>
    <w:rsid w:val="009D6FED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1A51"/>
    <w:rsid w:val="00A03F80"/>
    <w:rsid w:val="00A060A4"/>
    <w:rsid w:val="00A06857"/>
    <w:rsid w:val="00A132A6"/>
    <w:rsid w:val="00A1543F"/>
    <w:rsid w:val="00A2760C"/>
    <w:rsid w:val="00A30111"/>
    <w:rsid w:val="00A36015"/>
    <w:rsid w:val="00A37996"/>
    <w:rsid w:val="00A37C59"/>
    <w:rsid w:val="00A37E40"/>
    <w:rsid w:val="00A40769"/>
    <w:rsid w:val="00A440D1"/>
    <w:rsid w:val="00A461DE"/>
    <w:rsid w:val="00A52F62"/>
    <w:rsid w:val="00A53072"/>
    <w:rsid w:val="00A57DA4"/>
    <w:rsid w:val="00A6300F"/>
    <w:rsid w:val="00A63D9F"/>
    <w:rsid w:val="00A6464E"/>
    <w:rsid w:val="00A70887"/>
    <w:rsid w:val="00A718DC"/>
    <w:rsid w:val="00A73293"/>
    <w:rsid w:val="00A81B53"/>
    <w:rsid w:val="00A82B7B"/>
    <w:rsid w:val="00A83C48"/>
    <w:rsid w:val="00A844EC"/>
    <w:rsid w:val="00A90CD7"/>
    <w:rsid w:val="00A91AFB"/>
    <w:rsid w:val="00A92011"/>
    <w:rsid w:val="00A957A1"/>
    <w:rsid w:val="00A95BA1"/>
    <w:rsid w:val="00A96727"/>
    <w:rsid w:val="00AA0024"/>
    <w:rsid w:val="00AA1ACD"/>
    <w:rsid w:val="00AA319F"/>
    <w:rsid w:val="00AA5B17"/>
    <w:rsid w:val="00AA7189"/>
    <w:rsid w:val="00AB5E95"/>
    <w:rsid w:val="00AC0EA3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B05C3B"/>
    <w:rsid w:val="00B12A31"/>
    <w:rsid w:val="00B23860"/>
    <w:rsid w:val="00B31C39"/>
    <w:rsid w:val="00B34F1F"/>
    <w:rsid w:val="00B3582D"/>
    <w:rsid w:val="00B409FA"/>
    <w:rsid w:val="00B41551"/>
    <w:rsid w:val="00B420E9"/>
    <w:rsid w:val="00B65B52"/>
    <w:rsid w:val="00B708C2"/>
    <w:rsid w:val="00B73681"/>
    <w:rsid w:val="00B7421D"/>
    <w:rsid w:val="00B7670B"/>
    <w:rsid w:val="00B827DE"/>
    <w:rsid w:val="00B87608"/>
    <w:rsid w:val="00B87CC9"/>
    <w:rsid w:val="00B9429C"/>
    <w:rsid w:val="00B97686"/>
    <w:rsid w:val="00B9790F"/>
    <w:rsid w:val="00B97C13"/>
    <w:rsid w:val="00BA1CB2"/>
    <w:rsid w:val="00BA1F96"/>
    <w:rsid w:val="00BB1D1A"/>
    <w:rsid w:val="00BB3B5B"/>
    <w:rsid w:val="00BB5452"/>
    <w:rsid w:val="00BC157B"/>
    <w:rsid w:val="00BC1DF0"/>
    <w:rsid w:val="00BC667B"/>
    <w:rsid w:val="00BC7172"/>
    <w:rsid w:val="00BD78BF"/>
    <w:rsid w:val="00BE503B"/>
    <w:rsid w:val="00BE5C99"/>
    <w:rsid w:val="00BF233F"/>
    <w:rsid w:val="00BF2B1D"/>
    <w:rsid w:val="00BF4608"/>
    <w:rsid w:val="00C025B8"/>
    <w:rsid w:val="00C03EEE"/>
    <w:rsid w:val="00C052F6"/>
    <w:rsid w:val="00C073C5"/>
    <w:rsid w:val="00C07F8D"/>
    <w:rsid w:val="00C13591"/>
    <w:rsid w:val="00C1516B"/>
    <w:rsid w:val="00C20ED7"/>
    <w:rsid w:val="00C212CD"/>
    <w:rsid w:val="00C22C2F"/>
    <w:rsid w:val="00C22E0E"/>
    <w:rsid w:val="00C27F8B"/>
    <w:rsid w:val="00C33ED8"/>
    <w:rsid w:val="00C33F4A"/>
    <w:rsid w:val="00C37E25"/>
    <w:rsid w:val="00C409DA"/>
    <w:rsid w:val="00C41C0C"/>
    <w:rsid w:val="00C4362F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740C8"/>
    <w:rsid w:val="00C75C66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7296"/>
    <w:rsid w:val="00CC201D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4529"/>
    <w:rsid w:val="00CF68D7"/>
    <w:rsid w:val="00CF738F"/>
    <w:rsid w:val="00D023D7"/>
    <w:rsid w:val="00D0678E"/>
    <w:rsid w:val="00D06E78"/>
    <w:rsid w:val="00D1095F"/>
    <w:rsid w:val="00D11590"/>
    <w:rsid w:val="00D1285A"/>
    <w:rsid w:val="00D2440C"/>
    <w:rsid w:val="00D2734E"/>
    <w:rsid w:val="00D34BF3"/>
    <w:rsid w:val="00D3631F"/>
    <w:rsid w:val="00D37109"/>
    <w:rsid w:val="00D44493"/>
    <w:rsid w:val="00D53852"/>
    <w:rsid w:val="00D54054"/>
    <w:rsid w:val="00D57DFB"/>
    <w:rsid w:val="00D62922"/>
    <w:rsid w:val="00D62A27"/>
    <w:rsid w:val="00D67F9A"/>
    <w:rsid w:val="00D74ABE"/>
    <w:rsid w:val="00D74D21"/>
    <w:rsid w:val="00D74FF8"/>
    <w:rsid w:val="00D75AEF"/>
    <w:rsid w:val="00D7626F"/>
    <w:rsid w:val="00D807CB"/>
    <w:rsid w:val="00D83A34"/>
    <w:rsid w:val="00D84F10"/>
    <w:rsid w:val="00D852FE"/>
    <w:rsid w:val="00D91437"/>
    <w:rsid w:val="00D92EAD"/>
    <w:rsid w:val="00D939A8"/>
    <w:rsid w:val="00D95270"/>
    <w:rsid w:val="00DA3149"/>
    <w:rsid w:val="00DA5545"/>
    <w:rsid w:val="00DB5008"/>
    <w:rsid w:val="00DB5BB5"/>
    <w:rsid w:val="00DB72A3"/>
    <w:rsid w:val="00DC2D47"/>
    <w:rsid w:val="00DC5EF3"/>
    <w:rsid w:val="00DC6F53"/>
    <w:rsid w:val="00DD3E42"/>
    <w:rsid w:val="00DD411E"/>
    <w:rsid w:val="00DD47E2"/>
    <w:rsid w:val="00DE2539"/>
    <w:rsid w:val="00DE6C87"/>
    <w:rsid w:val="00DE7152"/>
    <w:rsid w:val="00DE7202"/>
    <w:rsid w:val="00DF071B"/>
    <w:rsid w:val="00DF35C2"/>
    <w:rsid w:val="00DF3FC0"/>
    <w:rsid w:val="00DF7463"/>
    <w:rsid w:val="00E0286F"/>
    <w:rsid w:val="00E040A6"/>
    <w:rsid w:val="00E07251"/>
    <w:rsid w:val="00E101D7"/>
    <w:rsid w:val="00E10447"/>
    <w:rsid w:val="00E1282C"/>
    <w:rsid w:val="00E129F5"/>
    <w:rsid w:val="00E16395"/>
    <w:rsid w:val="00E26B37"/>
    <w:rsid w:val="00E26E6B"/>
    <w:rsid w:val="00E31425"/>
    <w:rsid w:val="00E337BC"/>
    <w:rsid w:val="00E368B9"/>
    <w:rsid w:val="00E53624"/>
    <w:rsid w:val="00E54FA2"/>
    <w:rsid w:val="00E55F1F"/>
    <w:rsid w:val="00E642ED"/>
    <w:rsid w:val="00E65147"/>
    <w:rsid w:val="00E65DF8"/>
    <w:rsid w:val="00E67AA4"/>
    <w:rsid w:val="00E72D42"/>
    <w:rsid w:val="00E81BFE"/>
    <w:rsid w:val="00E8786E"/>
    <w:rsid w:val="00E90D25"/>
    <w:rsid w:val="00E90DBE"/>
    <w:rsid w:val="00EA778D"/>
    <w:rsid w:val="00EB118D"/>
    <w:rsid w:val="00EB12FF"/>
    <w:rsid w:val="00EB3281"/>
    <w:rsid w:val="00EB41C8"/>
    <w:rsid w:val="00EB45E9"/>
    <w:rsid w:val="00EB73AD"/>
    <w:rsid w:val="00EC4633"/>
    <w:rsid w:val="00EC5817"/>
    <w:rsid w:val="00ED36F7"/>
    <w:rsid w:val="00ED6177"/>
    <w:rsid w:val="00ED6A7D"/>
    <w:rsid w:val="00ED75E9"/>
    <w:rsid w:val="00EE0BFD"/>
    <w:rsid w:val="00EE4048"/>
    <w:rsid w:val="00EE441C"/>
    <w:rsid w:val="00EF078A"/>
    <w:rsid w:val="00EF31CB"/>
    <w:rsid w:val="00EF4F01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68A"/>
    <w:rsid w:val="00F15E79"/>
    <w:rsid w:val="00F224C3"/>
    <w:rsid w:val="00F2417C"/>
    <w:rsid w:val="00F30E3E"/>
    <w:rsid w:val="00F36D33"/>
    <w:rsid w:val="00F42D21"/>
    <w:rsid w:val="00F45328"/>
    <w:rsid w:val="00F4770C"/>
    <w:rsid w:val="00F540EF"/>
    <w:rsid w:val="00F54BA8"/>
    <w:rsid w:val="00F56995"/>
    <w:rsid w:val="00F60580"/>
    <w:rsid w:val="00F75009"/>
    <w:rsid w:val="00F85489"/>
    <w:rsid w:val="00F92356"/>
    <w:rsid w:val="00F95765"/>
    <w:rsid w:val="00F971E6"/>
    <w:rsid w:val="00FA098D"/>
    <w:rsid w:val="00FA0D7F"/>
    <w:rsid w:val="00FA19AC"/>
    <w:rsid w:val="00FA60AB"/>
    <w:rsid w:val="00FA690E"/>
    <w:rsid w:val="00FA771F"/>
    <w:rsid w:val="00FB30EB"/>
    <w:rsid w:val="00FB4BC4"/>
    <w:rsid w:val="00FC0B23"/>
    <w:rsid w:val="00FC5509"/>
    <w:rsid w:val="00FD5E86"/>
    <w:rsid w:val="00FE2321"/>
    <w:rsid w:val="00FE470B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3019</Words>
  <Characters>18119</Characters>
  <Application>Microsoft Office Word</Application>
  <DocSecurity>0</DocSecurity>
  <Lines>150</Lines>
  <Paragraphs>42</Paragraphs>
  <ScaleCrop>false</ScaleCrop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2022-10-11T08:22:00Z</dcterms:created>
  <dcterms:modified xsi:type="dcterms:W3CDTF">2022-10-11T08:22:00Z</dcterms:modified>
</cp:coreProperties>
</file>