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97" w:rsidRDefault="00405BC4">
      <w:pPr>
        <w:pStyle w:val="Bodytext10"/>
        <w:spacing w:after="360" w:line="240" w:lineRule="auto"/>
        <w:ind w:left="5680" w:firstLine="0"/>
      </w:pPr>
      <w:bookmarkStart w:id="0" w:name="_GoBack"/>
      <w:bookmarkEnd w:id="0"/>
      <w:r>
        <w:rPr>
          <w:rStyle w:val="Bodytext1"/>
        </w:rPr>
        <w:t xml:space="preserve">                      </w:t>
      </w:r>
      <w:r w:rsidR="00900E5A">
        <w:rPr>
          <w:rStyle w:val="Bodytext1"/>
        </w:rPr>
        <w:t>, 20 października 2024 r.</w:t>
      </w:r>
    </w:p>
    <w:p w:rsidR="00103F97" w:rsidRDefault="00103F97">
      <w:pPr>
        <w:pStyle w:val="Bodytext10"/>
        <w:spacing w:after="0" w:line="300" w:lineRule="auto"/>
        <w:ind w:firstLine="0"/>
      </w:pPr>
    </w:p>
    <w:p w:rsidR="00103F97" w:rsidRDefault="00103F97">
      <w:pPr>
        <w:pStyle w:val="Bodytext10"/>
        <w:spacing w:after="860" w:line="300" w:lineRule="auto"/>
        <w:ind w:firstLine="0"/>
      </w:pPr>
    </w:p>
    <w:p w:rsidR="00103F97" w:rsidRDefault="00900E5A">
      <w:pPr>
        <w:pStyle w:val="Bodytext10"/>
        <w:spacing w:after="860" w:line="312" w:lineRule="auto"/>
        <w:ind w:left="5680" w:firstLine="0"/>
      </w:pPr>
      <w:r>
        <w:rPr>
          <w:rStyle w:val="Bodytext1"/>
          <w:b/>
          <w:bCs/>
        </w:rPr>
        <w:t>Prezes Rady Ministrów Al.</w:t>
      </w:r>
      <w:r w:rsidR="001F59A2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 xml:space="preserve">Ujazdowskie 1/3 </w:t>
      </w:r>
      <w:r w:rsidR="001F59A2">
        <w:rPr>
          <w:rStyle w:val="Bodytext1"/>
          <w:b/>
          <w:bCs/>
        </w:rPr>
        <w:br/>
      </w:r>
      <w:r>
        <w:rPr>
          <w:rStyle w:val="Bodytext1"/>
          <w:b/>
          <w:bCs/>
        </w:rPr>
        <w:t>00-583 Warszawa</w:t>
      </w:r>
    </w:p>
    <w:p w:rsidR="00103F97" w:rsidRDefault="00900E5A">
      <w:pPr>
        <w:pStyle w:val="Heading110"/>
        <w:keepNext/>
        <w:keepLines/>
      </w:pPr>
      <w:bookmarkStart w:id="1" w:name="bookmark0"/>
      <w:r>
        <w:rPr>
          <w:rStyle w:val="Heading11"/>
          <w:b/>
          <w:bCs/>
        </w:rPr>
        <w:t>PETYCJA</w:t>
      </w:r>
      <w:bookmarkEnd w:id="1"/>
    </w:p>
    <w:p w:rsidR="00103F97" w:rsidRDefault="00900E5A">
      <w:pPr>
        <w:pStyle w:val="Bodytext10"/>
        <w:ind w:firstLine="72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 ust. 1 ustawy z dnia 11 lipca 2014 r. o petycjach, składam petycję w interesie publicznym. Wnoszę o to by lekko zmodyfikować granice nowo powstającej gminy Grabówka (Dz.U. z</w:t>
      </w:r>
      <w:r w:rsidR="00B62A26">
        <w:rPr>
          <w:rStyle w:val="Bodytext1"/>
        </w:rPr>
        <w:t> </w:t>
      </w:r>
      <w:r>
        <w:rPr>
          <w:rStyle w:val="Bodytext1"/>
        </w:rPr>
        <w:t>2024 r., poz. 1454). Zmiana miałaby polegać na tym by do nowej gminy Grabówka włączyć również część obecnego obrębu ewidencyjnego Karakule z gminy Supraśl (zaznaczoną na niebiesko na</w:t>
      </w:r>
      <w:r w:rsidR="00B62A26">
        <w:rPr>
          <w:rStyle w:val="Bodytext1"/>
        </w:rPr>
        <w:t> </w:t>
      </w:r>
      <w:r>
        <w:rPr>
          <w:rStyle w:val="Bodytext1"/>
        </w:rPr>
        <w:t>załączniku nr 1 do petycji) i jednocześnie pozostawić w gminie Supraśl część obrębu ewidencyjnego Sobolewo (zaznaczoną na zielono na załączniku nr 1 do petycji).</w:t>
      </w:r>
    </w:p>
    <w:p w:rsidR="00103F97" w:rsidRDefault="00900E5A">
      <w:pPr>
        <w:pStyle w:val="Heading110"/>
        <w:keepNext/>
        <w:keepLines/>
      </w:pPr>
      <w:bookmarkStart w:id="2" w:name="bookmark2"/>
      <w:r>
        <w:rPr>
          <w:rStyle w:val="Heading11"/>
        </w:rPr>
        <w:t>UZASADNIENIE</w:t>
      </w:r>
      <w:bookmarkEnd w:id="2"/>
    </w:p>
    <w:p w:rsidR="00103F97" w:rsidRDefault="00900E5A">
      <w:pPr>
        <w:pStyle w:val="Bodytext10"/>
        <w:spacing w:after="0"/>
        <w:ind w:firstLine="720"/>
        <w:jc w:val="both"/>
      </w:pPr>
      <w:r>
        <w:rPr>
          <w:rStyle w:val="Bodytext1"/>
        </w:rPr>
        <w:t>1 stycznia 2025 r. ma w Polsce powstać nowa gmina Grabówka. Niestety granice nowo powstającej gminy mają bazować na istniejących obrębach ewidencyjnych. Przebieg tych obrębów, w</w:t>
      </w:r>
      <w:r w:rsidR="00B62A26">
        <w:rPr>
          <w:rStyle w:val="Bodytext1"/>
        </w:rPr>
        <w:t> </w:t>
      </w:r>
      <w:r>
        <w:rPr>
          <w:rStyle w:val="Bodytext1"/>
        </w:rPr>
        <w:t>kontekście podziału gminy Supraśl, jest dość niefortunny. Granice obu gmin (po podziale) będą miały dość skomplikowany przebieg, który można zdecydowanie uprościć.</w:t>
      </w:r>
    </w:p>
    <w:p w:rsidR="00103F97" w:rsidRDefault="00900E5A">
      <w:pPr>
        <w:pStyle w:val="Bodytext10"/>
        <w:spacing w:after="0"/>
        <w:ind w:firstLine="720"/>
        <w:jc w:val="both"/>
      </w:pPr>
      <w:r>
        <w:rPr>
          <w:rStyle w:val="Bodytext1"/>
        </w:rPr>
        <w:t>Należy zauważyć iż jednym z argumentów za powstaniem nowej gminy jest to że mieszkańcy Grabówki czy Sobolewa udając się do siedziby gminy - Supraśla, przejeżdżają przez dwie inne gminy - Białystok oraz Wasilków. Po podziale gminy taka sytuacja już nie będzie miała miejsca, natomiast powstanie nowa, również paradoksalna sytuacja. Miano</w:t>
      </w:r>
      <w:r>
        <w:rPr>
          <w:rStyle w:val="Bodytext1"/>
        </w:rPr>
        <w:softHyphen/>
        <w:t>wicie mieszkańcy wsi Ogrodniczki czy Karakule udając się do Supraśla będą przejeżdżać przez nowo powstałą gminę Grabówka (fragment obrębu Sobolewo).</w:t>
      </w:r>
    </w:p>
    <w:p w:rsidR="00103F97" w:rsidRDefault="00900E5A">
      <w:pPr>
        <w:pStyle w:val="Bodytext10"/>
        <w:spacing w:after="0"/>
        <w:ind w:firstLine="720"/>
        <w:jc w:val="both"/>
      </w:pPr>
      <w:r>
        <w:rPr>
          <w:rStyle w:val="Bodytext1"/>
        </w:rPr>
        <w:t>Proponowane zmiany w podziale w przeważającej części dotyczą terenów nieza</w:t>
      </w:r>
      <w:r>
        <w:rPr>
          <w:rStyle w:val="Bodytext1"/>
        </w:rPr>
        <w:softHyphen/>
        <w:t>mieszkałych - lasów. Dla nielicznych mieszkańców terenów proponowanych do „zamiany", zmiana przebiegu granic gmin powinna przyczynić się do łatwiejszego funkcjonowania. Na pograniczu obrębu Sowlany i Karakule powstaje osiedle mieszkaniowe (patrz czerwony kwadrat na załączniku nr 2 do petycji). W przypadku braku zmian obręb Sowlany znajdzie się w gminie Grabówka a obręb Karakule w gminie Supraśl. Powyższe sprawi że niektóre nieruchomości (składające się z 2 działek ewidencyjnych, w 2 różnych obrębach) znajdą się w dwóch różnych gminach! Kwestie podatków, załatwiania spraw administracyjnych itp. To naprawdę utrudni życie mieszkańcom. Ponadto część zabudowań położonych przy tej samej drodze osiedlowej będzie się znajdowało w innych gminach. Takie sytuacje oczywiście licznie występują w Polsce, niemniej dotyczą one sytuacji albo zastanej albo świadomej decyzji inwestora o budowie w dwóch różnych jednostkach administracyjnych. W niniejszym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przypadku nieruchomości zostaną podzielone odgórnie, arbitralnie. W sprawnie należy mieć również na</w:t>
      </w:r>
      <w:r w:rsidR="00B62A26">
        <w:rPr>
          <w:rStyle w:val="Bodytext1"/>
        </w:rPr>
        <w:t> </w:t>
      </w:r>
      <w:r>
        <w:rPr>
          <w:rStyle w:val="Bodytext1"/>
        </w:rPr>
        <w:t>uwadze to że tworząc, analogicznie, gminę Szczawa (Dz.U. z 2024 r. poz. 1453) dokonano również podziałów niektórych obrębów ewidencyjnych.</w:t>
      </w:r>
    </w:p>
    <w:p w:rsidR="00103F97" w:rsidRDefault="00900E5A">
      <w:pPr>
        <w:pStyle w:val="Bodytext10"/>
        <w:spacing w:after="0" w:line="302" w:lineRule="auto"/>
        <w:ind w:firstLine="720"/>
        <w:jc w:val="both"/>
      </w:pPr>
      <w:r>
        <w:rPr>
          <w:rStyle w:val="Bodytext1"/>
        </w:rPr>
        <w:t>Mając na uwadze to że do utworzenia nowej gminy Grabówka zostały jeszcze ponad 2 miesiące, sądzę że jest to wystarczający okres czasu na dokonanie zaproponowanej, stosunkowo niewielkiej korekty. Przyczyni się to do bardziej zwartego terytorialnie przebiegu granicy zarówno gminy Supraśl jak i gminy Grabówka. Powyższe ułatwi funkcjonowanie obu jednostkom samorządu terytorialnego w</w:t>
      </w:r>
      <w:r w:rsidR="00B62A26">
        <w:rPr>
          <w:rStyle w:val="Bodytext1"/>
        </w:rPr>
        <w:t> </w:t>
      </w:r>
      <w:r>
        <w:rPr>
          <w:rStyle w:val="Bodytext1"/>
        </w:rPr>
        <w:t>przyszłości. Przez lata.</w:t>
      </w:r>
    </w:p>
    <w:p w:rsidR="00103F97" w:rsidRDefault="00900E5A">
      <w:pPr>
        <w:pStyle w:val="Bodytext10"/>
        <w:spacing w:after="300" w:line="302" w:lineRule="auto"/>
        <w:ind w:firstLine="720"/>
        <w:jc w:val="both"/>
      </w:pPr>
      <w:r>
        <w:rPr>
          <w:rStyle w:val="Bodytext1"/>
        </w:rPr>
        <w:t>Dlatego też wnoszę jak na wstępie.</w:t>
      </w:r>
    </w:p>
    <w:p w:rsidR="00103F97" w:rsidRDefault="00900E5A">
      <w:pPr>
        <w:pStyle w:val="Bodytext10"/>
        <w:spacing w:after="0" w:line="302" w:lineRule="auto"/>
        <w:ind w:left="5680" w:firstLine="0"/>
      </w:pPr>
      <w:r>
        <w:rPr>
          <w:rStyle w:val="Bodytext1"/>
        </w:rPr>
        <w:t>Z poważaniem</w:t>
      </w:r>
    </w:p>
    <w:p w:rsidR="00103F97" w:rsidRDefault="00103F97">
      <w:pPr>
        <w:pStyle w:val="Bodytext10"/>
        <w:spacing w:after="835" w:line="302" w:lineRule="auto"/>
        <w:ind w:left="5680" w:firstLine="0"/>
      </w:pPr>
    </w:p>
    <w:p w:rsidR="00103F97" w:rsidRDefault="00900E5A">
      <w:pPr>
        <w:pStyle w:val="Bodytext30"/>
        <w:pBdr>
          <w:top w:val="single" w:sz="0" w:space="3" w:color="404040"/>
          <w:left w:val="single" w:sz="0" w:space="0" w:color="404040"/>
          <w:bottom w:val="single" w:sz="0" w:space="4" w:color="404040"/>
          <w:right w:val="single" w:sz="0" w:space="0" w:color="404040"/>
        </w:pBdr>
        <w:shd w:val="clear" w:color="auto" w:fill="404040"/>
        <w:spacing w:after="21"/>
      </w:pPr>
      <w:r>
        <w:rPr>
          <w:rStyle w:val="Bodytext3"/>
          <w:b/>
          <w:bCs/>
          <w:color w:val="FFFFFF"/>
        </w:rPr>
        <w:t>PODPIS ZAUFANY</w:t>
      </w:r>
    </w:p>
    <w:p w:rsidR="00103F97" w:rsidRDefault="00103F97">
      <w:pPr>
        <w:pStyle w:val="Bodytext50"/>
      </w:pPr>
    </w:p>
    <w:p w:rsidR="00103F97" w:rsidRDefault="00103F97">
      <w:pPr>
        <w:pStyle w:val="Bodytext40"/>
      </w:pPr>
    </w:p>
    <w:p w:rsidR="00103F97" w:rsidRDefault="00900E5A">
      <w:pPr>
        <w:pStyle w:val="Bodytext20"/>
        <w:spacing w:after="60"/>
      </w:pPr>
      <w:r>
        <w:rPr>
          <w:rStyle w:val="Bodytext2"/>
        </w:rPr>
        <w:t>20.10.2024 22:47:55 [GMT+2]</w:t>
      </w:r>
    </w:p>
    <w:p w:rsidR="00103F97" w:rsidRDefault="00900E5A">
      <w:pPr>
        <w:pStyle w:val="Bodytext20"/>
        <w:spacing w:after="0"/>
      </w:pPr>
      <w:r>
        <w:rPr>
          <w:rStyle w:val="Bodytext2"/>
        </w:rPr>
        <w:t>Dokument podpisany elektronicznie podpisem zaufanym</w:t>
      </w:r>
    </w:p>
    <w:sectPr w:rsidR="00103F97">
      <w:pgSz w:w="11900" w:h="16840"/>
      <w:pgMar w:top="1454" w:right="1384" w:bottom="1103" w:left="1380" w:header="1026" w:footer="6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F0" w:rsidRDefault="003914F0">
      <w:r>
        <w:separator/>
      </w:r>
    </w:p>
  </w:endnote>
  <w:endnote w:type="continuationSeparator" w:id="0">
    <w:p w:rsidR="003914F0" w:rsidRDefault="003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F0" w:rsidRDefault="003914F0"/>
  </w:footnote>
  <w:footnote w:type="continuationSeparator" w:id="0">
    <w:p w:rsidR="003914F0" w:rsidRDefault="003914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97"/>
    <w:rsid w:val="00103F97"/>
    <w:rsid w:val="001F59A2"/>
    <w:rsid w:val="003914F0"/>
    <w:rsid w:val="00405BC4"/>
    <w:rsid w:val="00631ECF"/>
    <w:rsid w:val="00900E5A"/>
    <w:rsid w:val="00B62A26"/>
    <w:rsid w:val="00D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2F2ED-90FD-4002-A40D-0FCF767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0"/>
      <w:szCs w:val="10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Bodytext10">
    <w:name w:val="Body text|1"/>
    <w:basedOn w:val="Normalny"/>
    <w:link w:val="Bodytext1"/>
    <w:pPr>
      <w:spacing w:after="280" w:line="307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360"/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alny"/>
    <w:link w:val="Bodytext3"/>
    <w:pPr>
      <w:spacing w:after="100"/>
      <w:jc w:val="center"/>
    </w:pPr>
    <w:rPr>
      <w:rFonts w:ascii="Arial" w:eastAsia="Arial" w:hAnsi="Arial" w:cs="Arial"/>
      <w:b/>
      <w:bCs/>
      <w:color w:val="EBEBEB"/>
      <w:sz w:val="10"/>
      <w:szCs w:val="10"/>
    </w:rPr>
  </w:style>
  <w:style w:type="paragraph" w:customStyle="1" w:styleId="Bodytext50">
    <w:name w:val="Body text|5"/>
    <w:basedOn w:val="Normalny"/>
    <w:link w:val="Bodytext5"/>
    <w:pPr>
      <w:ind w:left="5680" w:firstLine="20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alny"/>
    <w:link w:val="Bodytext4"/>
    <w:pPr>
      <w:spacing w:line="230" w:lineRule="auto"/>
      <w:ind w:left="5680" w:firstLine="20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|2"/>
    <w:basedOn w:val="Normalny"/>
    <w:link w:val="Bodytext2"/>
    <w:pPr>
      <w:spacing w:after="30" w:line="218" w:lineRule="auto"/>
      <w:ind w:left="5680" w:firstLine="2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2025-01-23T13:22:00Z</dcterms:created>
  <dcterms:modified xsi:type="dcterms:W3CDTF">2025-01-23T13:22:00Z</dcterms:modified>
</cp:coreProperties>
</file>