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6AF75D12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73510">
        <w:rPr>
          <w:rFonts w:ascii="Times New Roman" w:hAnsi="Times New Roman" w:cs="Times New Roman"/>
          <w:b/>
          <w:sz w:val="24"/>
          <w:szCs w:val="24"/>
        </w:rPr>
        <w:t>9</w:t>
      </w:r>
    </w:p>
    <w:p w14:paraId="422185AB" w14:textId="77777777" w:rsidR="00173510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>mowy</w:t>
      </w:r>
    </w:p>
    <w:p w14:paraId="3C9F48E9" w14:textId="2D5F25AA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 </w:t>
      </w:r>
      <w:r w:rsidR="009F4727">
        <w:rPr>
          <w:rFonts w:ascii="Times New Roman" w:hAnsi="Times New Roman" w:cs="Times New Roman"/>
          <w:b/>
          <w:sz w:val="24"/>
          <w:szCs w:val="24"/>
        </w:rPr>
        <w:t>…………..</w:t>
      </w:r>
    </w:p>
    <w:p w14:paraId="70C1BE88" w14:textId="277296BA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5BC96B2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DG/13/2022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0AD1B8A3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1735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173510">
        <w:rPr>
          <w:rFonts w:ascii="Times New Roman" w:hAnsi="Times New Roman" w:cs="Times New Roman"/>
          <w:sz w:val="24"/>
          <w:szCs w:val="24"/>
        </w:rPr>
        <w:t>sygnalizacji włamania i napadu (SSWiN)</w:t>
      </w:r>
      <w:r w:rsidR="00B863E5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9F4727">
        <w:rPr>
          <w:rFonts w:ascii="Times New Roman" w:hAnsi="Times New Roman" w:cs="Times New Roman"/>
          <w:sz w:val="24"/>
          <w:szCs w:val="24"/>
        </w:rPr>
        <w:t> 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</w:t>
      </w:r>
      <w:r w:rsidR="009F4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118F75B3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  <w:r w:rsidR="00173510">
        <w:rPr>
          <w:rFonts w:cs="Arial"/>
          <w:color w:val="000000"/>
        </w:rPr>
        <w:t xml:space="preserve"> 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5EF7E6BE" w14:textId="77777777" w:rsidR="00374519" w:rsidRDefault="00374519" w:rsidP="00C93203">
      <w:pPr>
        <w:pStyle w:val="Standard"/>
        <w:spacing w:after="120" w:line="360" w:lineRule="auto"/>
        <w:ind w:left="720"/>
        <w:jc w:val="both"/>
        <w:rPr>
          <w:rFonts w:cs="Arial"/>
          <w:color w:val="000000"/>
        </w:rPr>
      </w:pP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7DDE8A9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9301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5D772688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</w:t>
      </w:r>
      <w:r w:rsidR="009301ED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27243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7771" w14:textId="77777777" w:rsidR="00272436" w:rsidRDefault="00272436">
      <w:pPr>
        <w:spacing w:after="0" w:line="240" w:lineRule="auto"/>
      </w:pPr>
      <w:r>
        <w:separator/>
      </w:r>
    </w:p>
  </w:endnote>
  <w:endnote w:type="continuationSeparator" w:id="0">
    <w:p w14:paraId="38331DFD" w14:textId="77777777" w:rsidR="00272436" w:rsidRDefault="0027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C424" w14:textId="77777777" w:rsidR="00272436" w:rsidRDefault="00272436">
      <w:pPr>
        <w:spacing w:after="0" w:line="240" w:lineRule="auto"/>
      </w:pPr>
      <w:r>
        <w:separator/>
      </w:r>
    </w:p>
  </w:footnote>
  <w:footnote w:type="continuationSeparator" w:id="0">
    <w:p w14:paraId="590719E5" w14:textId="77777777" w:rsidR="00272436" w:rsidRDefault="0027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11275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71458"/>
    <w:rsid w:val="00173510"/>
    <w:rsid w:val="00187BAE"/>
    <w:rsid w:val="001A758E"/>
    <w:rsid w:val="001C42BE"/>
    <w:rsid w:val="002054BC"/>
    <w:rsid w:val="00206485"/>
    <w:rsid w:val="00240750"/>
    <w:rsid w:val="00272436"/>
    <w:rsid w:val="0027469D"/>
    <w:rsid w:val="00280F08"/>
    <w:rsid w:val="002A1EF1"/>
    <w:rsid w:val="002B464A"/>
    <w:rsid w:val="002D5B09"/>
    <w:rsid w:val="00343F5B"/>
    <w:rsid w:val="00350C15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33F2A"/>
    <w:rsid w:val="008A267F"/>
    <w:rsid w:val="008B1EB2"/>
    <w:rsid w:val="008B2946"/>
    <w:rsid w:val="008B73D0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9F4727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242C2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2845</Words>
  <Characters>17072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2024-04-16T07:50:00Z</dcterms:created>
  <dcterms:modified xsi:type="dcterms:W3CDTF">2024-04-16T07:50:00Z</dcterms:modified>
</cp:coreProperties>
</file>