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E61B" w14:textId="025168E6" w:rsidR="005B4EC8" w:rsidRPr="00D758B5" w:rsidRDefault="00C239D7" w:rsidP="00915387">
      <w:pPr>
        <w:spacing w:after="480" w:line="360" w:lineRule="auto"/>
        <w:rPr>
          <w:rFonts w:ascii="Arial" w:eastAsia="Calibri" w:hAnsi="Arial" w:cs="Arial"/>
          <w:b/>
          <w:color w:val="000000" w:themeColor="text1"/>
          <w:sz w:val="24"/>
          <w:szCs w:val="24"/>
        </w:rPr>
      </w:pPr>
      <w:r w:rsidRPr="00D758B5">
        <w:rPr>
          <w:rFonts w:ascii="Arial" w:eastAsia="Calibri" w:hAnsi="Arial" w:cs="Arial"/>
          <w:noProof/>
          <w:lang w:eastAsia="pl-PL"/>
        </w:rPr>
        <w:drawing>
          <wp:inline distT="0" distB="0" distL="0" distR="0" wp14:anchorId="0831EDDD" wp14:editId="498E3F1D">
            <wp:extent cx="2587625" cy="622300"/>
            <wp:effectExtent l="0" t="0" r="3175" b="635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7625" cy="622300"/>
                    </a:xfrm>
                    <a:prstGeom prst="rect">
                      <a:avLst/>
                    </a:prstGeom>
                    <a:solidFill>
                      <a:srgbClr val="FFFFFF">
                        <a:alpha val="0"/>
                      </a:srgbClr>
                    </a:solidFill>
                    <a:ln>
                      <a:noFill/>
                    </a:ln>
                  </pic:spPr>
                </pic:pic>
              </a:graphicData>
            </a:graphic>
          </wp:inline>
        </w:drawing>
      </w:r>
    </w:p>
    <w:p w14:paraId="14C07AD8" w14:textId="5BD89574" w:rsidR="005B4EC8" w:rsidRDefault="009B0C16" w:rsidP="00915387">
      <w:pPr>
        <w:spacing w:after="480" w:line="360" w:lineRule="auto"/>
        <w:rPr>
          <w:rFonts w:ascii="Arial" w:eastAsia="Calibri" w:hAnsi="Arial" w:cs="Arial"/>
          <w:b/>
          <w:color w:val="000000" w:themeColor="text1"/>
          <w:sz w:val="24"/>
          <w:szCs w:val="24"/>
        </w:rPr>
      </w:pPr>
      <w:bookmarkStart w:id="0" w:name="_Hlk59100250"/>
      <w:r w:rsidRPr="00D758B5">
        <w:rPr>
          <w:rFonts w:ascii="Arial" w:eastAsia="Calibri" w:hAnsi="Arial" w:cs="Arial"/>
          <w:b/>
          <w:color w:val="000000" w:themeColor="text1"/>
          <w:sz w:val="24"/>
          <w:szCs w:val="24"/>
        </w:rPr>
        <w:t xml:space="preserve"> </w:t>
      </w:r>
      <w:r w:rsidRPr="00D758B5">
        <w:rPr>
          <w:rFonts w:ascii="Arial" w:eastAsia="Calibri" w:hAnsi="Arial" w:cs="Arial"/>
          <w:bCs/>
          <w:color w:val="000000" w:themeColor="text1"/>
          <w:sz w:val="24"/>
          <w:szCs w:val="24"/>
        </w:rPr>
        <w:t xml:space="preserve">Warszawa, </w:t>
      </w:r>
      <w:r w:rsidR="0032183A" w:rsidRPr="00D758B5">
        <w:rPr>
          <w:rFonts w:ascii="Arial" w:eastAsia="Calibri" w:hAnsi="Arial" w:cs="Arial"/>
          <w:bCs/>
          <w:color w:val="000000" w:themeColor="text1"/>
          <w:sz w:val="24"/>
          <w:szCs w:val="24"/>
        </w:rPr>
        <w:t>1</w:t>
      </w:r>
      <w:r w:rsidR="00C36D41" w:rsidRPr="00D758B5">
        <w:rPr>
          <w:rFonts w:ascii="Arial" w:eastAsia="Calibri" w:hAnsi="Arial" w:cs="Arial"/>
          <w:bCs/>
          <w:color w:val="000000" w:themeColor="text1"/>
          <w:sz w:val="24"/>
          <w:szCs w:val="24"/>
        </w:rPr>
        <w:t xml:space="preserve">4 grudnia </w:t>
      </w:r>
      <w:bookmarkEnd w:id="0"/>
      <w:r w:rsidR="005B4EC8" w:rsidRPr="00D758B5">
        <w:rPr>
          <w:rFonts w:ascii="Arial" w:eastAsia="Calibri" w:hAnsi="Arial" w:cs="Arial"/>
          <w:bCs/>
          <w:color w:val="000000" w:themeColor="text1"/>
          <w:sz w:val="24"/>
          <w:szCs w:val="24"/>
        </w:rPr>
        <w:t>202</w:t>
      </w:r>
      <w:r w:rsidR="004F1973" w:rsidRPr="00D758B5">
        <w:rPr>
          <w:rFonts w:ascii="Arial" w:eastAsia="Calibri" w:hAnsi="Arial" w:cs="Arial"/>
          <w:bCs/>
          <w:color w:val="000000" w:themeColor="text1"/>
          <w:sz w:val="24"/>
          <w:szCs w:val="24"/>
        </w:rPr>
        <w:t>2</w:t>
      </w:r>
      <w:r w:rsidR="005B4EC8" w:rsidRPr="00D758B5">
        <w:rPr>
          <w:rFonts w:ascii="Arial" w:eastAsia="Calibri" w:hAnsi="Arial" w:cs="Arial"/>
          <w:bCs/>
          <w:color w:val="000000" w:themeColor="text1"/>
          <w:sz w:val="24"/>
          <w:szCs w:val="24"/>
        </w:rPr>
        <w:t xml:space="preserve"> r</w:t>
      </w:r>
      <w:r w:rsidR="005B4EC8" w:rsidRPr="00D758B5">
        <w:rPr>
          <w:rFonts w:ascii="Arial" w:eastAsia="Calibri" w:hAnsi="Arial" w:cs="Arial"/>
          <w:b/>
          <w:color w:val="000000" w:themeColor="text1"/>
          <w:sz w:val="24"/>
          <w:szCs w:val="24"/>
        </w:rPr>
        <w:t>.</w:t>
      </w:r>
    </w:p>
    <w:p w14:paraId="1EEA6F90" w14:textId="77777777" w:rsidR="006110F7" w:rsidRPr="00D758B5" w:rsidRDefault="006110F7" w:rsidP="00915387">
      <w:pPr>
        <w:spacing w:after="480" w:line="360" w:lineRule="auto"/>
        <w:rPr>
          <w:rFonts w:ascii="Arial" w:eastAsia="Calibri" w:hAnsi="Arial" w:cs="Arial"/>
          <w:b/>
          <w:color w:val="000000" w:themeColor="text1"/>
          <w:sz w:val="24"/>
          <w:szCs w:val="24"/>
        </w:rPr>
      </w:pPr>
    </w:p>
    <w:p w14:paraId="37356C90" w14:textId="12F51FF7" w:rsidR="005B4EC8" w:rsidRPr="00D758B5" w:rsidRDefault="005B4EC8" w:rsidP="00915387">
      <w:pPr>
        <w:spacing w:after="480" w:line="360" w:lineRule="auto"/>
        <w:rPr>
          <w:rFonts w:ascii="Arial" w:eastAsia="Calibri" w:hAnsi="Arial" w:cs="Arial"/>
          <w:b/>
          <w:color w:val="000000" w:themeColor="text1"/>
          <w:sz w:val="24"/>
          <w:szCs w:val="24"/>
        </w:rPr>
      </w:pPr>
      <w:r w:rsidRPr="00D758B5">
        <w:rPr>
          <w:rFonts w:ascii="Arial" w:eastAsia="Calibri" w:hAnsi="Arial" w:cs="Arial"/>
          <w:b/>
          <w:color w:val="000000" w:themeColor="text1"/>
          <w:sz w:val="24"/>
          <w:szCs w:val="24"/>
        </w:rPr>
        <w:t xml:space="preserve">Sygn. akt KR VI R </w:t>
      </w:r>
      <w:bookmarkStart w:id="1" w:name="_Hlk58841510"/>
      <w:r w:rsidR="0032183A" w:rsidRPr="00D758B5">
        <w:rPr>
          <w:rFonts w:ascii="Arial" w:eastAsia="Calibri" w:hAnsi="Arial" w:cs="Arial"/>
          <w:b/>
          <w:color w:val="000000" w:themeColor="text1"/>
          <w:sz w:val="24"/>
          <w:szCs w:val="24"/>
        </w:rPr>
        <w:t>45</w:t>
      </w:r>
      <w:r w:rsidR="009E52B2" w:rsidRPr="00D758B5">
        <w:rPr>
          <w:rFonts w:ascii="Arial" w:eastAsia="Calibri" w:hAnsi="Arial" w:cs="Arial"/>
          <w:b/>
          <w:color w:val="000000" w:themeColor="text1"/>
          <w:sz w:val="24"/>
          <w:szCs w:val="24"/>
        </w:rPr>
        <w:t>/2</w:t>
      </w:r>
      <w:r w:rsidR="0032183A" w:rsidRPr="00D758B5">
        <w:rPr>
          <w:rFonts w:ascii="Arial" w:eastAsia="Calibri" w:hAnsi="Arial" w:cs="Arial"/>
          <w:b/>
          <w:color w:val="000000" w:themeColor="text1"/>
          <w:sz w:val="24"/>
          <w:szCs w:val="24"/>
        </w:rPr>
        <w:t>2</w:t>
      </w:r>
      <w:r w:rsidR="009E52B2" w:rsidRPr="00D758B5">
        <w:rPr>
          <w:rFonts w:ascii="Arial" w:eastAsia="Calibri" w:hAnsi="Arial" w:cs="Arial"/>
          <w:b/>
          <w:color w:val="000000" w:themeColor="text1"/>
          <w:sz w:val="24"/>
          <w:szCs w:val="24"/>
        </w:rPr>
        <w:t xml:space="preserve">  </w:t>
      </w:r>
      <w:bookmarkEnd w:id="1"/>
    </w:p>
    <w:p w14:paraId="0347F064" w14:textId="77777777" w:rsidR="00551E00" w:rsidRPr="00D758B5" w:rsidRDefault="00551E00" w:rsidP="00915387">
      <w:pPr>
        <w:spacing w:after="480" w:line="360" w:lineRule="auto"/>
        <w:rPr>
          <w:rFonts w:ascii="Arial" w:eastAsia="Calibri" w:hAnsi="Arial" w:cs="Arial"/>
          <w:color w:val="000000" w:themeColor="text1"/>
          <w:sz w:val="24"/>
          <w:szCs w:val="24"/>
        </w:rPr>
      </w:pPr>
    </w:p>
    <w:p w14:paraId="6EB9414E" w14:textId="5039336C" w:rsidR="005B4EC8" w:rsidRPr="00D758B5" w:rsidRDefault="005B4EC8" w:rsidP="00915387">
      <w:pPr>
        <w:spacing w:after="480" w:line="360" w:lineRule="auto"/>
        <w:rPr>
          <w:rFonts w:ascii="Arial" w:eastAsia="Calibri" w:hAnsi="Arial" w:cs="Arial"/>
          <w:b/>
          <w:color w:val="000000" w:themeColor="text1"/>
          <w:sz w:val="32"/>
          <w:szCs w:val="32"/>
        </w:rPr>
      </w:pPr>
      <w:r w:rsidRPr="00D758B5">
        <w:rPr>
          <w:rFonts w:ascii="Arial" w:eastAsia="Calibri" w:hAnsi="Arial" w:cs="Arial"/>
          <w:b/>
          <w:color w:val="000000" w:themeColor="text1"/>
          <w:sz w:val="32"/>
          <w:szCs w:val="32"/>
        </w:rPr>
        <w:t xml:space="preserve">DECYZJA nr KR VI R </w:t>
      </w:r>
      <w:r w:rsidR="004544C6" w:rsidRPr="00D758B5">
        <w:rPr>
          <w:rFonts w:ascii="Arial" w:eastAsia="Calibri" w:hAnsi="Arial" w:cs="Arial"/>
          <w:b/>
          <w:color w:val="000000" w:themeColor="text1"/>
          <w:sz w:val="32"/>
          <w:szCs w:val="32"/>
        </w:rPr>
        <w:t>45/22</w:t>
      </w:r>
    </w:p>
    <w:p w14:paraId="2285F9AD" w14:textId="77777777" w:rsidR="00551E00" w:rsidRPr="00D758B5" w:rsidRDefault="00551E00" w:rsidP="00915387">
      <w:pPr>
        <w:spacing w:after="480" w:line="360" w:lineRule="auto"/>
        <w:rPr>
          <w:rFonts w:ascii="Arial" w:eastAsia="Calibri" w:hAnsi="Arial" w:cs="Arial"/>
          <w:color w:val="000000" w:themeColor="text1"/>
          <w:sz w:val="24"/>
          <w:szCs w:val="24"/>
        </w:rPr>
      </w:pPr>
    </w:p>
    <w:p w14:paraId="4FA204C7" w14:textId="77777777" w:rsidR="005B4EC8" w:rsidRPr="00D758B5" w:rsidRDefault="005B4EC8" w:rsidP="00915387">
      <w:pPr>
        <w:spacing w:after="480" w:line="360" w:lineRule="auto"/>
        <w:rPr>
          <w:rFonts w:ascii="Arial" w:eastAsia="Calibri" w:hAnsi="Arial" w:cs="Arial"/>
          <w:color w:val="000000" w:themeColor="text1"/>
          <w:sz w:val="24"/>
          <w:szCs w:val="24"/>
        </w:rPr>
      </w:pPr>
      <w:r w:rsidRPr="00D758B5">
        <w:rPr>
          <w:rFonts w:ascii="Arial" w:eastAsia="Calibri" w:hAnsi="Arial" w:cs="Arial"/>
          <w:color w:val="000000" w:themeColor="text1"/>
          <w:sz w:val="24"/>
          <w:szCs w:val="24"/>
        </w:rPr>
        <w:t>Komisja do spraw reprywatyzacji nieruchomości warszawskich, w składzie:</w:t>
      </w:r>
    </w:p>
    <w:p w14:paraId="159E2228" w14:textId="77777777" w:rsidR="005B4EC8" w:rsidRPr="00D758B5" w:rsidRDefault="005B4EC8" w:rsidP="00915387">
      <w:pPr>
        <w:spacing w:after="480" w:line="360" w:lineRule="auto"/>
        <w:rPr>
          <w:rFonts w:ascii="Arial" w:eastAsia="Calibri" w:hAnsi="Arial" w:cs="Arial"/>
          <w:b/>
          <w:color w:val="000000" w:themeColor="text1"/>
          <w:sz w:val="24"/>
          <w:szCs w:val="24"/>
        </w:rPr>
      </w:pPr>
      <w:r w:rsidRPr="00D758B5">
        <w:rPr>
          <w:rFonts w:ascii="Arial" w:eastAsia="Calibri" w:hAnsi="Arial" w:cs="Arial"/>
          <w:b/>
          <w:color w:val="000000" w:themeColor="text1"/>
          <w:sz w:val="24"/>
          <w:szCs w:val="24"/>
        </w:rPr>
        <w:t>Przewodniczący Komisji:</w:t>
      </w:r>
    </w:p>
    <w:p w14:paraId="6E912687" w14:textId="77777777" w:rsidR="005B4EC8" w:rsidRPr="00D758B5" w:rsidRDefault="005B4EC8" w:rsidP="00915387">
      <w:pPr>
        <w:spacing w:after="480" w:line="360" w:lineRule="auto"/>
        <w:rPr>
          <w:rFonts w:ascii="Arial" w:eastAsia="Calibri" w:hAnsi="Arial" w:cs="Arial"/>
          <w:b/>
          <w:color w:val="000000" w:themeColor="text1"/>
          <w:sz w:val="24"/>
          <w:szCs w:val="24"/>
        </w:rPr>
      </w:pPr>
      <w:r w:rsidRPr="00D758B5">
        <w:rPr>
          <w:rFonts w:ascii="Arial" w:eastAsia="Calibri" w:hAnsi="Arial" w:cs="Arial"/>
          <w:color w:val="000000" w:themeColor="text1"/>
          <w:sz w:val="24"/>
          <w:szCs w:val="24"/>
        </w:rPr>
        <w:t>Sebastian Kaleta</w:t>
      </w:r>
    </w:p>
    <w:p w14:paraId="51800C9E" w14:textId="573078B6" w:rsidR="005B4EC8" w:rsidRPr="00D758B5" w:rsidRDefault="005B4EC8" w:rsidP="00915387">
      <w:pPr>
        <w:spacing w:after="480" w:line="360" w:lineRule="auto"/>
        <w:rPr>
          <w:rFonts w:ascii="Arial" w:eastAsia="Calibri" w:hAnsi="Arial" w:cs="Arial"/>
          <w:b/>
          <w:color w:val="000000" w:themeColor="text1"/>
          <w:sz w:val="24"/>
          <w:szCs w:val="24"/>
        </w:rPr>
      </w:pPr>
      <w:r w:rsidRPr="00D758B5">
        <w:rPr>
          <w:rFonts w:ascii="Arial" w:eastAsia="Calibri" w:hAnsi="Arial" w:cs="Arial"/>
          <w:b/>
          <w:color w:val="000000" w:themeColor="text1"/>
          <w:sz w:val="24"/>
          <w:szCs w:val="24"/>
        </w:rPr>
        <w:t>Członkowie Komisji:</w:t>
      </w:r>
    </w:p>
    <w:p w14:paraId="7993B70E" w14:textId="53FD7370" w:rsidR="00C36D41" w:rsidRPr="00D758B5" w:rsidRDefault="00C36D41" w:rsidP="00915387">
      <w:pPr>
        <w:spacing w:after="480" w:line="360" w:lineRule="auto"/>
        <w:rPr>
          <w:rFonts w:ascii="Arial" w:eastAsia="Calibri" w:hAnsi="Arial" w:cs="Arial"/>
          <w:bCs/>
          <w:color w:val="000000" w:themeColor="text1"/>
          <w:sz w:val="24"/>
          <w:szCs w:val="24"/>
        </w:rPr>
      </w:pPr>
      <w:r w:rsidRPr="00D758B5">
        <w:rPr>
          <w:rFonts w:ascii="Arial" w:eastAsia="Calibri" w:hAnsi="Arial" w:cs="Arial"/>
          <w:bCs/>
          <w:color w:val="000000" w:themeColor="text1"/>
          <w:sz w:val="24"/>
          <w:szCs w:val="24"/>
        </w:rPr>
        <w:t xml:space="preserve">Wiktor Klimiuk, </w:t>
      </w:r>
      <w:r w:rsidR="00F647B5" w:rsidRPr="00D758B5">
        <w:rPr>
          <w:rFonts w:ascii="Arial" w:eastAsia="Calibri" w:hAnsi="Arial" w:cs="Arial"/>
          <w:bCs/>
          <w:color w:val="000000" w:themeColor="text1"/>
          <w:sz w:val="24"/>
          <w:szCs w:val="24"/>
        </w:rPr>
        <w:t xml:space="preserve">Rober Kropiwnicki, </w:t>
      </w:r>
      <w:r w:rsidRPr="00D758B5">
        <w:rPr>
          <w:rFonts w:ascii="Arial" w:eastAsia="Calibri" w:hAnsi="Arial" w:cs="Arial"/>
          <w:bCs/>
          <w:color w:val="000000" w:themeColor="text1"/>
          <w:sz w:val="24"/>
          <w:szCs w:val="24"/>
        </w:rPr>
        <w:t xml:space="preserve">Paweł Lisiecki, Jan Mosiński, Bartłomiej Opaliński,  </w:t>
      </w:r>
      <w:r w:rsidR="00F647B5" w:rsidRPr="00D758B5">
        <w:rPr>
          <w:rFonts w:ascii="Arial" w:eastAsia="Calibri" w:hAnsi="Arial" w:cs="Arial"/>
          <w:bCs/>
          <w:color w:val="000000" w:themeColor="text1"/>
          <w:sz w:val="24"/>
          <w:szCs w:val="24"/>
        </w:rPr>
        <w:t xml:space="preserve"> Adam Zieliński</w:t>
      </w:r>
    </w:p>
    <w:p w14:paraId="41A0D1DC" w14:textId="6CF6E808" w:rsidR="005561CE" w:rsidRPr="00D758B5" w:rsidRDefault="005561CE" w:rsidP="00915387">
      <w:pPr>
        <w:spacing w:after="480" w:line="360" w:lineRule="auto"/>
        <w:rPr>
          <w:rFonts w:ascii="Arial" w:hAnsi="Arial" w:cs="Arial"/>
          <w:color w:val="000000"/>
          <w:sz w:val="24"/>
          <w:szCs w:val="24"/>
        </w:rPr>
      </w:pPr>
      <w:r w:rsidRPr="00D758B5">
        <w:rPr>
          <w:rStyle w:val="FontStyle19"/>
          <w:color w:val="000000"/>
        </w:rPr>
        <w:t xml:space="preserve">po rozpoznaniu w dniu </w:t>
      </w:r>
      <w:r w:rsidR="00C36D41" w:rsidRPr="00D758B5">
        <w:rPr>
          <w:rStyle w:val="FontStyle19"/>
          <w:color w:val="000000"/>
        </w:rPr>
        <w:t xml:space="preserve">14 grudnia </w:t>
      </w:r>
      <w:r w:rsidRPr="00D758B5">
        <w:rPr>
          <w:rStyle w:val="FontStyle19"/>
          <w:color w:val="000000"/>
        </w:rPr>
        <w:t xml:space="preserve"> 2022 r. na posiedzeniu niejawnym sprawy </w:t>
      </w:r>
    </w:p>
    <w:p w14:paraId="6BB62F85" w14:textId="023424ED" w:rsidR="00FF5B4C" w:rsidRPr="00D758B5" w:rsidRDefault="005561CE" w:rsidP="00915387">
      <w:pPr>
        <w:spacing w:after="480" w:line="360" w:lineRule="auto"/>
        <w:rPr>
          <w:rFonts w:ascii="Arial" w:hAnsi="Arial" w:cs="Arial"/>
          <w:sz w:val="24"/>
          <w:szCs w:val="24"/>
        </w:rPr>
      </w:pPr>
      <w:r w:rsidRPr="00D758B5">
        <w:rPr>
          <w:rFonts w:ascii="Arial" w:eastAsia="Calibri" w:hAnsi="Arial" w:cs="Arial"/>
          <w:color w:val="000000" w:themeColor="text1"/>
          <w:sz w:val="24"/>
          <w:szCs w:val="24"/>
        </w:rPr>
        <w:t xml:space="preserve">w </w:t>
      </w:r>
      <w:r w:rsidR="005B4EC8" w:rsidRPr="00D758B5">
        <w:rPr>
          <w:rFonts w:ascii="Arial" w:eastAsia="Calibri" w:hAnsi="Arial" w:cs="Arial"/>
          <w:color w:val="000000" w:themeColor="text1"/>
          <w:sz w:val="24"/>
          <w:szCs w:val="24"/>
        </w:rPr>
        <w:t>przedmiocie</w:t>
      </w:r>
      <w:r w:rsidR="009E52B2" w:rsidRPr="00D758B5">
        <w:rPr>
          <w:rFonts w:ascii="Arial" w:hAnsi="Arial" w:cs="Arial"/>
          <w:b/>
          <w:bCs/>
          <w:sz w:val="24"/>
          <w:szCs w:val="24"/>
        </w:rPr>
        <w:t xml:space="preserve"> </w:t>
      </w:r>
      <w:r w:rsidR="009E52B2" w:rsidRPr="00D758B5">
        <w:rPr>
          <w:rFonts w:ascii="Arial" w:hAnsi="Arial" w:cs="Arial"/>
          <w:sz w:val="24"/>
          <w:szCs w:val="24"/>
        </w:rPr>
        <w:t xml:space="preserve">decyzji Prezydenta m.st. Warszawy </w:t>
      </w:r>
      <w:bookmarkStart w:id="2" w:name="_Hlk79064589"/>
      <w:r w:rsidR="00DA063A" w:rsidRPr="00D758B5">
        <w:rPr>
          <w:rFonts w:ascii="Arial" w:hAnsi="Arial" w:cs="Arial"/>
          <w:sz w:val="24"/>
          <w:szCs w:val="24"/>
        </w:rPr>
        <w:t xml:space="preserve">z dnia  stycznia 2015 r. nr ustanawiającej  prawo </w:t>
      </w:r>
      <w:r w:rsidRPr="00D758B5">
        <w:rPr>
          <w:rFonts w:ascii="Arial" w:hAnsi="Arial" w:cs="Arial"/>
          <w:sz w:val="24"/>
          <w:szCs w:val="24"/>
        </w:rPr>
        <w:t xml:space="preserve"> </w:t>
      </w:r>
      <w:r w:rsidR="00DA063A" w:rsidRPr="00D758B5">
        <w:rPr>
          <w:rFonts w:ascii="Arial" w:hAnsi="Arial" w:cs="Arial"/>
          <w:sz w:val="24"/>
          <w:szCs w:val="24"/>
        </w:rPr>
        <w:t>użytkowania wieczystego do niezabudowanego gruntu o pow. 798 m</w:t>
      </w:r>
      <w:r w:rsidRPr="00D758B5">
        <w:rPr>
          <w:rFonts w:ascii="Arial" w:hAnsi="Arial" w:cs="Arial"/>
          <w:sz w:val="24"/>
          <w:szCs w:val="24"/>
          <w:vertAlign w:val="superscript"/>
        </w:rPr>
        <w:t>2</w:t>
      </w:r>
      <w:r w:rsidR="00DA063A" w:rsidRPr="00D758B5">
        <w:rPr>
          <w:rFonts w:ascii="Arial" w:hAnsi="Arial" w:cs="Arial"/>
          <w:sz w:val="24"/>
          <w:szCs w:val="24"/>
        </w:rPr>
        <w:t xml:space="preserve"> położonego </w:t>
      </w:r>
      <w:r w:rsidRPr="00D758B5">
        <w:rPr>
          <w:rFonts w:ascii="Arial" w:hAnsi="Arial" w:cs="Arial"/>
          <w:sz w:val="24"/>
          <w:szCs w:val="24"/>
        </w:rPr>
        <w:t xml:space="preserve">w Warszawie przy ul. Bednarskiej </w:t>
      </w:r>
      <w:r w:rsidR="00DA063A" w:rsidRPr="00D758B5">
        <w:rPr>
          <w:rFonts w:ascii="Arial" w:hAnsi="Arial" w:cs="Arial"/>
          <w:sz w:val="24"/>
          <w:szCs w:val="24"/>
        </w:rPr>
        <w:t xml:space="preserve">opisanego jako działka nr z </w:t>
      </w:r>
      <w:r w:rsidR="00DA063A" w:rsidRPr="00D758B5">
        <w:rPr>
          <w:rFonts w:ascii="Arial" w:hAnsi="Arial" w:cs="Arial"/>
          <w:sz w:val="24"/>
          <w:szCs w:val="24"/>
        </w:rPr>
        <w:lastRenderedPageBreak/>
        <w:t xml:space="preserve">obrębu, </w:t>
      </w:r>
      <w:r w:rsidRPr="00D758B5">
        <w:rPr>
          <w:rFonts w:ascii="Arial" w:hAnsi="Arial" w:cs="Arial"/>
          <w:bCs/>
          <w:sz w:val="24"/>
          <w:szCs w:val="24"/>
        </w:rPr>
        <w:t>dla której Sąd Rejonowy dla Warszawy-Mokotowa w Warszawie prowadzi księgę wieczystą nr</w:t>
      </w:r>
      <w:r w:rsidRPr="00D758B5">
        <w:rPr>
          <w:rFonts w:ascii="Arial" w:hAnsi="Arial" w:cs="Arial"/>
          <w:sz w:val="24"/>
          <w:szCs w:val="24"/>
        </w:rPr>
        <w:t>,</w:t>
      </w:r>
      <w:r w:rsidR="00DD27E9" w:rsidRPr="00D758B5">
        <w:rPr>
          <w:rFonts w:ascii="Arial" w:hAnsi="Arial" w:cs="Arial"/>
          <w:bCs/>
          <w:sz w:val="24"/>
          <w:szCs w:val="24"/>
        </w:rPr>
        <w:t xml:space="preserve"> dawne oznaczenie numerem hipotecznym,</w:t>
      </w:r>
    </w:p>
    <w:p w14:paraId="1B7EDAAB" w14:textId="0EB4C55F" w:rsidR="00DA063A" w:rsidRPr="00D758B5" w:rsidRDefault="00DA063A" w:rsidP="00915387">
      <w:pPr>
        <w:spacing w:after="480" w:line="360" w:lineRule="auto"/>
        <w:rPr>
          <w:rFonts w:ascii="Arial" w:eastAsia="Times New Roman" w:hAnsi="Arial" w:cs="Arial"/>
          <w:bCs/>
          <w:sz w:val="24"/>
          <w:szCs w:val="24"/>
          <w:lang w:eastAsia="zh-CN"/>
        </w:rPr>
      </w:pPr>
      <w:r w:rsidRPr="00D758B5">
        <w:rPr>
          <w:rFonts w:ascii="Arial" w:eastAsia="Times New Roman" w:hAnsi="Arial" w:cs="Arial"/>
          <w:bCs/>
          <w:sz w:val="24"/>
          <w:szCs w:val="24"/>
          <w:lang w:eastAsia="zh-CN"/>
        </w:rPr>
        <w:t xml:space="preserve">z udziałem stron: Miasta Stołecznego Warszawy,  K P, D Ł, E T-F, A K T, R T, S R, Z G, M P, </w:t>
      </w:r>
    </w:p>
    <w:bookmarkEnd w:id="2"/>
    <w:p w14:paraId="597A8B1E" w14:textId="321FACBC" w:rsidR="005B4EC8" w:rsidRPr="00D758B5" w:rsidRDefault="005B4EC8" w:rsidP="00915387">
      <w:pPr>
        <w:suppressAutoHyphens/>
        <w:spacing w:after="480" w:line="360" w:lineRule="auto"/>
        <w:rPr>
          <w:rFonts w:ascii="Arial" w:hAnsi="Arial" w:cs="Arial"/>
          <w:bCs/>
          <w:sz w:val="24"/>
          <w:szCs w:val="24"/>
        </w:rPr>
      </w:pPr>
      <w:r w:rsidRPr="00D758B5">
        <w:rPr>
          <w:rFonts w:ascii="Arial" w:eastAsiaTheme="minorEastAsia" w:hAnsi="Arial" w:cs="Arial"/>
          <w:sz w:val="24"/>
          <w:szCs w:val="24"/>
          <w:lang w:eastAsia="pl-PL"/>
        </w:rPr>
        <w:t xml:space="preserve">na podstawie art. 29 ust. 1 pkt </w:t>
      </w:r>
      <w:r w:rsidR="00B80C64" w:rsidRPr="00D758B5">
        <w:rPr>
          <w:rFonts w:ascii="Arial" w:eastAsiaTheme="minorEastAsia" w:hAnsi="Arial" w:cs="Arial"/>
          <w:sz w:val="24"/>
          <w:szCs w:val="24"/>
          <w:lang w:eastAsia="pl-PL"/>
        </w:rPr>
        <w:t>3a</w:t>
      </w:r>
      <w:r w:rsidRPr="00D758B5">
        <w:rPr>
          <w:rFonts w:ascii="Arial" w:eastAsiaTheme="minorEastAsia" w:hAnsi="Arial" w:cs="Arial"/>
          <w:sz w:val="24"/>
          <w:szCs w:val="24"/>
          <w:lang w:eastAsia="pl-PL"/>
        </w:rPr>
        <w:t xml:space="preserve"> i art. 30 ust. 1 pkt 4 ustawy z dnia 9 marca 2017 r. o szczególnych zasadach usuwania skutków prawnych decyzji reprywatyzacyjnych dotyczących nieruchomości warszawskich, wydanych z naruszen</w:t>
      </w:r>
      <w:r w:rsidR="00E01C78" w:rsidRPr="00D758B5">
        <w:rPr>
          <w:rFonts w:ascii="Arial" w:eastAsiaTheme="minorEastAsia" w:hAnsi="Arial" w:cs="Arial"/>
          <w:sz w:val="24"/>
          <w:szCs w:val="24"/>
          <w:lang w:eastAsia="pl-PL"/>
        </w:rPr>
        <w:t>iem prawa (</w:t>
      </w:r>
      <w:r w:rsidRPr="00D758B5">
        <w:rPr>
          <w:rFonts w:ascii="Arial" w:hAnsi="Arial" w:cs="Arial"/>
          <w:bCs/>
          <w:sz w:val="24"/>
          <w:szCs w:val="24"/>
        </w:rPr>
        <w:t>Dz. U. z 20</w:t>
      </w:r>
      <w:r w:rsidR="00452594" w:rsidRPr="00D758B5">
        <w:rPr>
          <w:rFonts w:ascii="Arial" w:hAnsi="Arial" w:cs="Arial"/>
          <w:bCs/>
          <w:sz w:val="24"/>
          <w:szCs w:val="24"/>
        </w:rPr>
        <w:t>21</w:t>
      </w:r>
      <w:r w:rsidRPr="00D758B5">
        <w:rPr>
          <w:rFonts w:ascii="Arial" w:hAnsi="Arial" w:cs="Arial"/>
          <w:bCs/>
          <w:sz w:val="24"/>
          <w:szCs w:val="24"/>
        </w:rPr>
        <w:t xml:space="preserve"> r. poz.</w:t>
      </w:r>
      <w:r w:rsidR="00452594" w:rsidRPr="00D758B5">
        <w:rPr>
          <w:rFonts w:ascii="Arial" w:hAnsi="Arial" w:cs="Arial"/>
          <w:bCs/>
          <w:sz w:val="24"/>
          <w:szCs w:val="24"/>
        </w:rPr>
        <w:t>795</w:t>
      </w:r>
      <w:r w:rsidRPr="00D758B5">
        <w:rPr>
          <w:rFonts w:ascii="Arial" w:eastAsiaTheme="minorEastAsia" w:hAnsi="Arial" w:cs="Arial"/>
          <w:sz w:val="24"/>
          <w:szCs w:val="24"/>
          <w:lang w:eastAsia="pl-PL"/>
        </w:rPr>
        <w:t xml:space="preserve">; dalej: ustawa z dnia 9 marca 2017 r.) w zw. z </w:t>
      </w:r>
      <w:bookmarkStart w:id="3" w:name="_Hlk61263937"/>
      <w:r w:rsidRPr="00D758B5">
        <w:rPr>
          <w:rFonts w:ascii="Arial" w:eastAsiaTheme="minorEastAsia" w:hAnsi="Arial" w:cs="Arial"/>
          <w:sz w:val="24"/>
          <w:szCs w:val="24"/>
          <w:lang w:eastAsia="pl-PL"/>
        </w:rPr>
        <w:t xml:space="preserve">art. </w:t>
      </w:r>
      <w:r w:rsidR="00B80C64" w:rsidRPr="00D758B5">
        <w:rPr>
          <w:rFonts w:ascii="Arial" w:eastAsiaTheme="minorEastAsia" w:hAnsi="Arial" w:cs="Arial"/>
          <w:sz w:val="24"/>
          <w:szCs w:val="24"/>
          <w:lang w:eastAsia="pl-PL"/>
        </w:rPr>
        <w:t xml:space="preserve">156 § 1 pkt 2 </w:t>
      </w:r>
      <w:r w:rsidRPr="00D758B5">
        <w:rPr>
          <w:rFonts w:ascii="Arial" w:eastAsiaTheme="minorEastAsia" w:hAnsi="Arial" w:cs="Arial"/>
          <w:sz w:val="24"/>
          <w:szCs w:val="24"/>
          <w:lang w:eastAsia="pl-PL"/>
        </w:rPr>
        <w:t>ustawy z dnia 14 czerwca 1960</w:t>
      </w:r>
      <w:r w:rsidR="00461902" w:rsidRPr="00D758B5">
        <w:rPr>
          <w:rFonts w:ascii="Arial" w:eastAsiaTheme="minorEastAsia" w:hAnsi="Arial" w:cs="Arial"/>
          <w:sz w:val="24"/>
          <w:szCs w:val="24"/>
          <w:lang w:eastAsia="pl-PL"/>
        </w:rPr>
        <w:t xml:space="preserve"> </w:t>
      </w:r>
      <w:r w:rsidRPr="00D758B5">
        <w:rPr>
          <w:rFonts w:ascii="Arial" w:eastAsiaTheme="minorEastAsia" w:hAnsi="Arial" w:cs="Arial"/>
          <w:sz w:val="24"/>
          <w:szCs w:val="24"/>
          <w:lang w:eastAsia="pl-PL"/>
        </w:rPr>
        <w:t>r. Kodeks postępowania administracyjnego (Dz.</w:t>
      </w:r>
      <w:r w:rsidR="00461902" w:rsidRPr="00D758B5">
        <w:rPr>
          <w:rFonts w:ascii="Arial" w:eastAsiaTheme="minorEastAsia" w:hAnsi="Arial" w:cs="Arial"/>
          <w:sz w:val="24"/>
          <w:szCs w:val="24"/>
          <w:lang w:eastAsia="pl-PL"/>
        </w:rPr>
        <w:t xml:space="preserve"> </w:t>
      </w:r>
      <w:r w:rsidRPr="00D758B5">
        <w:rPr>
          <w:rFonts w:ascii="Arial" w:eastAsiaTheme="minorEastAsia" w:hAnsi="Arial" w:cs="Arial"/>
          <w:sz w:val="24"/>
          <w:szCs w:val="24"/>
          <w:lang w:eastAsia="pl-PL"/>
        </w:rPr>
        <w:t>U. z 202</w:t>
      </w:r>
      <w:r w:rsidR="00B80C64" w:rsidRPr="00D758B5">
        <w:rPr>
          <w:rFonts w:ascii="Arial" w:eastAsiaTheme="minorEastAsia" w:hAnsi="Arial" w:cs="Arial"/>
          <w:sz w:val="24"/>
          <w:szCs w:val="24"/>
          <w:lang w:eastAsia="pl-PL"/>
        </w:rPr>
        <w:t>2</w:t>
      </w:r>
      <w:r w:rsidRPr="00D758B5">
        <w:rPr>
          <w:rFonts w:ascii="Arial" w:eastAsiaTheme="minorEastAsia" w:hAnsi="Arial" w:cs="Arial"/>
          <w:sz w:val="24"/>
          <w:szCs w:val="24"/>
          <w:lang w:eastAsia="pl-PL"/>
        </w:rPr>
        <w:t xml:space="preserve"> r. poz. </w:t>
      </w:r>
      <w:r w:rsidR="00B80C64" w:rsidRPr="00D758B5">
        <w:rPr>
          <w:rFonts w:ascii="Arial" w:eastAsiaTheme="minorEastAsia" w:hAnsi="Arial" w:cs="Arial"/>
          <w:sz w:val="24"/>
          <w:szCs w:val="24"/>
          <w:lang w:eastAsia="pl-PL"/>
        </w:rPr>
        <w:t>2000</w:t>
      </w:r>
      <w:r w:rsidRPr="00D758B5">
        <w:rPr>
          <w:rFonts w:ascii="Arial" w:eastAsiaTheme="minorEastAsia" w:hAnsi="Arial" w:cs="Arial"/>
          <w:sz w:val="24"/>
          <w:szCs w:val="24"/>
          <w:lang w:eastAsia="pl-PL"/>
        </w:rPr>
        <w:t xml:space="preserve">; dalej: k.p.a.) </w:t>
      </w:r>
      <w:r w:rsidR="00B80C64" w:rsidRPr="00D758B5">
        <w:rPr>
          <w:rFonts w:ascii="Arial" w:eastAsiaTheme="minorEastAsia" w:hAnsi="Arial" w:cs="Arial"/>
          <w:sz w:val="24"/>
          <w:szCs w:val="24"/>
          <w:lang w:eastAsia="pl-PL"/>
        </w:rPr>
        <w:t xml:space="preserve">oraz </w:t>
      </w:r>
      <w:r w:rsidRPr="00D758B5">
        <w:rPr>
          <w:rFonts w:ascii="Arial" w:eastAsiaTheme="minorEastAsia" w:hAnsi="Arial" w:cs="Arial"/>
          <w:sz w:val="24"/>
          <w:szCs w:val="24"/>
          <w:lang w:eastAsia="pl-PL"/>
        </w:rPr>
        <w:t xml:space="preserve">w zw. z art. 7 </w:t>
      </w:r>
      <w:r w:rsidR="004F277C" w:rsidRPr="00D758B5">
        <w:rPr>
          <w:rFonts w:ascii="Arial" w:eastAsiaTheme="minorEastAsia" w:hAnsi="Arial" w:cs="Arial"/>
          <w:sz w:val="24"/>
          <w:szCs w:val="24"/>
          <w:lang w:eastAsia="pl-PL"/>
        </w:rPr>
        <w:t xml:space="preserve">ust. </w:t>
      </w:r>
      <w:r w:rsidRPr="00D758B5">
        <w:rPr>
          <w:rFonts w:ascii="Arial" w:eastAsiaTheme="minorEastAsia" w:hAnsi="Arial" w:cs="Arial"/>
          <w:sz w:val="24"/>
          <w:szCs w:val="24"/>
          <w:lang w:eastAsia="pl-PL"/>
        </w:rPr>
        <w:t xml:space="preserve">2 </w:t>
      </w:r>
      <w:r w:rsidR="005561CE" w:rsidRPr="00D758B5">
        <w:rPr>
          <w:rFonts w:ascii="Arial" w:eastAsiaTheme="minorEastAsia" w:hAnsi="Arial" w:cs="Arial"/>
          <w:sz w:val="24"/>
          <w:szCs w:val="24"/>
          <w:lang w:eastAsia="pl-PL"/>
        </w:rPr>
        <w:t>d</w:t>
      </w:r>
      <w:r w:rsidRPr="00D758B5">
        <w:rPr>
          <w:rFonts w:ascii="Arial" w:eastAsiaTheme="minorEastAsia" w:hAnsi="Arial" w:cs="Arial"/>
          <w:sz w:val="24"/>
          <w:szCs w:val="24"/>
          <w:lang w:eastAsia="pl-PL"/>
        </w:rPr>
        <w:t xml:space="preserve">ekretu </w:t>
      </w:r>
      <w:bookmarkStart w:id="4" w:name="_Hlk58840583"/>
      <w:r w:rsidRPr="00D758B5">
        <w:rPr>
          <w:rFonts w:ascii="Arial" w:eastAsiaTheme="minorEastAsia" w:hAnsi="Arial" w:cs="Arial"/>
          <w:sz w:val="24"/>
          <w:szCs w:val="24"/>
          <w:lang w:eastAsia="pl-PL"/>
        </w:rPr>
        <w:t xml:space="preserve">z dnia 26 października 1945 r. </w:t>
      </w:r>
      <w:bookmarkEnd w:id="4"/>
      <w:r w:rsidRPr="00D758B5">
        <w:rPr>
          <w:rFonts w:ascii="Arial" w:eastAsiaTheme="minorEastAsia" w:hAnsi="Arial" w:cs="Arial"/>
          <w:sz w:val="24"/>
          <w:szCs w:val="24"/>
          <w:lang w:eastAsia="pl-PL"/>
        </w:rPr>
        <w:t>o własności i użytkowaniu gruntów na obszarze m.st. Warszawy (Dz. U. z 1945</w:t>
      </w:r>
      <w:r w:rsidR="00461902" w:rsidRPr="00D758B5">
        <w:rPr>
          <w:rFonts w:ascii="Arial" w:eastAsiaTheme="minorEastAsia" w:hAnsi="Arial" w:cs="Arial"/>
          <w:sz w:val="24"/>
          <w:szCs w:val="24"/>
          <w:lang w:eastAsia="pl-PL"/>
        </w:rPr>
        <w:t xml:space="preserve"> </w:t>
      </w:r>
      <w:r w:rsidRPr="00D758B5">
        <w:rPr>
          <w:rFonts w:ascii="Arial" w:eastAsiaTheme="minorEastAsia" w:hAnsi="Arial" w:cs="Arial"/>
          <w:sz w:val="24"/>
          <w:szCs w:val="24"/>
          <w:lang w:eastAsia="pl-PL"/>
        </w:rPr>
        <w:t xml:space="preserve">r. Nr 50, poz. 279; dalej: </w:t>
      </w:r>
      <w:r w:rsidR="00B80C64" w:rsidRPr="00D758B5">
        <w:rPr>
          <w:rFonts w:ascii="Arial" w:eastAsiaTheme="minorEastAsia" w:hAnsi="Arial" w:cs="Arial"/>
          <w:sz w:val="24"/>
          <w:szCs w:val="24"/>
          <w:lang w:eastAsia="pl-PL"/>
        </w:rPr>
        <w:t>dekret warszawski</w:t>
      </w:r>
      <w:r w:rsidRPr="00D758B5">
        <w:rPr>
          <w:rFonts w:ascii="Arial" w:eastAsiaTheme="minorEastAsia" w:hAnsi="Arial" w:cs="Arial"/>
          <w:sz w:val="24"/>
          <w:szCs w:val="24"/>
          <w:lang w:eastAsia="pl-PL"/>
        </w:rPr>
        <w:t xml:space="preserve">) </w:t>
      </w:r>
      <w:bookmarkEnd w:id="3"/>
      <w:r w:rsidR="00B80C64" w:rsidRPr="00D758B5">
        <w:rPr>
          <w:rFonts w:ascii="Arial" w:eastAsiaTheme="minorEastAsia" w:hAnsi="Arial" w:cs="Arial"/>
          <w:sz w:val="24"/>
          <w:szCs w:val="24"/>
          <w:lang w:eastAsia="pl-PL"/>
        </w:rPr>
        <w:t>w związku art. 38 ust. 1 ustawy z dnia 9 marca 2017 r.</w:t>
      </w:r>
    </w:p>
    <w:p w14:paraId="5CD0A522" w14:textId="77777777" w:rsidR="00551E00" w:rsidRPr="00D758B5" w:rsidRDefault="00551E00" w:rsidP="00915387">
      <w:pPr>
        <w:autoSpaceDE w:val="0"/>
        <w:autoSpaceDN w:val="0"/>
        <w:adjustRightInd w:val="0"/>
        <w:spacing w:after="480" w:line="360" w:lineRule="auto"/>
        <w:rPr>
          <w:rFonts w:ascii="Arial" w:eastAsiaTheme="minorEastAsia" w:hAnsi="Arial" w:cs="Arial"/>
          <w:sz w:val="24"/>
          <w:szCs w:val="24"/>
          <w:lang w:eastAsia="pl-PL"/>
        </w:rPr>
      </w:pPr>
    </w:p>
    <w:p w14:paraId="748CC61C" w14:textId="77777777" w:rsidR="005B4EC8" w:rsidRPr="00D758B5" w:rsidRDefault="005B4EC8" w:rsidP="00915387">
      <w:pPr>
        <w:spacing w:after="480" w:line="360" w:lineRule="auto"/>
        <w:rPr>
          <w:rFonts w:ascii="Arial" w:eastAsia="Calibri" w:hAnsi="Arial" w:cs="Arial"/>
          <w:b/>
          <w:sz w:val="24"/>
          <w:szCs w:val="24"/>
        </w:rPr>
      </w:pPr>
    </w:p>
    <w:p w14:paraId="579921F2" w14:textId="77777777" w:rsidR="005B4EC8" w:rsidRPr="00D758B5" w:rsidRDefault="005B4EC8" w:rsidP="00915387">
      <w:pPr>
        <w:spacing w:after="480" w:line="360" w:lineRule="auto"/>
        <w:rPr>
          <w:rFonts w:ascii="Arial" w:eastAsia="Calibri" w:hAnsi="Arial" w:cs="Arial"/>
          <w:b/>
          <w:sz w:val="24"/>
          <w:szCs w:val="24"/>
        </w:rPr>
      </w:pPr>
      <w:bookmarkStart w:id="5" w:name="_Hlk120005651"/>
      <w:r w:rsidRPr="00D758B5">
        <w:rPr>
          <w:rFonts w:ascii="Arial" w:eastAsia="Calibri" w:hAnsi="Arial" w:cs="Arial"/>
          <w:b/>
          <w:sz w:val="24"/>
          <w:szCs w:val="24"/>
        </w:rPr>
        <w:t>orzeka:</w:t>
      </w:r>
    </w:p>
    <w:p w14:paraId="2E4E27C6" w14:textId="67F12B9A" w:rsidR="00DC0B42" w:rsidRPr="00D758B5" w:rsidRDefault="00DA063A" w:rsidP="00915387">
      <w:pPr>
        <w:spacing w:after="480" w:line="360" w:lineRule="auto"/>
        <w:rPr>
          <w:rFonts w:ascii="Arial" w:eastAsia="Calibri" w:hAnsi="Arial" w:cs="Arial"/>
          <w:b/>
          <w:bCs/>
          <w:sz w:val="24"/>
          <w:szCs w:val="24"/>
        </w:rPr>
      </w:pPr>
      <w:r w:rsidRPr="00D758B5">
        <w:rPr>
          <w:rFonts w:ascii="Arial" w:eastAsia="Calibri" w:hAnsi="Arial" w:cs="Arial"/>
          <w:b/>
          <w:bCs/>
          <w:sz w:val="24"/>
          <w:szCs w:val="24"/>
        </w:rPr>
        <w:t xml:space="preserve">stwierdzić </w:t>
      </w:r>
      <w:r w:rsidR="006477B2" w:rsidRPr="00D758B5">
        <w:rPr>
          <w:rFonts w:ascii="Arial" w:eastAsia="Calibri" w:hAnsi="Arial" w:cs="Arial"/>
          <w:b/>
          <w:bCs/>
          <w:sz w:val="24"/>
          <w:szCs w:val="24"/>
        </w:rPr>
        <w:t>nieważność</w:t>
      </w:r>
      <w:r w:rsidRPr="00D758B5">
        <w:rPr>
          <w:rFonts w:ascii="Arial" w:eastAsia="Calibri" w:hAnsi="Arial" w:cs="Arial"/>
          <w:b/>
          <w:bCs/>
          <w:sz w:val="24"/>
          <w:szCs w:val="24"/>
        </w:rPr>
        <w:t xml:space="preserve"> decyzji  </w:t>
      </w:r>
      <w:bookmarkStart w:id="6" w:name="_Hlk120002736"/>
      <w:r w:rsidRPr="00D758B5">
        <w:rPr>
          <w:rFonts w:ascii="Arial" w:eastAsia="Calibri" w:hAnsi="Arial" w:cs="Arial"/>
          <w:b/>
          <w:bCs/>
          <w:sz w:val="24"/>
          <w:szCs w:val="24"/>
        </w:rPr>
        <w:t xml:space="preserve">Prezydenta m.st. Warszawy z dnia  stycznia 2015 r. nr </w:t>
      </w:r>
      <w:r w:rsidR="00703724" w:rsidRPr="00D758B5">
        <w:rPr>
          <w:rFonts w:ascii="Arial" w:eastAsia="Calibri" w:hAnsi="Arial" w:cs="Arial"/>
          <w:b/>
          <w:bCs/>
          <w:sz w:val="24"/>
          <w:szCs w:val="24"/>
        </w:rPr>
        <w:t>w</w:t>
      </w:r>
      <w:r w:rsidR="00AB3DCC" w:rsidRPr="00D758B5">
        <w:rPr>
          <w:rFonts w:ascii="Arial" w:eastAsia="Calibri" w:hAnsi="Arial" w:cs="Arial"/>
          <w:b/>
          <w:bCs/>
          <w:sz w:val="24"/>
          <w:szCs w:val="24"/>
        </w:rPr>
        <w:t xml:space="preserve"> </w:t>
      </w:r>
      <w:bookmarkEnd w:id="6"/>
      <w:r w:rsidR="00F647B5" w:rsidRPr="00D758B5">
        <w:rPr>
          <w:rFonts w:ascii="Arial" w:eastAsia="Calibri" w:hAnsi="Arial" w:cs="Arial"/>
          <w:b/>
          <w:bCs/>
          <w:sz w:val="24"/>
          <w:szCs w:val="24"/>
        </w:rPr>
        <w:t>całości.</w:t>
      </w:r>
    </w:p>
    <w:p w14:paraId="128CC42A" w14:textId="77777777" w:rsidR="00F9489F" w:rsidRPr="00D758B5" w:rsidRDefault="00F9489F" w:rsidP="00915387">
      <w:pPr>
        <w:spacing w:after="480" w:line="360" w:lineRule="auto"/>
        <w:rPr>
          <w:rFonts w:ascii="Arial" w:eastAsia="Calibri" w:hAnsi="Arial" w:cs="Arial"/>
          <w:b/>
          <w:bCs/>
          <w:sz w:val="24"/>
          <w:szCs w:val="24"/>
        </w:rPr>
      </w:pPr>
    </w:p>
    <w:bookmarkEnd w:id="5"/>
    <w:p w14:paraId="6F289A6D" w14:textId="77777777" w:rsidR="000650A9" w:rsidRPr="00D758B5" w:rsidRDefault="000650A9" w:rsidP="00915387">
      <w:pPr>
        <w:spacing w:after="480" w:line="360" w:lineRule="auto"/>
        <w:rPr>
          <w:rFonts w:ascii="Arial" w:eastAsia="Calibri" w:hAnsi="Arial" w:cs="Arial"/>
          <w:color w:val="000000" w:themeColor="text1"/>
          <w:sz w:val="24"/>
          <w:szCs w:val="24"/>
        </w:rPr>
      </w:pPr>
    </w:p>
    <w:p w14:paraId="585D052F" w14:textId="0D57B990" w:rsidR="005B4EC8" w:rsidRPr="00D758B5" w:rsidRDefault="005B4EC8" w:rsidP="00915387">
      <w:pPr>
        <w:spacing w:after="480" w:line="360" w:lineRule="auto"/>
        <w:rPr>
          <w:rFonts w:ascii="Arial" w:eastAsia="Calibri" w:hAnsi="Arial" w:cs="Arial"/>
          <w:b/>
          <w:color w:val="000000" w:themeColor="text1"/>
          <w:sz w:val="24"/>
          <w:szCs w:val="24"/>
        </w:rPr>
      </w:pPr>
      <w:r w:rsidRPr="00D758B5">
        <w:rPr>
          <w:rFonts w:ascii="Arial" w:eastAsia="Calibri" w:hAnsi="Arial" w:cs="Arial"/>
          <w:b/>
          <w:color w:val="000000" w:themeColor="text1"/>
          <w:sz w:val="24"/>
          <w:szCs w:val="24"/>
        </w:rPr>
        <w:t>UZASADNIENIE</w:t>
      </w:r>
    </w:p>
    <w:p w14:paraId="79767DFC" w14:textId="77777777" w:rsidR="00F9489F" w:rsidRPr="00D758B5" w:rsidRDefault="00F9489F" w:rsidP="00915387">
      <w:pPr>
        <w:spacing w:after="480" w:line="360" w:lineRule="auto"/>
        <w:rPr>
          <w:rFonts w:ascii="Arial" w:eastAsia="Calibri" w:hAnsi="Arial" w:cs="Arial"/>
          <w:b/>
          <w:color w:val="000000" w:themeColor="text1"/>
          <w:sz w:val="24"/>
          <w:szCs w:val="24"/>
        </w:rPr>
      </w:pPr>
    </w:p>
    <w:p w14:paraId="039CC667" w14:textId="51CC20FC" w:rsidR="005B4EC8" w:rsidRPr="00D758B5" w:rsidRDefault="005B4EC8" w:rsidP="00915387">
      <w:pPr>
        <w:spacing w:after="480" w:line="360" w:lineRule="auto"/>
        <w:rPr>
          <w:rFonts w:ascii="Arial" w:eastAsia="Calibri" w:hAnsi="Arial" w:cs="Arial"/>
          <w:b/>
          <w:color w:val="000000" w:themeColor="text1"/>
          <w:sz w:val="24"/>
          <w:szCs w:val="24"/>
        </w:rPr>
      </w:pPr>
      <w:r w:rsidRPr="00D758B5">
        <w:rPr>
          <w:rFonts w:ascii="Arial" w:eastAsia="Calibri" w:hAnsi="Arial" w:cs="Arial"/>
          <w:b/>
          <w:color w:val="000000" w:themeColor="text1"/>
          <w:sz w:val="24"/>
          <w:szCs w:val="24"/>
        </w:rPr>
        <w:lastRenderedPageBreak/>
        <w:t>I.</w:t>
      </w:r>
    </w:p>
    <w:p w14:paraId="2D0F81AD" w14:textId="3D4F34F5" w:rsidR="00F9489F" w:rsidRPr="00D758B5" w:rsidRDefault="00F9489F" w:rsidP="00915387">
      <w:pPr>
        <w:spacing w:after="480" w:line="360" w:lineRule="auto"/>
        <w:rPr>
          <w:rFonts w:ascii="Arial" w:hAnsi="Arial" w:cs="Arial"/>
          <w:sz w:val="24"/>
          <w:szCs w:val="24"/>
        </w:rPr>
      </w:pPr>
      <w:r w:rsidRPr="00D758B5">
        <w:rPr>
          <w:rFonts w:ascii="Arial" w:hAnsi="Arial" w:cs="Arial"/>
          <w:sz w:val="24"/>
          <w:szCs w:val="24"/>
        </w:rPr>
        <w:t xml:space="preserve">Wnioskiem z dnia  września 2022 r. Prezydent m.st. Warszawy wniósł do </w:t>
      </w:r>
      <w:r w:rsidRPr="00D758B5">
        <w:rPr>
          <w:rStyle w:val="FontStyle19"/>
        </w:rPr>
        <w:t xml:space="preserve">Komisji do spraw reprywatyzacji nieruchomości warszawskich (dalej: Komisja) o wszczęcie z urzędu postępowania w przedmiocie stwierdzenia nieważności decyzji własnej z dnia </w:t>
      </w:r>
      <w:r w:rsidRPr="00D758B5">
        <w:rPr>
          <w:rFonts w:ascii="Arial" w:hAnsi="Arial" w:cs="Arial"/>
          <w:sz w:val="24"/>
          <w:szCs w:val="24"/>
        </w:rPr>
        <w:t xml:space="preserve"> stycznia 2015 r. nr</w:t>
      </w:r>
      <w:r w:rsidRPr="00D758B5">
        <w:rPr>
          <w:rStyle w:val="FontStyle29"/>
          <w:rFonts w:ascii="Arial" w:hAnsi="Arial" w:cs="Arial"/>
          <w:sz w:val="24"/>
          <w:szCs w:val="24"/>
        </w:rPr>
        <w:t>.</w:t>
      </w:r>
    </w:p>
    <w:p w14:paraId="5AF98179" w14:textId="4290422F" w:rsidR="00CA7E9C" w:rsidRPr="00D758B5" w:rsidRDefault="005B4EC8" w:rsidP="00915387">
      <w:pPr>
        <w:spacing w:after="480" w:line="360" w:lineRule="auto"/>
        <w:rPr>
          <w:rFonts w:ascii="Arial" w:hAnsi="Arial" w:cs="Arial"/>
          <w:bCs/>
          <w:sz w:val="24"/>
          <w:szCs w:val="24"/>
        </w:rPr>
      </w:pPr>
      <w:r w:rsidRPr="00D758B5">
        <w:rPr>
          <w:rFonts w:ascii="Arial" w:eastAsia="Calibri" w:hAnsi="Arial" w:cs="Arial"/>
          <w:color w:val="000000" w:themeColor="text1"/>
          <w:sz w:val="24"/>
          <w:szCs w:val="24"/>
        </w:rPr>
        <w:t xml:space="preserve">Komisja działając na podstawie art. 15 ust. 2 i 3, art. 16 ust. 1 i 2 ustawy z dnia 9 marca 2017 r. postanowieniem z dnia </w:t>
      </w:r>
      <w:r w:rsidR="00DA063A" w:rsidRPr="00D758B5">
        <w:rPr>
          <w:rFonts w:ascii="Arial" w:eastAsia="Calibri" w:hAnsi="Arial" w:cs="Arial"/>
          <w:color w:val="000000" w:themeColor="text1"/>
          <w:sz w:val="24"/>
          <w:szCs w:val="24"/>
        </w:rPr>
        <w:t xml:space="preserve">14 września </w:t>
      </w:r>
      <w:r w:rsidR="00CA7E9C" w:rsidRPr="00D758B5">
        <w:rPr>
          <w:rFonts w:ascii="Arial" w:eastAsia="Calibri" w:hAnsi="Arial" w:cs="Arial"/>
          <w:color w:val="000000" w:themeColor="text1"/>
          <w:sz w:val="24"/>
          <w:szCs w:val="24"/>
        </w:rPr>
        <w:t>202</w:t>
      </w:r>
      <w:r w:rsidR="00DA063A" w:rsidRPr="00D758B5">
        <w:rPr>
          <w:rFonts w:ascii="Arial" w:eastAsia="Calibri" w:hAnsi="Arial" w:cs="Arial"/>
          <w:color w:val="000000" w:themeColor="text1"/>
          <w:sz w:val="24"/>
          <w:szCs w:val="24"/>
        </w:rPr>
        <w:t>2</w:t>
      </w:r>
      <w:r w:rsidR="00CA7E9C" w:rsidRPr="00D758B5">
        <w:rPr>
          <w:rFonts w:ascii="Arial" w:eastAsia="Calibri" w:hAnsi="Arial" w:cs="Arial"/>
          <w:color w:val="000000" w:themeColor="text1"/>
          <w:sz w:val="24"/>
          <w:szCs w:val="24"/>
        </w:rPr>
        <w:t xml:space="preserve"> r. </w:t>
      </w:r>
      <w:r w:rsidRPr="00D758B5">
        <w:rPr>
          <w:rFonts w:ascii="Arial" w:eastAsia="Calibri" w:hAnsi="Arial" w:cs="Arial"/>
          <w:color w:val="000000" w:themeColor="text1"/>
          <w:sz w:val="24"/>
          <w:szCs w:val="24"/>
        </w:rPr>
        <w:t>wszczęła z urzędu postępowanie rozpoznawcze w sprawie o sygn. akt KR VI R</w:t>
      </w:r>
      <w:r w:rsidR="00DA063A" w:rsidRPr="00D758B5">
        <w:rPr>
          <w:rFonts w:ascii="Arial" w:eastAsia="Calibri" w:hAnsi="Arial" w:cs="Arial"/>
          <w:color w:val="000000" w:themeColor="text1"/>
          <w:sz w:val="24"/>
          <w:szCs w:val="24"/>
        </w:rPr>
        <w:t xml:space="preserve"> 45/22</w:t>
      </w:r>
      <w:r w:rsidR="00086EA2" w:rsidRPr="00D758B5">
        <w:rPr>
          <w:rFonts w:ascii="Arial" w:eastAsia="Calibri" w:hAnsi="Arial" w:cs="Arial"/>
          <w:color w:val="000000" w:themeColor="text1"/>
          <w:sz w:val="24"/>
          <w:szCs w:val="24"/>
        </w:rPr>
        <w:t>,</w:t>
      </w:r>
      <w:r w:rsidRPr="00D758B5">
        <w:rPr>
          <w:rFonts w:ascii="Arial" w:eastAsia="Calibri" w:hAnsi="Arial" w:cs="Arial"/>
          <w:color w:val="000000" w:themeColor="text1"/>
          <w:sz w:val="24"/>
          <w:szCs w:val="24"/>
        </w:rPr>
        <w:t xml:space="preserve"> dotyczącej decyzji Prezydenta m.st. Warszawy </w:t>
      </w:r>
      <w:r w:rsidR="00333D7F" w:rsidRPr="00D758B5">
        <w:rPr>
          <w:rFonts w:ascii="Arial" w:hAnsi="Arial" w:cs="Arial"/>
          <w:bCs/>
          <w:sz w:val="24"/>
          <w:szCs w:val="24"/>
        </w:rPr>
        <w:t>z dnia stycznia 2015 r. nr ustanawiającej prawo użytkowania wieczystego do niezabudowanego gruntu o pow. 798 m</w:t>
      </w:r>
      <w:r w:rsidR="00333D7F" w:rsidRPr="00D758B5">
        <w:rPr>
          <w:rFonts w:ascii="Arial" w:hAnsi="Arial" w:cs="Arial"/>
          <w:bCs/>
          <w:sz w:val="24"/>
          <w:szCs w:val="24"/>
          <w:vertAlign w:val="superscript"/>
        </w:rPr>
        <w:t>2</w:t>
      </w:r>
      <w:r w:rsidR="00333D7F" w:rsidRPr="00D758B5">
        <w:rPr>
          <w:rFonts w:ascii="Arial" w:hAnsi="Arial" w:cs="Arial"/>
          <w:bCs/>
          <w:sz w:val="24"/>
          <w:szCs w:val="24"/>
        </w:rPr>
        <w:t xml:space="preserve"> położonego </w:t>
      </w:r>
      <w:r w:rsidR="002716B0" w:rsidRPr="00D758B5">
        <w:rPr>
          <w:rFonts w:ascii="Arial" w:hAnsi="Arial" w:cs="Arial"/>
          <w:bCs/>
          <w:sz w:val="24"/>
          <w:szCs w:val="24"/>
        </w:rPr>
        <w:t xml:space="preserve">w Warszawie </w:t>
      </w:r>
      <w:r w:rsidR="00333D7F" w:rsidRPr="00D758B5">
        <w:rPr>
          <w:rFonts w:ascii="Arial" w:hAnsi="Arial" w:cs="Arial"/>
          <w:bCs/>
          <w:sz w:val="24"/>
          <w:szCs w:val="24"/>
        </w:rPr>
        <w:t>przy ul. Bednarskiej opisanego jako działka nr z obrębu, dla które</w:t>
      </w:r>
      <w:r w:rsidR="0053692E" w:rsidRPr="00D758B5">
        <w:rPr>
          <w:rFonts w:ascii="Arial" w:hAnsi="Arial" w:cs="Arial"/>
          <w:bCs/>
          <w:sz w:val="24"/>
          <w:szCs w:val="24"/>
        </w:rPr>
        <w:t>go</w:t>
      </w:r>
      <w:r w:rsidR="00333D7F" w:rsidRPr="00D758B5">
        <w:rPr>
          <w:rFonts w:ascii="Arial" w:hAnsi="Arial" w:cs="Arial"/>
          <w:bCs/>
          <w:sz w:val="24"/>
          <w:szCs w:val="24"/>
        </w:rPr>
        <w:t xml:space="preserve"> prowadzona jest księga wieczysta nr</w:t>
      </w:r>
      <w:r w:rsidR="00FE6F99">
        <w:rPr>
          <w:rFonts w:ascii="Arial" w:hAnsi="Arial" w:cs="Arial"/>
          <w:bCs/>
          <w:sz w:val="24"/>
          <w:szCs w:val="24"/>
        </w:rPr>
        <w:t xml:space="preserve"> </w:t>
      </w:r>
      <w:r w:rsidR="00333D7F" w:rsidRPr="00D758B5">
        <w:rPr>
          <w:rFonts w:ascii="Arial" w:hAnsi="Arial" w:cs="Arial"/>
          <w:bCs/>
          <w:sz w:val="24"/>
          <w:szCs w:val="24"/>
        </w:rPr>
        <w:t>.</w:t>
      </w:r>
    </w:p>
    <w:p w14:paraId="0BD69537" w14:textId="77777777" w:rsidR="0053692E" w:rsidRPr="00D758B5" w:rsidRDefault="005B4EC8" w:rsidP="00915387">
      <w:pPr>
        <w:spacing w:after="480" w:line="360" w:lineRule="auto"/>
        <w:rPr>
          <w:rFonts w:ascii="Arial" w:eastAsia="Calibri" w:hAnsi="Arial" w:cs="Arial"/>
          <w:color w:val="000000" w:themeColor="text1"/>
          <w:sz w:val="24"/>
          <w:szCs w:val="24"/>
        </w:rPr>
      </w:pPr>
      <w:r w:rsidRPr="00D758B5">
        <w:rPr>
          <w:rFonts w:ascii="Arial" w:eastAsia="Calibri" w:hAnsi="Arial" w:cs="Arial"/>
          <w:color w:val="000000" w:themeColor="text1"/>
          <w:sz w:val="24"/>
          <w:szCs w:val="24"/>
        </w:rPr>
        <w:t xml:space="preserve">Postanowieniem z dnia </w:t>
      </w:r>
      <w:r w:rsidR="0028671D" w:rsidRPr="00D758B5">
        <w:rPr>
          <w:rFonts w:ascii="Arial" w:eastAsia="Calibri" w:hAnsi="Arial" w:cs="Arial"/>
          <w:color w:val="000000" w:themeColor="text1"/>
          <w:sz w:val="24"/>
          <w:szCs w:val="24"/>
        </w:rPr>
        <w:t xml:space="preserve">14 września </w:t>
      </w:r>
      <w:r w:rsidR="00C1775F" w:rsidRPr="00D758B5">
        <w:rPr>
          <w:rFonts w:ascii="Arial" w:eastAsia="Calibri" w:hAnsi="Arial" w:cs="Arial"/>
          <w:color w:val="000000" w:themeColor="text1"/>
          <w:sz w:val="24"/>
          <w:szCs w:val="24"/>
        </w:rPr>
        <w:t>202</w:t>
      </w:r>
      <w:r w:rsidR="0028671D" w:rsidRPr="00D758B5">
        <w:rPr>
          <w:rFonts w:ascii="Arial" w:eastAsia="Calibri" w:hAnsi="Arial" w:cs="Arial"/>
          <w:color w:val="000000" w:themeColor="text1"/>
          <w:sz w:val="24"/>
          <w:szCs w:val="24"/>
        </w:rPr>
        <w:t xml:space="preserve">2 </w:t>
      </w:r>
      <w:r w:rsidRPr="00D758B5">
        <w:rPr>
          <w:rFonts w:ascii="Arial" w:eastAsia="Calibri" w:hAnsi="Arial" w:cs="Arial"/>
          <w:color w:val="000000" w:themeColor="text1"/>
          <w:sz w:val="24"/>
          <w:szCs w:val="24"/>
        </w:rPr>
        <w:t xml:space="preserve">r. właściwe organy administracji oraz sądy zostały zawiadomione o wszczęciu postępowania rozpoznawczego przez Komisję w trybie art. 26 ust. 2 ustawy z dnia 9 marca 2017 r. </w:t>
      </w:r>
    </w:p>
    <w:p w14:paraId="468457E3" w14:textId="64290C3E" w:rsidR="0053692E" w:rsidRPr="00D758B5" w:rsidRDefault="005B4EC8" w:rsidP="00915387">
      <w:pPr>
        <w:spacing w:after="480" w:line="360" w:lineRule="auto"/>
        <w:rPr>
          <w:rFonts w:ascii="Arial" w:eastAsia="Calibri" w:hAnsi="Arial" w:cs="Arial"/>
          <w:color w:val="000000" w:themeColor="text1"/>
          <w:sz w:val="24"/>
          <w:szCs w:val="24"/>
        </w:rPr>
      </w:pPr>
      <w:r w:rsidRPr="00D758B5">
        <w:rPr>
          <w:rFonts w:ascii="Arial" w:eastAsia="Calibri" w:hAnsi="Arial" w:cs="Arial"/>
          <w:color w:val="000000" w:themeColor="text1"/>
          <w:sz w:val="24"/>
          <w:szCs w:val="24"/>
        </w:rPr>
        <w:t xml:space="preserve">Postanowieniem z dnia </w:t>
      </w:r>
      <w:r w:rsidR="0028671D" w:rsidRPr="00D758B5">
        <w:rPr>
          <w:rFonts w:ascii="Arial" w:eastAsia="Calibri" w:hAnsi="Arial" w:cs="Arial"/>
          <w:color w:val="000000" w:themeColor="text1"/>
          <w:sz w:val="24"/>
          <w:szCs w:val="24"/>
        </w:rPr>
        <w:t xml:space="preserve">14 września </w:t>
      </w:r>
      <w:r w:rsidRPr="00D758B5">
        <w:rPr>
          <w:rFonts w:ascii="Arial" w:eastAsia="Calibri" w:hAnsi="Arial" w:cs="Arial"/>
          <w:color w:val="000000" w:themeColor="text1"/>
          <w:sz w:val="24"/>
          <w:szCs w:val="24"/>
        </w:rPr>
        <w:t>202</w:t>
      </w:r>
      <w:r w:rsidR="0028671D" w:rsidRPr="00D758B5">
        <w:rPr>
          <w:rFonts w:ascii="Arial" w:eastAsia="Calibri" w:hAnsi="Arial" w:cs="Arial"/>
          <w:color w:val="000000" w:themeColor="text1"/>
          <w:sz w:val="24"/>
          <w:szCs w:val="24"/>
        </w:rPr>
        <w:t>2</w:t>
      </w:r>
      <w:r w:rsidR="00640819" w:rsidRPr="00D758B5">
        <w:rPr>
          <w:rFonts w:ascii="Arial" w:eastAsia="Calibri" w:hAnsi="Arial" w:cs="Arial"/>
          <w:color w:val="000000" w:themeColor="text1"/>
          <w:sz w:val="24"/>
          <w:szCs w:val="24"/>
        </w:rPr>
        <w:t xml:space="preserve"> </w:t>
      </w:r>
      <w:r w:rsidRPr="00D758B5">
        <w:rPr>
          <w:rFonts w:ascii="Arial" w:eastAsia="Calibri" w:hAnsi="Arial" w:cs="Arial"/>
          <w:color w:val="000000" w:themeColor="text1"/>
          <w:sz w:val="24"/>
          <w:szCs w:val="24"/>
        </w:rPr>
        <w:t>r. Komisja zwróciła się do Społecznej Rady o wydanie opinii w przedmiocie decyzji Prezydenta m.st. Warszawy z dnia</w:t>
      </w:r>
      <w:r w:rsidR="001C2393" w:rsidRPr="00D758B5">
        <w:rPr>
          <w:rFonts w:ascii="Arial" w:hAnsi="Arial" w:cs="Arial"/>
          <w:sz w:val="24"/>
          <w:szCs w:val="24"/>
        </w:rPr>
        <w:t xml:space="preserve"> </w:t>
      </w:r>
      <w:r w:rsidR="00444C61" w:rsidRPr="00D758B5">
        <w:rPr>
          <w:rFonts w:ascii="Arial" w:hAnsi="Arial" w:cs="Arial"/>
          <w:sz w:val="24"/>
          <w:szCs w:val="24"/>
        </w:rPr>
        <w:t>stycznia 2015 r. nr</w:t>
      </w:r>
      <w:r w:rsidR="00C1775F" w:rsidRPr="00D758B5">
        <w:rPr>
          <w:rFonts w:ascii="Arial" w:eastAsia="Calibri" w:hAnsi="Arial" w:cs="Arial"/>
          <w:color w:val="000000" w:themeColor="text1"/>
          <w:sz w:val="24"/>
          <w:szCs w:val="24"/>
        </w:rPr>
        <w:t xml:space="preserve">. </w:t>
      </w:r>
    </w:p>
    <w:p w14:paraId="1F362490" w14:textId="18F224AA" w:rsidR="0053692E" w:rsidRPr="00D758B5" w:rsidRDefault="0053692E" w:rsidP="00915387">
      <w:pPr>
        <w:spacing w:after="480" w:line="360" w:lineRule="auto"/>
        <w:rPr>
          <w:rFonts w:ascii="Arial" w:eastAsia="Calibri" w:hAnsi="Arial" w:cs="Arial"/>
          <w:bCs/>
          <w:color w:val="000000" w:themeColor="text1"/>
          <w:sz w:val="24"/>
          <w:szCs w:val="24"/>
        </w:rPr>
      </w:pPr>
      <w:r w:rsidRPr="00D758B5">
        <w:rPr>
          <w:rFonts w:ascii="Arial" w:eastAsia="Calibri" w:hAnsi="Arial" w:cs="Arial"/>
          <w:sz w:val="24"/>
          <w:szCs w:val="24"/>
        </w:rPr>
        <w:t xml:space="preserve">Zawiadomieniem </w:t>
      </w:r>
      <w:r w:rsidRPr="00D758B5">
        <w:rPr>
          <w:rFonts w:ascii="Arial" w:eastAsia="Calibri" w:hAnsi="Arial" w:cs="Arial"/>
          <w:color w:val="000000" w:themeColor="text1"/>
          <w:sz w:val="24"/>
          <w:szCs w:val="24"/>
        </w:rPr>
        <w:t xml:space="preserve">z dnia 20 września 2022 r. Przewodniczący Komisji zawiadomił o  wszczęciu </w:t>
      </w:r>
      <w:r w:rsidRPr="00D758B5">
        <w:rPr>
          <w:rFonts w:ascii="Arial" w:eastAsia="Calibri" w:hAnsi="Arial" w:cs="Arial"/>
          <w:sz w:val="24"/>
          <w:szCs w:val="24"/>
        </w:rPr>
        <w:t>postępowania</w:t>
      </w:r>
      <w:r w:rsidRPr="00D758B5">
        <w:rPr>
          <w:rFonts w:ascii="Arial" w:eastAsia="Calibri" w:hAnsi="Arial" w:cs="Arial"/>
          <w:color w:val="000000" w:themeColor="text1"/>
          <w:sz w:val="24"/>
          <w:szCs w:val="24"/>
        </w:rPr>
        <w:t xml:space="preserve"> rozpoznawczego przez Komisję strony: </w:t>
      </w:r>
      <w:r w:rsidRPr="00D758B5">
        <w:rPr>
          <w:rFonts w:ascii="Arial" w:eastAsia="Calibri" w:hAnsi="Arial" w:cs="Arial"/>
          <w:bCs/>
          <w:color w:val="000000" w:themeColor="text1"/>
          <w:sz w:val="24"/>
          <w:szCs w:val="24"/>
        </w:rPr>
        <w:t>Miasto Stołeczne Warszawa, K P, D Ł, E T</w:t>
      </w:r>
      <w:r w:rsidR="00FE6F99">
        <w:rPr>
          <w:rFonts w:ascii="Arial" w:eastAsia="Calibri" w:hAnsi="Arial" w:cs="Arial"/>
          <w:bCs/>
          <w:color w:val="000000" w:themeColor="text1"/>
          <w:sz w:val="24"/>
          <w:szCs w:val="24"/>
        </w:rPr>
        <w:t>-</w:t>
      </w:r>
      <w:r w:rsidRPr="00D758B5">
        <w:rPr>
          <w:rFonts w:ascii="Arial" w:eastAsia="Calibri" w:hAnsi="Arial" w:cs="Arial"/>
          <w:bCs/>
          <w:color w:val="000000" w:themeColor="text1"/>
          <w:sz w:val="24"/>
          <w:szCs w:val="24"/>
        </w:rPr>
        <w:t xml:space="preserve"> F, A K T, R T, S R, Z G, M</w:t>
      </w:r>
      <w:r w:rsidR="00FE6F99">
        <w:rPr>
          <w:rFonts w:ascii="Arial" w:eastAsia="Calibri" w:hAnsi="Arial" w:cs="Arial"/>
          <w:bCs/>
          <w:color w:val="000000" w:themeColor="text1"/>
          <w:sz w:val="24"/>
          <w:szCs w:val="24"/>
        </w:rPr>
        <w:t xml:space="preserve"> </w:t>
      </w:r>
      <w:r w:rsidRPr="00D758B5">
        <w:rPr>
          <w:rFonts w:ascii="Arial" w:eastAsia="Calibri" w:hAnsi="Arial" w:cs="Arial"/>
          <w:bCs/>
          <w:color w:val="000000" w:themeColor="text1"/>
          <w:sz w:val="24"/>
          <w:szCs w:val="24"/>
        </w:rPr>
        <w:t xml:space="preserve">P.  </w:t>
      </w:r>
    </w:p>
    <w:p w14:paraId="6652C29E" w14:textId="135032A0" w:rsidR="0053692E" w:rsidRPr="00D758B5" w:rsidRDefault="0053692E" w:rsidP="00915387">
      <w:pPr>
        <w:pStyle w:val="Style1"/>
        <w:widowControl/>
        <w:spacing w:after="480" w:line="360" w:lineRule="auto"/>
        <w:jc w:val="left"/>
        <w:rPr>
          <w:rFonts w:ascii="Arial" w:hAnsi="Arial" w:cs="Arial"/>
        </w:rPr>
      </w:pPr>
      <w:r w:rsidRPr="00D758B5">
        <w:rPr>
          <w:rFonts w:ascii="Arial" w:hAnsi="Arial" w:cs="Arial"/>
        </w:rPr>
        <w:t>Przedmiotowe postanowienia i zawiadomienie zostały ogłoszone w Biuletynie Informacji Publicznej na stronie podmiotowej urzędu obsługującego Ministra Sprawiedliwości w dniu 21 września 2022</w:t>
      </w:r>
      <w:r w:rsidRPr="00D758B5">
        <w:rPr>
          <w:rFonts w:ascii="Arial" w:hAnsi="Arial" w:cs="Arial"/>
          <w:bCs/>
        </w:rPr>
        <w:t> </w:t>
      </w:r>
      <w:r w:rsidRPr="00D758B5">
        <w:rPr>
          <w:rFonts w:ascii="Arial" w:hAnsi="Arial" w:cs="Arial"/>
        </w:rPr>
        <w:t>r.</w:t>
      </w:r>
    </w:p>
    <w:p w14:paraId="1F7D189C" w14:textId="6D52DEB1" w:rsidR="002716B0" w:rsidRPr="00D758B5" w:rsidRDefault="002716B0" w:rsidP="00915387">
      <w:pPr>
        <w:spacing w:after="480" w:line="360" w:lineRule="auto"/>
        <w:rPr>
          <w:rFonts w:ascii="Arial" w:hAnsi="Arial" w:cs="Arial"/>
          <w:color w:val="000000"/>
          <w:kern w:val="3"/>
          <w:sz w:val="24"/>
          <w:szCs w:val="24"/>
        </w:rPr>
      </w:pPr>
      <w:r w:rsidRPr="00D758B5">
        <w:rPr>
          <w:rFonts w:ascii="Arial" w:hAnsi="Arial" w:cs="Arial"/>
          <w:color w:val="000000"/>
          <w:kern w:val="3"/>
          <w:sz w:val="24"/>
          <w:szCs w:val="24"/>
        </w:rPr>
        <w:t xml:space="preserve">Zawiadomieniem z dnia 12 października 2022 r. poinformowano strony o zakończeniu postępowania rozpoznawczego oraz o możliwości wypowiedzenia się </w:t>
      </w:r>
      <w:r w:rsidRPr="00D758B5">
        <w:rPr>
          <w:rFonts w:ascii="Arial" w:hAnsi="Arial" w:cs="Arial"/>
          <w:color w:val="000000"/>
          <w:kern w:val="3"/>
          <w:sz w:val="24"/>
          <w:szCs w:val="24"/>
        </w:rPr>
        <w:lastRenderedPageBreak/>
        <w:t>co do zebranych dowodów i materiałów oraz zgłoszonych żądań,</w:t>
      </w:r>
      <w:r w:rsidRPr="00D758B5">
        <w:rPr>
          <w:rFonts w:ascii="Arial" w:hAnsi="Arial" w:cs="Arial"/>
          <w:color w:val="000000"/>
          <w:sz w:val="24"/>
          <w:szCs w:val="24"/>
        </w:rPr>
        <w:t xml:space="preserve"> na podstawie art. 10 § 1 k.p.a</w:t>
      </w:r>
      <w:r w:rsidRPr="00D758B5">
        <w:rPr>
          <w:rFonts w:ascii="Arial" w:hAnsi="Arial" w:cs="Arial"/>
          <w:color w:val="000000"/>
          <w:kern w:val="3"/>
          <w:sz w:val="24"/>
          <w:szCs w:val="24"/>
        </w:rPr>
        <w:t xml:space="preserve">. Jednocześnie pouczono strony, że przedmiotowe zawiadomienie uznaje się za doręczone po upływie 7 dni od dnia ogłoszenia </w:t>
      </w:r>
      <w:r w:rsidRPr="00D758B5">
        <w:rPr>
          <w:rFonts w:ascii="Arial" w:hAnsi="Arial" w:cs="Arial"/>
          <w:color w:val="000000"/>
          <w:sz w:val="24"/>
          <w:szCs w:val="24"/>
        </w:rPr>
        <w:t>w Biuletynie Informacji Publicznej</w:t>
      </w:r>
      <w:r w:rsidRPr="00D758B5">
        <w:rPr>
          <w:rFonts w:ascii="Arial" w:hAnsi="Arial" w:cs="Arial"/>
          <w:color w:val="000000"/>
          <w:kern w:val="3"/>
          <w:sz w:val="24"/>
          <w:szCs w:val="24"/>
        </w:rPr>
        <w:t xml:space="preserve">. Przedmiotowe zawiadomienie zostało ogłoszone </w:t>
      </w:r>
      <w:r w:rsidRPr="00D758B5">
        <w:rPr>
          <w:rFonts w:ascii="Arial" w:hAnsi="Arial" w:cs="Arial"/>
          <w:color w:val="000000"/>
          <w:sz w:val="24"/>
          <w:szCs w:val="24"/>
        </w:rPr>
        <w:t xml:space="preserve">w Biuletynie Informacji Publicznej na stronie podmiotowej urzędu obsługującego Ministra Sprawiedliwości </w:t>
      </w:r>
      <w:r w:rsidRPr="00D758B5">
        <w:rPr>
          <w:rFonts w:ascii="Arial" w:hAnsi="Arial" w:cs="Arial"/>
          <w:color w:val="000000"/>
          <w:kern w:val="3"/>
          <w:sz w:val="24"/>
          <w:szCs w:val="24"/>
        </w:rPr>
        <w:t>w dniu 13 października</w:t>
      </w:r>
      <w:r w:rsidRPr="00D758B5">
        <w:rPr>
          <w:rFonts w:ascii="Arial" w:hAnsi="Arial" w:cs="Arial"/>
          <w:bCs/>
          <w:color w:val="000000"/>
          <w:sz w:val="24"/>
          <w:szCs w:val="24"/>
        </w:rPr>
        <w:t> </w:t>
      </w:r>
      <w:r w:rsidRPr="00D758B5">
        <w:rPr>
          <w:rFonts w:ascii="Arial" w:hAnsi="Arial" w:cs="Arial"/>
          <w:color w:val="000000"/>
          <w:kern w:val="3"/>
          <w:sz w:val="24"/>
          <w:szCs w:val="24"/>
        </w:rPr>
        <w:t>2022</w:t>
      </w:r>
      <w:r w:rsidRPr="00D758B5">
        <w:rPr>
          <w:rFonts w:ascii="Arial" w:hAnsi="Arial" w:cs="Arial"/>
          <w:bCs/>
          <w:color w:val="000000"/>
          <w:sz w:val="24"/>
          <w:szCs w:val="24"/>
        </w:rPr>
        <w:t> </w:t>
      </w:r>
      <w:r w:rsidRPr="00D758B5">
        <w:rPr>
          <w:rFonts w:ascii="Arial" w:hAnsi="Arial" w:cs="Arial"/>
          <w:color w:val="000000"/>
          <w:kern w:val="3"/>
          <w:sz w:val="24"/>
          <w:szCs w:val="24"/>
        </w:rPr>
        <w:t>r.</w:t>
      </w:r>
    </w:p>
    <w:p w14:paraId="56A87AF2" w14:textId="77777777" w:rsidR="002716B0" w:rsidRPr="00D758B5" w:rsidRDefault="002716B0" w:rsidP="00915387">
      <w:pPr>
        <w:spacing w:after="480" w:line="360" w:lineRule="auto"/>
        <w:rPr>
          <w:rFonts w:ascii="Arial" w:hAnsi="Arial" w:cs="Arial"/>
          <w:color w:val="000000"/>
          <w:sz w:val="24"/>
          <w:szCs w:val="24"/>
        </w:rPr>
      </w:pPr>
      <w:r w:rsidRPr="00D758B5">
        <w:rPr>
          <w:rFonts w:ascii="Arial" w:hAnsi="Arial" w:cs="Arial"/>
          <w:color w:val="000000"/>
          <w:sz w:val="24"/>
          <w:szCs w:val="24"/>
        </w:rPr>
        <w:t>Na etapie prowadzonego postępowania rozpoznawczego strony postępowania nie zgłosiły żadnych wniosków dowodowych i procesowych.</w:t>
      </w:r>
    </w:p>
    <w:p w14:paraId="32EBEA02" w14:textId="5F22D90E" w:rsidR="002716B0" w:rsidRPr="00D758B5" w:rsidRDefault="002716B0" w:rsidP="00915387">
      <w:pPr>
        <w:tabs>
          <w:tab w:val="left" w:pos="708"/>
        </w:tabs>
        <w:autoSpaceDN w:val="0"/>
        <w:spacing w:after="480" w:line="360" w:lineRule="auto"/>
        <w:textAlignment w:val="baseline"/>
        <w:rPr>
          <w:rFonts w:ascii="Arial" w:hAnsi="Arial" w:cs="Arial"/>
          <w:sz w:val="24"/>
          <w:szCs w:val="24"/>
        </w:rPr>
      </w:pPr>
      <w:r w:rsidRPr="00D758B5">
        <w:rPr>
          <w:rFonts w:ascii="Arial" w:hAnsi="Arial" w:cs="Arial"/>
          <w:sz w:val="24"/>
          <w:szCs w:val="24"/>
        </w:rPr>
        <w:t>Społeczna Rada w dniu</w:t>
      </w:r>
      <w:r w:rsidR="008A34BF" w:rsidRPr="00D758B5">
        <w:rPr>
          <w:rFonts w:ascii="Arial" w:hAnsi="Arial" w:cs="Arial"/>
          <w:sz w:val="24"/>
          <w:szCs w:val="24"/>
        </w:rPr>
        <w:t xml:space="preserve"> 14 grudnia </w:t>
      </w:r>
      <w:r w:rsidRPr="00D758B5">
        <w:rPr>
          <w:rFonts w:ascii="Arial" w:hAnsi="Arial" w:cs="Arial"/>
          <w:sz w:val="24"/>
          <w:szCs w:val="24"/>
        </w:rPr>
        <w:t>2022 r. przedstawiła opinię dotyczącą decyzji Prezydenta m.st. Warszawy z dnia</w:t>
      </w:r>
      <w:r w:rsidRPr="00D758B5">
        <w:rPr>
          <w:rFonts w:ascii="Arial" w:hAnsi="Arial" w:cs="Arial"/>
          <w:bCs/>
          <w:sz w:val="24"/>
          <w:szCs w:val="24"/>
        </w:rPr>
        <w:t xml:space="preserve"> </w:t>
      </w:r>
      <w:r w:rsidR="00866444" w:rsidRPr="00D758B5">
        <w:rPr>
          <w:rFonts w:ascii="Arial" w:hAnsi="Arial" w:cs="Arial"/>
          <w:sz w:val="24"/>
          <w:szCs w:val="24"/>
        </w:rPr>
        <w:t xml:space="preserve"> stycznia 2015 r. nr</w:t>
      </w:r>
      <w:r w:rsidR="00866444" w:rsidRPr="00D758B5">
        <w:rPr>
          <w:rFonts w:ascii="Arial" w:eastAsia="Calibri" w:hAnsi="Arial" w:cs="Arial"/>
          <w:color w:val="000000" w:themeColor="text1"/>
          <w:sz w:val="24"/>
          <w:szCs w:val="24"/>
        </w:rPr>
        <w:t>.</w:t>
      </w:r>
    </w:p>
    <w:p w14:paraId="1A560E3B" w14:textId="77777777" w:rsidR="005B4EC8" w:rsidRPr="00D758B5" w:rsidRDefault="005B4EC8" w:rsidP="00915387">
      <w:pPr>
        <w:spacing w:after="480" w:line="360" w:lineRule="auto"/>
        <w:rPr>
          <w:rFonts w:ascii="Arial" w:eastAsia="Calibri" w:hAnsi="Arial" w:cs="Arial"/>
          <w:color w:val="000000" w:themeColor="text1"/>
          <w:sz w:val="24"/>
          <w:szCs w:val="24"/>
        </w:rPr>
      </w:pPr>
    </w:p>
    <w:p w14:paraId="726CAA6C" w14:textId="79DDE366" w:rsidR="005B4EC8" w:rsidRPr="00D758B5" w:rsidRDefault="005B4EC8" w:rsidP="00915387">
      <w:pPr>
        <w:spacing w:after="480" w:line="360" w:lineRule="auto"/>
        <w:rPr>
          <w:rFonts w:ascii="Arial" w:eastAsia="Calibri" w:hAnsi="Arial" w:cs="Arial"/>
          <w:b/>
          <w:color w:val="000000" w:themeColor="text1"/>
          <w:sz w:val="24"/>
          <w:szCs w:val="24"/>
        </w:rPr>
      </w:pPr>
      <w:r w:rsidRPr="00D758B5">
        <w:rPr>
          <w:rFonts w:ascii="Arial" w:eastAsia="Calibri" w:hAnsi="Arial" w:cs="Arial"/>
          <w:b/>
          <w:color w:val="000000" w:themeColor="text1"/>
          <w:sz w:val="24"/>
          <w:szCs w:val="24"/>
        </w:rPr>
        <w:t>II</w:t>
      </w:r>
      <w:r w:rsidR="00551E00" w:rsidRPr="00D758B5">
        <w:rPr>
          <w:rFonts w:ascii="Arial" w:eastAsia="Calibri" w:hAnsi="Arial" w:cs="Arial"/>
          <w:b/>
          <w:color w:val="000000" w:themeColor="text1"/>
          <w:sz w:val="24"/>
          <w:szCs w:val="24"/>
        </w:rPr>
        <w:t>.</w:t>
      </w:r>
    </w:p>
    <w:p w14:paraId="4DD2EBE4" w14:textId="77777777" w:rsidR="005B4EC8" w:rsidRPr="00D758B5" w:rsidRDefault="005B4EC8" w:rsidP="00915387">
      <w:pPr>
        <w:spacing w:after="480" w:line="360" w:lineRule="auto"/>
        <w:rPr>
          <w:rFonts w:ascii="Arial" w:eastAsia="Calibri" w:hAnsi="Arial" w:cs="Arial"/>
          <w:b/>
          <w:color w:val="000000" w:themeColor="text1"/>
          <w:sz w:val="24"/>
          <w:szCs w:val="24"/>
        </w:rPr>
      </w:pPr>
      <w:r w:rsidRPr="00D758B5">
        <w:rPr>
          <w:rFonts w:ascii="Arial" w:eastAsia="Calibri" w:hAnsi="Arial" w:cs="Arial"/>
          <w:b/>
          <w:color w:val="000000" w:themeColor="text1"/>
          <w:sz w:val="24"/>
          <w:szCs w:val="24"/>
        </w:rPr>
        <w:t>Na podstawie zebranego materiału dowodowego Komisja ustaliła, co następuje:</w:t>
      </w:r>
    </w:p>
    <w:p w14:paraId="2FB07101" w14:textId="77777777" w:rsidR="005B4EC8" w:rsidRPr="00D758B5" w:rsidRDefault="005B4EC8" w:rsidP="00915387">
      <w:pPr>
        <w:tabs>
          <w:tab w:val="left" w:pos="142"/>
        </w:tabs>
        <w:spacing w:after="480" w:line="360" w:lineRule="auto"/>
        <w:rPr>
          <w:rFonts w:ascii="Arial" w:eastAsia="Calibri" w:hAnsi="Arial" w:cs="Arial"/>
          <w:color w:val="000000" w:themeColor="text1"/>
          <w:sz w:val="24"/>
          <w:szCs w:val="24"/>
        </w:rPr>
      </w:pPr>
    </w:p>
    <w:p w14:paraId="6172ADAC" w14:textId="02CD4A3C" w:rsidR="005B4EC8" w:rsidRPr="00D758B5" w:rsidRDefault="005B4EC8" w:rsidP="00915387">
      <w:pPr>
        <w:pStyle w:val="Akapitzlist"/>
        <w:numPr>
          <w:ilvl w:val="0"/>
          <w:numId w:val="17"/>
        </w:numPr>
        <w:tabs>
          <w:tab w:val="left" w:pos="142"/>
        </w:tabs>
        <w:spacing w:after="480" w:line="360" w:lineRule="auto"/>
        <w:rPr>
          <w:rFonts w:ascii="Arial" w:eastAsia="Calibri" w:hAnsi="Arial" w:cs="Arial"/>
          <w:b/>
          <w:color w:val="000000" w:themeColor="text1"/>
          <w:sz w:val="24"/>
          <w:szCs w:val="24"/>
        </w:rPr>
      </w:pPr>
      <w:r w:rsidRPr="00D758B5">
        <w:rPr>
          <w:rFonts w:ascii="Arial" w:eastAsia="Calibri" w:hAnsi="Arial" w:cs="Arial"/>
          <w:b/>
          <w:color w:val="000000" w:themeColor="text1"/>
          <w:sz w:val="24"/>
          <w:szCs w:val="24"/>
        </w:rPr>
        <w:t>Opis nieruchomości.</w:t>
      </w:r>
    </w:p>
    <w:p w14:paraId="35C9B1B1" w14:textId="793DBA3B" w:rsidR="005F7C5A" w:rsidRPr="00D758B5" w:rsidRDefault="00204FD5" w:rsidP="00915387">
      <w:pPr>
        <w:spacing w:after="480" w:line="360" w:lineRule="auto"/>
        <w:rPr>
          <w:rFonts w:ascii="Arial" w:eastAsia="Calibri" w:hAnsi="Arial" w:cs="Arial"/>
          <w:bCs/>
          <w:color w:val="000000" w:themeColor="text1"/>
          <w:sz w:val="24"/>
          <w:szCs w:val="24"/>
        </w:rPr>
      </w:pPr>
      <w:r w:rsidRPr="00D758B5">
        <w:rPr>
          <w:rFonts w:ascii="Arial" w:eastAsia="Calibri" w:hAnsi="Arial" w:cs="Arial"/>
          <w:b/>
          <w:color w:val="000000" w:themeColor="text1"/>
          <w:sz w:val="24"/>
          <w:szCs w:val="24"/>
        </w:rPr>
        <w:t>1.1.</w:t>
      </w:r>
      <w:r w:rsidR="00A15323" w:rsidRPr="00D758B5">
        <w:rPr>
          <w:rFonts w:ascii="Arial" w:eastAsia="Calibri" w:hAnsi="Arial" w:cs="Arial"/>
          <w:bCs/>
          <w:color w:val="000000" w:themeColor="text1"/>
          <w:sz w:val="24"/>
          <w:szCs w:val="24"/>
        </w:rPr>
        <w:t xml:space="preserve"> </w:t>
      </w:r>
      <w:r w:rsidR="00EC56D9" w:rsidRPr="00D758B5">
        <w:rPr>
          <w:rFonts w:ascii="Arial" w:eastAsia="Calibri" w:hAnsi="Arial" w:cs="Arial"/>
          <w:bCs/>
          <w:color w:val="000000" w:themeColor="text1"/>
          <w:sz w:val="24"/>
          <w:szCs w:val="24"/>
        </w:rPr>
        <w:t>Nieruchomość warszawska położona przy ul. Bednarskiej 17 o łącznej powierzchni 26</w:t>
      </w:r>
      <w:r w:rsidR="00A15323" w:rsidRPr="00D758B5">
        <w:rPr>
          <w:rFonts w:ascii="Arial" w:eastAsia="Calibri" w:hAnsi="Arial" w:cs="Arial"/>
          <w:bCs/>
          <w:color w:val="000000" w:themeColor="text1"/>
          <w:sz w:val="24"/>
          <w:szCs w:val="24"/>
        </w:rPr>
        <w:t>7</w:t>
      </w:r>
      <w:r w:rsidR="00EC56D9" w:rsidRPr="00D758B5">
        <w:rPr>
          <w:rFonts w:ascii="Arial" w:eastAsia="Calibri" w:hAnsi="Arial" w:cs="Arial"/>
          <w:bCs/>
          <w:color w:val="000000" w:themeColor="text1"/>
          <w:sz w:val="24"/>
          <w:szCs w:val="24"/>
        </w:rPr>
        <w:t>,2 sążni</w:t>
      </w:r>
      <w:r w:rsidR="0085019F" w:rsidRPr="00D758B5">
        <w:rPr>
          <w:rFonts w:ascii="Arial" w:eastAsia="Calibri" w:hAnsi="Arial" w:cs="Arial"/>
          <w:bCs/>
          <w:color w:val="000000" w:themeColor="text1"/>
          <w:sz w:val="24"/>
          <w:szCs w:val="24"/>
        </w:rPr>
        <w:t xml:space="preserve"> kwadratowych</w:t>
      </w:r>
      <w:r w:rsidR="00EC56D9" w:rsidRPr="00D758B5">
        <w:rPr>
          <w:rFonts w:ascii="Arial" w:eastAsia="Calibri" w:hAnsi="Arial" w:cs="Arial"/>
          <w:bCs/>
          <w:color w:val="000000" w:themeColor="text1"/>
          <w:sz w:val="24"/>
          <w:szCs w:val="24"/>
        </w:rPr>
        <w:t xml:space="preserve"> objęta była dawną księgą hipoteczną nr  . </w:t>
      </w:r>
    </w:p>
    <w:p w14:paraId="23099850" w14:textId="77777777" w:rsidR="008C11AD" w:rsidRPr="00D758B5" w:rsidRDefault="005F7C5A" w:rsidP="00915387">
      <w:pPr>
        <w:spacing w:after="480" w:line="360" w:lineRule="auto"/>
        <w:rPr>
          <w:rFonts w:ascii="Arial" w:eastAsia="Calibri" w:hAnsi="Arial" w:cs="Arial"/>
          <w:bCs/>
          <w:color w:val="000000" w:themeColor="text1"/>
          <w:sz w:val="24"/>
          <w:szCs w:val="24"/>
        </w:rPr>
      </w:pPr>
      <w:r w:rsidRPr="00D758B5">
        <w:rPr>
          <w:rFonts w:ascii="Arial" w:eastAsia="Calibri" w:hAnsi="Arial" w:cs="Arial"/>
          <w:b/>
          <w:color w:val="000000" w:themeColor="text1"/>
          <w:sz w:val="24"/>
          <w:szCs w:val="24"/>
        </w:rPr>
        <w:t>1.2.</w:t>
      </w:r>
      <w:r w:rsidRPr="00D758B5">
        <w:rPr>
          <w:rFonts w:ascii="Arial" w:eastAsia="Calibri" w:hAnsi="Arial" w:cs="Arial"/>
          <w:bCs/>
          <w:color w:val="000000" w:themeColor="text1"/>
          <w:sz w:val="24"/>
          <w:szCs w:val="24"/>
        </w:rPr>
        <w:t xml:space="preserve"> </w:t>
      </w:r>
      <w:r w:rsidR="00EC56D9" w:rsidRPr="00D758B5">
        <w:rPr>
          <w:rFonts w:ascii="Arial" w:eastAsia="Calibri" w:hAnsi="Arial" w:cs="Arial"/>
          <w:bCs/>
          <w:color w:val="000000" w:themeColor="text1"/>
          <w:sz w:val="24"/>
          <w:szCs w:val="24"/>
        </w:rPr>
        <w:t>Obecnie nieruchomość składa się</w:t>
      </w:r>
      <w:r w:rsidR="002855B7" w:rsidRPr="00D758B5">
        <w:rPr>
          <w:rFonts w:ascii="Arial" w:eastAsia="Calibri" w:hAnsi="Arial" w:cs="Arial"/>
          <w:bCs/>
          <w:color w:val="000000" w:themeColor="text1"/>
          <w:sz w:val="24"/>
          <w:szCs w:val="24"/>
        </w:rPr>
        <w:t xml:space="preserve"> z następujących działek</w:t>
      </w:r>
      <w:r w:rsidR="00A14ABF" w:rsidRPr="00D758B5">
        <w:rPr>
          <w:rFonts w:ascii="Arial" w:eastAsia="Calibri" w:hAnsi="Arial" w:cs="Arial"/>
          <w:bCs/>
          <w:color w:val="000000" w:themeColor="text1"/>
          <w:sz w:val="24"/>
          <w:szCs w:val="24"/>
        </w:rPr>
        <w:t>:</w:t>
      </w:r>
      <w:bookmarkStart w:id="7" w:name="_Hlk118368283"/>
    </w:p>
    <w:p w14:paraId="17529347" w14:textId="24431417" w:rsidR="00EC56D9" w:rsidRPr="00D758B5" w:rsidRDefault="008C11AD" w:rsidP="00915387">
      <w:pPr>
        <w:spacing w:after="480" w:line="360" w:lineRule="auto"/>
        <w:rPr>
          <w:rFonts w:ascii="Arial" w:eastAsia="Calibri" w:hAnsi="Arial" w:cs="Arial"/>
          <w:bCs/>
          <w:color w:val="000000" w:themeColor="text1"/>
          <w:sz w:val="24"/>
          <w:szCs w:val="24"/>
        </w:rPr>
      </w:pPr>
      <w:r w:rsidRPr="00D758B5">
        <w:rPr>
          <w:rFonts w:ascii="Arial" w:eastAsia="Calibri" w:hAnsi="Arial" w:cs="Arial"/>
          <w:bCs/>
          <w:color w:val="000000" w:themeColor="text1"/>
          <w:sz w:val="24"/>
          <w:szCs w:val="24"/>
        </w:rPr>
        <w:t xml:space="preserve">- </w:t>
      </w:r>
      <w:r w:rsidR="00F57163" w:rsidRPr="00D758B5">
        <w:rPr>
          <w:rFonts w:ascii="Arial" w:eastAsia="Calibri" w:hAnsi="Arial" w:cs="Arial"/>
          <w:bCs/>
          <w:color w:val="000000" w:themeColor="text1"/>
          <w:sz w:val="24"/>
          <w:szCs w:val="24"/>
        </w:rPr>
        <w:t xml:space="preserve"> </w:t>
      </w:r>
      <w:r w:rsidRPr="00D758B5">
        <w:rPr>
          <w:rFonts w:ascii="Arial" w:eastAsia="Calibri" w:hAnsi="Arial" w:cs="Arial"/>
          <w:bCs/>
          <w:color w:val="000000" w:themeColor="text1"/>
          <w:sz w:val="24"/>
          <w:szCs w:val="24"/>
        </w:rPr>
        <w:t xml:space="preserve">nr  </w:t>
      </w:r>
      <w:r w:rsidR="002855B7" w:rsidRPr="00D758B5">
        <w:rPr>
          <w:rFonts w:ascii="Arial" w:eastAsia="Calibri" w:hAnsi="Arial" w:cs="Arial"/>
          <w:bCs/>
          <w:color w:val="000000" w:themeColor="text1"/>
          <w:sz w:val="24"/>
          <w:szCs w:val="24"/>
        </w:rPr>
        <w:t xml:space="preserve">z </w:t>
      </w:r>
      <w:r w:rsidR="00EC56D9" w:rsidRPr="00D758B5">
        <w:rPr>
          <w:rFonts w:ascii="Arial" w:eastAsia="Calibri" w:hAnsi="Arial" w:cs="Arial"/>
          <w:bCs/>
          <w:color w:val="000000" w:themeColor="text1"/>
          <w:sz w:val="24"/>
          <w:szCs w:val="24"/>
        </w:rPr>
        <w:t>obręb</w:t>
      </w:r>
      <w:r w:rsidR="002855B7" w:rsidRPr="00D758B5">
        <w:rPr>
          <w:rFonts w:ascii="Arial" w:eastAsia="Calibri" w:hAnsi="Arial" w:cs="Arial"/>
          <w:bCs/>
          <w:color w:val="000000" w:themeColor="text1"/>
          <w:sz w:val="24"/>
          <w:szCs w:val="24"/>
        </w:rPr>
        <w:t>u</w:t>
      </w:r>
      <w:r w:rsidR="00EC56D9" w:rsidRPr="00D758B5">
        <w:rPr>
          <w:rFonts w:ascii="Arial" w:eastAsia="Calibri" w:hAnsi="Arial" w:cs="Arial"/>
          <w:bCs/>
          <w:color w:val="000000" w:themeColor="text1"/>
          <w:sz w:val="24"/>
          <w:szCs w:val="24"/>
        </w:rPr>
        <w:t xml:space="preserve"> </w:t>
      </w:r>
      <w:r w:rsidR="005F7C5A" w:rsidRPr="00D758B5">
        <w:rPr>
          <w:rFonts w:ascii="Arial" w:eastAsia="Calibri" w:hAnsi="Arial" w:cs="Arial"/>
          <w:bCs/>
          <w:color w:val="000000" w:themeColor="text1"/>
          <w:sz w:val="24"/>
          <w:szCs w:val="24"/>
        </w:rPr>
        <w:t>o pow</w:t>
      </w:r>
      <w:r w:rsidRPr="00D758B5">
        <w:rPr>
          <w:rFonts w:ascii="Arial" w:eastAsia="Calibri" w:hAnsi="Arial" w:cs="Arial"/>
          <w:bCs/>
          <w:color w:val="000000" w:themeColor="text1"/>
          <w:sz w:val="24"/>
          <w:szCs w:val="24"/>
        </w:rPr>
        <w:t xml:space="preserve">. </w:t>
      </w:r>
      <w:r w:rsidR="00EC56D9" w:rsidRPr="00D758B5">
        <w:rPr>
          <w:rFonts w:ascii="Arial" w:eastAsia="Calibri" w:hAnsi="Arial" w:cs="Arial"/>
          <w:bCs/>
          <w:color w:val="000000" w:themeColor="text1"/>
          <w:sz w:val="24"/>
          <w:szCs w:val="24"/>
        </w:rPr>
        <w:t>50 m</w:t>
      </w:r>
      <w:r w:rsidR="00EC56D9" w:rsidRPr="00D758B5">
        <w:rPr>
          <w:rFonts w:ascii="Arial" w:eastAsia="Calibri" w:hAnsi="Arial" w:cs="Arial"/>
          <w:bCs/>
          <w:color w:val="000000" w:themeColor="text1"/>
          <w:sz w:val="24"/>
          <w:szCs w:val="24"/>
          <w:vertAlign w:val="superscript"/>
        </w:rPr>
        <w:t>2</w:t>
      </w:r>
      <w:r w:rsidR="00A45FA1" w:rsidRPr="00D758B5">
        <w:rPr>
          <w:rFonts w:ascii="Arial" w:eastAsia="Calibri" w:hAnsi="Arial" w:cs="Arial"/>
          <w:bCs/>
          <w:color w:val="000000" w:themeColor="text1"/>
          <w:sz w:val="24"/>
          <w:szCs w:val="24"/>
        </w:rPr>
        <w:t xml:space="preserve">, objętej księgą wieczystą </w:t>
      </w:r>
      <w:r w:rsidR="0085019F" w:rsidRPr="00D758B5">
        <w:rPr>
          <w:rFonts w:ascii="Arial" w:eastAsia="Calibri" w:hAnsi="Arial" w:cs="Arial"/>
          <w:bCs/>
          <w:color w:val="000000" w:themeColor="text1"/>
          <w:sz w:val="24"/>
          <w:szCs w:val="24"/>
        </w:rPr>
        <w:t>n</w:t>
      </w:r>
      <w:r w:rsidR="00A45FA1" w:rsidRPr="00D758B5">
        <w:rPr>
          <w:rFonts w:ascii="Arial" w:eastAsia="Calibri" w:hAnsi="Arial" w:cs="Arial"/>
          <w:bCs/>
          <w:color w:val="000000" w:themeColor="text1"/>
          <w:sz w:val="24"/>
          <w:szCs w:val="24"/>
        </w:rPr>
        <w:t>r ,</w:t>
      </w:r>
      <w:r w:rsidR="007A0996" w:rsidRPr="00D758B5">
        <w:rPr>
          <w:rFonts w:ascii="Arial" w:eastAsia="Calibri" w:hAnsi="Arial" w:cs="Arial"/>
          <w:bCs/>
          <w:color w:val="000000" w:themeColor="text1"/>
          <w:sz w:val="24"/>
          <w:szCs w:val="24"/>
        </w:rPr>
        <w:t xml:space="preserve"> </w:t>
      </w:r>
      <w:r w:rsidRPr="00D758B5">
        <w:rPr>
          <w:rFonts w:ascii="Arial" w:eastAsia="Calibri" w:hAnsi="Arial" w:cs="Arial"/>
          <w:bCs/>
          <w:color w:val="000000" w:themeColor="text1"/>
          <w:sz w:val="24"/>
          <w:szCs w:val="24"/>
        </w:rPr>
        <w:br/>
      </w:r>
      <w:r w:rsidR="0085019F" w:rsidRPr="00D758B5">
        <w:rPr>
          <w:rFonts w:ascii="Arial" w:eastAsia="Calibri" w:hAnsi="Arial" w:cs="Arial"/>
          <w:bCs/>
          <w:color w:val="000000" w:themeColor="text1"/>
          <w:sz w:val="24"/>
          <w:szCs w:val="24"/>
        </w:rPr>
        <w:t>w której jako właściciel nieruchomości widnieje Miasto Stołeczne Warszawa,</w:t>
      </w:r>
    </w:p>
    <w:bookmarkEnd w:id="7"/>
    <w:p w14:paraId="7FFEACFB" w14:textId="71390EC4" w:rsidR="00EC56D9" w:rsidRPr="00D758B5" w:rsidRDefault="00EC56D9" w:rsidP="00915387">
      <w:pPr>
        <w:spacing w:after="480" w:line="360" w:lineRule="auto"/>
        <w:rPr>
          <w:rFonts w:ascii="Arial" w:eastAsia="Calibri" w:hAnsi="Arial" w:cs="Arial"/>
          <w:bCs/>
          <w:color w:val="000000" w:themeColor="text1"/>
          <w:sz w:val="24"/>
          <w:szCs w:val="24"/>
        </w:rPr>
      </w:pPr>
      <w:r w:rsidRPr="00D758B5">
        <w:rPr>
          <w:rFonts w:ascii="Arial" w:eastAsia="Calibri" w:hAnsi="Arial" w:cs="Arial"/>
          <w:bCs/>
          <w:color w:val="000000" w:themeColor="text1"/>
          <w:sz w:val="24"/>
          <w:szCs w:val="24"/>
        </w:rPr>
        <w:lastRenderedPageBreak/>
        <w:t xml:space="preserve">- </w:t>
      </w:r>
      <w:r w:rsidR="002855B7" w:rsidRPr="00D758B5">
        <w:rPr>
          <w:rFonts w:ascii="Arial" w:eastAsia="Calibri" w:hAnsi="Arial" w:cs="Arial"/>
          <w:bCs/>
          <w:color w:val="000000" w:themeColor="text1"/>
          <w:sz w:val="24"/>
          <w:szCs w:val="24"/>
        </w:rPr>
        <w:t>nr  (zabudowanej) z</w:t>
      </w:r>
      <w:r w:rsidRPr="00D758B5">
        <w:rPr>
          <w:rFonts w:ascii="Arial" w:eastAsia="Calibri" w:hAnsi="Arial" w:cs="Arial"/>
          <w:bCs/>
          <w:color w:val="000000" w:themeColor="text1"/>
          <w:sz w:val="24"/>
          <w:szCs w:val="24"/>
        </w:rPr>
        <w:t xml:space="preserve"> obręb</w:t>
      </w:r>
      <w:r w:rsidR="002855B7" w:rsidRPr="00D758B5">
        <w:rPr>
          <w:rFonts w:ascii="Arial" w:eastAsia="Calibri" w:hAnsi="Arial" w:cs="Arial"/>
          <w:bCs/>
          <w:color w:val="000000" w:themeColor="text1"/>
          <w:sz w:val="24"/>
          <w:szCs w:val="24"/>
        </w:rPr>
        <w:t>u</w:t>
      </w:r>
      <w:r w:rsidRPr="00D758B5">
        <w:rPr>
          <w:rFonts w:ascii="Arial" w:eastAsia="Calibri" w:hAnsi="Arial" w:cs="Arial"/>
          <w:bCs/>
          <w:color w:val="000000" w:themeColor="text1"/>
          <w:sz w:val="24"/>
          <w:szCs w:val="24"/>
        </w:rPr>
        <w:t xml:space="preserve"> </w:t>
      </w:r>
      <w:r w:rsidR="0085019F" w:rsidRPr="00D758B5">
        <w:rPr>
          <w:rFonts w:ascii="Arial" w:eastAsia="Calibri" w:hAnsi="Arial" w:cs="Arial"/>
          <w:bCs/>
          <w:color w:val="000000" w:themeColor="text1"/>
          <w:sz w:val="24"/>
          <w:szCs w:val="24"/>
        </w:rPr>
        <w:t>o</w:t>
      </w:r>
      <w:r w:rsidRPr="00D758B5">
        <w:rPr>
          <w:rFonts w:ascii="Arial" w:eastAsia="Calibri" w:hAnsi="Arial" w:cs="Arial"/>
          <w:bCs/>
          <w:color w:val="000000" w:themeColor="text1"/>
          <w:sz w:val="24"/>
          <w:szCs w:val="24"/>
        </w:rPr>
        <w:t xml:space="preserve"> </w:t>
      </w:r>
      <w:r w:rsidR="005F7C5A" w:rsidRPr="00D758B5">
        <w:rPr>
          <w:rFonts w:ascii="Arial" w:eastAsia="Calibri" w:hAnsi="Arial" w:cs="Arial"/>
          <w:bCs/>
          <w:color w:val="000000" w:themeColor="text1"/>
          <w:sz w:val="24"/>
          <w:szCs w:val="24"/>
        </w:rPr>
        <w:t>pow</w:t>
      </w:r>
      <w:r w:rsidR="008C11AD" w:rsidRPr="00D758B5">
        <w:rPr>
          <w:rFonts w:ascii="Arial" w:eastAsia="Calibri" w:hAnsi="Arial" w:cs="Arial"/>
          <w:bCs/>
          <w:color w:val="000000" w:themeColor="text1"/>
          <w:sz w:val="24"/>
          <w:szCs w:val="24"/>
        </w:rPr>
        <w:t>.</w:t>
      </w:r>
      <w:r w:rsidRPr="00D758B5">
        <w:rPr>
          <w:rFonts w:ascii="Arial" w:eastAsia="Calibri" w:hAnsi="Arial" w:cs="Arial"/>
          <w:bCs/>
          <w:color w:val="000000" w:themeColor="text1"/>
          <w:sz w:val="24"/>
          <w:szCs w:val="24"/>
        </w:rPr>
        <w:t xml:space="preserve"> 280 m</w:t>
      </w:r>
      <w:r w:rsidRPr="00D758B5">
        <w:rPr>
          <w:rFonts w:ascii="Arial" w:eastAsia="Calibri" w:hAnsi="Arial" w:cs="Arial"/>
          <w:bCs/>
          <w:color w:val="000000" w:themeColor="text1"/>
          <w:sz w:val="24"/>
          <w:szCs w:val="24"/>
          <w:vertAlign w:val="superscript"/>
        </w:rPr>
        <w:t>2</w:t>
      </w:r>
      <w:r w:rsidR="002855B7" w:rsidRPr="00D758B5">
        <w:rPr>
          <w:rFonts w:ascii="Arial" w:eastAsia="Calibri" w:hAnsi="Arial" w:cs="Arial"/>
          <w:bCs/>
          <w:color w:val="000000" w:themeColor="text1"/>
          <w:sz w:val="24"/>
          <w:szCs w:val="24"/>
        </w:rPr>
        <w:t xml:space="preserve">, </w:t>
      </w:r>
      <w:r w:rsidRPr="00D758B5">
        <w:rPr>
          <w:rFonts w:ascii="Arial" w:eastAsia="Calibri" w:hAnsi="Arial" w:cs="Arial"/>
          <w:bCs/>
          <w:color w:val="000000" w:themeColor="text1"/>
          <w:sz w:val="24"/>
          <w:szCs w:val="24"/>
        </w:rPr>
        <w:t>objętej księgą wieczystą nr</w:t>
      </w:r>
      <w:r w:rsidR="00CC1137" w:rsidRPr="00D758B5">
        <w:rPr>
          <w:rFonts w:ascii="Arial" w:eastAsia="Calibri" w:hAnsi="Arial" w:cs="Arial"/>
          <w:bCs/>
          <w:color w:val="000000" w:themeColor="text1"/>
          <w:sz w:val="24"/>
          <w:szCs w:val="24"/>
        </w:rPr>
        <w:t xml:space="preserve">, w której </w:t>
      </w:r>
      <w:r w:rsidRPr="00D758B5">
        <w:rPr>
          <w:rFonts w:ascii="Arial" w:eastAsia="Calibri" w:hAnsi="Arial" w:cs="Arial"/>
          <w:bCs/>
          <w:color w:val="000000" w:themeColor="text1"/>
          <w:sz w:val="24"/>
          <w:szCs w:val="24"/>
        </w:rPr>
        <w:t>jako właściciel nieruchomości widnieje Miasto Stołeczne Warszawa w udziale 4634/10</w:t>
      </w:r>
      <w:r w:rsidR="008447F3" w:rsidRPr="00D758B5">
        <w:rPr>
          <w:rFonts w:ascii="Arial" w:eastAsia="Calibri" w:hAnsi="Arial" w:cs="Arial"/>
          <w:bCs/>
          <w:color w:val="000000" w:themeColor="text1"/>
          <w:sz w:val="24"/>
          <w:szCs w:val="24"/>
        </w:rPr>
        <w:t>0</w:t>
      </w:r>
      <w:r w:rsidRPr="00D758B5">
        <w:rPr>
          <w:rFonts w:ascii="Arial" w:eastAsia="Calibri" w:hAnsi="Arial" w:cs="Arial"/>
          <w:bCs/>
          <w:color w:val="000000" w:themeColor="text1"/>
          <w:sz w:val="24"/>
          <w:szCs w:val="24"/>
        </w:rPr>
        <w:t xml:space="preserve">00 oraz właściciele wyodrębnionych </w:t>
      </w:r>
      <w:r w:rsidR="008414C0" w:rsidRPr="00D758B5">
        <w:rPr>
          <w:rFonts w:ascii="Arial" w:eastAsia="Calibri" w:hAnsi="Arial" w:cs="Arial"/>
          <w:bCs/>
          <w:color w:val="000000" w:themeColor="text1"/>
          <w:sz w:val="24"/>
          <w:szCs w:val="24"/>
        </w:rPr>
        <w:t xml:space="preserve">6 </w:t>
      </w:r>
      <w:r w:rsidRPr="00D758B5">
        <w:rPr>
          <w:rFonts w:ascii="Arial" w:eastAsia="Calibri" w:hAnsi="Arial" w:cs="Arial"/>
          <w:bCs/>
          <w:color w:val="000000" w:themeColor="text1"/>
          <w:sz w:val="24"/>
          <w:szCs w:val="24"/>
        </w:rPr>
        <w:t>lokali w odpowiedni</w:t>
      </w:r>
      <w:r w:rsidR="00204FD5" w:rsidRPr="00D758B5">
        <w:rPr>
          <w:rFonts w:ascii="Arial" w:eastAsia="Calibri" w:hAnsi="Arial" w:cs="Arial"/>
          <w:bCs/>
          <w:color w:val="000000" w:themeColor="text1"/>
          <w:sz w:val="24"/>
          <w:szCs w:val="24"/>
        </w:rPr>
        <w:t>o przypadających im</w:t>
      </w:r>
      <w:r w:rsidRPr="00D758B5">
        <w:rPr>
          <w:rFonts w:ascii="Arial" w:eastAsia="Calibri" w:hAnsi="Arial" w:cs="Arial"/>
          <w:bCs/>
          <w:color w:val="000000" w:themeColor="text1"/>
          <w:sz w:val="24"/>
          <w:szCs w:val="24"/>
        </w:rPr>
        <w:t xml:space="preserve"> </w:t>
      </w:r>
      <w:r w:rsidR="00204FD5" w:rsidRPr="00D758B5">
        <w:rPr>
          <w:rFonts w:ascii="Arial" w:eastAsia="Calibri" w:hAnsi="Arial" w:cs="Arial"/>
          <w:bCs/>
          <w:color w:val="000000" w:themeColor="text1"/>
          <w:sz w:val="24"/>
          <w:szCs w:val="24"/>
        </w:rPr>
        <w:t>udziałach</w:t>
      </w:r>
      <w:r w:rsidR="008414C0" w:rsidRPr="00D758B5">
        <w:rPr>
          <w:rFonts w:ascii="Arial" w:eastAsia="Calibri" w:hAnsi="Arial" w:cs="Arial"/>
          <w:bCs/>
          <w:color w:val="000000" w:themeColor="text1"/>
          <w:sz w:val="24"/>
          <w:szCs w:val="24"/>
        </w:rPr>
        <w:t>,</w:t>
      </w:r>
    </w:p>
    <w:p w14:paraId="683F1410" w14:textId="748A8F2F" w:rsidR="00EC56D9" w:rsidRPr="00D758B5" w:rsidRDefault="009B035B" w:rsidP="00915387">
      <w:pPr>
        <w:spacing w:after="480" w:line="360" w:lineRule="auto"/>
        <w:rPr>
          <w:rFonts w:ascii="Arial" w:eastAsia="Calibri" w:hAnsi="Arial" w:cs="Arial"/>
          <w:bCs/>
          <w:color w:val="000000" w:themeColor="text1"/>
          <w:sz w:val="24"/>
          <w:szCs w:val="24"/>
        </w:rPr>
      </w:pPr>
      <w:r w:rsidRPr="00D758B5">
        <w:rPr>
          <w:rFonts w:ascii="Arial" w:eastAsia="Calibri" w:hAnsi="Arial" w:cs="Arial"/>
          <w:bCs/>
          <w:color w:val="000000" w:themeColor="text1"/>
          <w:sz w:val="24"/>
          <w:szCs w:val="24"/>
        </w:rPr>
        <w:t xml:space="preserve">- nr </w:t>
      </w:r>
      <w:r w:rsidR="002855B7" w:rsidRPr="00D758B5">
        <w:rPr>
          <w:rFonts w:ascii="Arial" w:eastAsia="Calibri" w:hAnsi="Arial" w:cs="Arial"/>
          <w:bCs/>
          <w:color w:val="000000" w:themeColor="text1"/>
          <w:sz w:val="24"/>
          <w:szCs w:val="24"/>
        </w:rPr>
        <w:t xml:space="preserve">(zabudowanej) z </w:t>
      </w:r>
      <w:r w:rsidR="00EC56D9" w:rsidRPr="00D758B5">
        <w:rPr>
          <w:rFonts w:ascii="Arial" w:eastAsia="Calibri" w:hAnsi="Arial" w:cs="Arial"/>
          <w:bCs/>
          <w:color w:val="000000" w:themeColor="text1"/>
          <w:sz w:val="24"/>
          <w:szCs w:val="24"/>
        </w:rPr>
        <w:t>obręb</w:t>
      </w:r>
      <w:r w:rsidR="002855B7" w:rsidRPr="00D758B5">
        <w:rPr>
          <w:rFonts w:ascii="Arial" w:eastAsia="Calibri" w:hAnsi="Arial" w:cs="Arial"/>
          <w:bCs/>
          <w:color w:val="000000" w:themeColor="text1"/>
          <w:sz w:val="24"/>
          <w:szCs w:val="24"/>
        </w:rPr>
        <w:t>u</w:t>
      </w:r>
      <w:r w:rsidR="00EC56D9" w:rsidRPr="00D758B5">
        <w:rPr>
          <w:rFonts w:ascii="Arial" w:eastAsia="Calibri" w:hAnsi="Arial" w:cs="Arial"/>
          <w:bCs/>
          <w:color w:val="000000" w:themeColor="text1"/>
          <w:sz w:val="24"/>
          <w:szCs w:val="24"/>
        </w:rPr>
        <w:t xml:space="preserve"> </w:t>
      </w:r>
      <w:r w:rsidR="00CC1137" w:rsidRPr="00D758B5">
        <w:rPr>
          <w:rFonts w:ascii="Arial" w:eastAsia="Calibri" w:hAnsi="Arial" w:cs="Arial"/>
          <w:bCs/>
          <w:color w:val="000000" w:themeColor="text1"/>
          <w:sz w:val="24"/>
          <w:szCs w:val="24"/>
        </w:rPr>
        <w:t>o pow</w:t>
      </w:r>
      <w:r w:rsidR="008C11AD" w:rsidRPr="00D758B5">
        <w:rPr>
          <w:rFonts w:ascii="Arial" w:eastAsia="Calibri" w:hAnsi="Arial" w:cs="Arial"/>
          <w:bCs/>
          <w:color w:val="000000" w:themeColor="text1"/>
          <w:sz w:val="24"/>
          <w:szCs w:val="24"/>
        </w:rPr>
        <w:t>.</w:t>
      </w:r>
      <w:r w:rsidR="00CC1137" w:rsidRPr="00D758B5">
        <w:rPr>
          <w:rFonts w:ascii="Arial" w:eastAsia="Calibri" w:hAnsi="Arial" w:cs="Arial"/>
          <w:bCs/>
          <w:color w:val="000000" w:themeColor="text1"/>
          <w:sz w:val="24"/>
          <w:szCs w:val="24"/>
        </w:rPr>
        <w:t xml:space="preserve"> </w:t>
      </w:r>
      <w:r w:rsidR="00EC56D9" w:rsidRPr="00D758B5">
        <w:rPr>
          <w:rFonts w:ascii="Arial" w:eastAsia="Calibri" w:hAnsi="Arial" w:cs="Arial"/>
          <w:bCs/>
          <w:color w:val="000000" w:themeColor="text1"/>
          <w:sz w:val="24"/>
          <w:szCs w:val="24"/>
        </w:rPr>
        <w:t>87,76 m</w:t>
      </w:r>
      <w:r w:rsidR="00EC56D9" w:rsidRPr="00D758B5">
        <w:rPr>
          <w:rFonts w:ascii="Arial" w:eastAsia="Calibri" w:hAnsi="Arial" w:cs="Arial"/>
          <w:bCs/>
          <w:color w:val="000000" w:themeColor="text1"/>
          <w:sz w:val="24"/>
          <w:szCs w:val="24"/>
          <w:vertAlign w:val="superscript"/>
        </w:rPr>
        <w:t>2</w:t>
      </w:r>
      <w:r w:rsidR="008447F3" w:rsidRPr="00D758B5">
        <w:rPr>
          <w:rFonts w:ascii="Arial" w:eastAsia="Calibri" w:hAnsi="Arial" w:cs="Arial"/>
          <w:bCs/>
          <w:color w:val="000000" w:themeColor="text1"/>
          <w:sz w:val="24"/>
          <w:szCs w:val="24"/>
        </w:rPr>
        <w:t>,</w:t>
      </w:r>
      <w:r w:rsidR="008414C0" w:rsidRPr="00D758B5">
        <w:rPr>
          <w:rFonts w:ascii="Arial" w:eastAsia="Calibri" w:hAnsi="Arial" w:cs="Arial"/>
          <w:bCs/>
          <w:color w:val="000000" w:themeColor="text1"/>
          <w:sz w:val="24"/>
          <w:szCs w:val="24"/>
        </w:rPr>
        <w:t xml:space="preserve"> </w:t>
      </w:r>
      <w:r w:rsidR="00EC56D9" w:rsidRPr="00D758B5">
        <w:rPr>
          <w:rFonts w:ascii="Arial" w:eastAsia="Calibri" w:hAnsi="Arial" w:cs="Arial"/>
          <w:bCs/>
          <w:color w:val="000000" w:themeColor="text1"/>
          <w:sz w:val="24"/>
          <w:szCs w:val="24"/>
        </w:rPr>
        <w:t>objęt</w:t>
      </w:r>
      <w:r w:rsidR="00CC1137" w:rsidRPr="00D758B5">
        <w:rPr>
          <w:rFonts w:ascii="Arial" w:eastAsia="Calibri" w:hAnsi="Arial" w:cs="Arial"/>
          <w:bCs/>
          <w:color w:val="000000" w:themeColor="text1"/>
          <w:sz w:val="24"/>
          <w:szCs w:val="24"/>
        </w:rPr>
        <w:t>ej</w:t>
      </w:r>
      <w:r w:rsidR="00EC56D9" w:rsidRPr="00D758B5">
        <w:rPr>
          <w:rFonts w:ascii="Arial" w:eastAsia="Calibri" w:hAnsi="Arial" w:cs="Arial"/>
          <w:bCs/>
          <w:color w:val="000000" w:themeColor="text1"/>
          <w:sz w:val="24"/>
          <w:szCs w:val="24"/>
        </w:rPr>
        <w:t xml:space="preserve"> </w:t>
      </w:r>
      <w:r w:rsidR="00CC1137" w:rsidRPr="00D758B5">
        <w:rPr>
          <w:rFonts w:ascii="Arial" w:eastAsia="Calibri" w:hAnsi="Arial" w:cs="Arial"/>
          <w:bCs/>
          <w:color w:val="000000" w:themeColor="text1"/>
          <w:sz w:val="24"/>
          <w:szCs w:val="24"/>
        </w:rPr>
        <w:t xml:space="preserve">księgą wieczystą nr </w:t>
      </w:r>
      <w:r w:rsidR="00613DEF" w:rsidRPr="00D758B5">
        <w:rPr>
          <w:rFonts w:ascii="Arial" w:eastAsia="Calibri" w:hAnsi="Arial" w:cs="Arial"/>
          <w:bCs/>
          <w:color w:val="000000" w:themeColor="text1"/>
          <w:sz w:val="24"/>
          <w:szCs w:val="24"/>
        </w:rPr>
        <w:t>-</w:t>
      </w:r>
      <w:r w:rsidR="00CC1137" w:rsidRPr="00D758B5">
        <w:rPr>
          <w:rFonts w:ascii="Arial" w:eastAsia="Calibri" w:hAnsi="Arial" w:cs="Arial"/>
          <w:bCs/>
          <w:color w:val="000000" w:themeColor="text1"/>
          <w:sz w:val="24"/>
          <w:szCs w:val="24"/>
        </w:rPr>
        <w:t xml:space="preserve">część. </w:t>
      </w:r>
      <w:r w:rsidR="00F17BFB" w:rsidRPr="00D758B5">
        <w:rPr>
          <w:rFonts w:ascii="Arial" w:eastAsia="Calibri" w:hAnsi="Arial" w:cs="Arial"/>
          <w:bCs/>
          <w:color w:val="000000" w:themeColor="text1"/>
          <w:sz w:val="24"/>
          <w:szCs w:val="24"/>
        </w:rPr>
        <w:t xml:space="preserve">W budynku </w:t>
      </w:r>
      <w:r w:rsidR="00EC56D9" w:rsidRPr="00D758B5">
        <w:rPr>
          <w:rFonts w:ascii="Arial" w:eastAsia="Calibri" w:hAnsi="Arial" w:cs="Arial"/>
          <w:bCs/>
          <w:color w:val="000000" w:themeColor="text1"/>
          <w:sz w:val="24"/>
          <w:szCs w:val="24"/>
        </w:rPr>
        <w:t>wyodrębniono lokale nr 12, 2, 4, 5. Właściciel</w:t>
      </w:r>
      <w:r w:rsidR="00204FD5" w:rsidRPr="00D758B5">
        <w:rPr>
          <w:rFonts w:ascii="Arial" w:eastAsia="Calibri" w:hAnsi="Arial" w:cs="Arial"/>
          <w:bCs/>
          <w:color w:val="000000" w:themeColor="text1"/>
          <w:sz w:val="24"/>
          <w:szCs w:val="24"/>
        </w:rPr>
        <w:t>em</w:t>
      </w:r>
      <w:r w:rsidR="005F7C5A" w:rsidRPr="00D758B5">
        <w:rPr>
          <w:rFonts w:ascii="Arial" w:eastAsia="Calibri" w:hAnsi="Arial" w:cs="Arial"/>
          <w:bCs/>
          <w:color w:val="000000" w:themeColor="text1"/>
          <w:sz w:val="24"/>
          <w:szCs w:val="24"/>
        </w:rPr>
        <w:t xml:space="preserve"> nieruchomości</w:t>
      </w:r>
      <w:r w:rsidR="00204FD5" w:rsidRPr="00D758B5">
        <w:rPr>
          <w:rFonts w:ascii="Arial" w:eastAsia="Calibri" w:hAnsi="Arial" w:cs="Arial"/>
          <w:bCs/>
          <w:color w:val="000000" w:themeColor="text1"/>
          <w:sz w:val="24"/>
          <w:szCs w:val="24"/>
        </w:rPr>
        <w:t xml:space="preserve"> jest</w:t>
      </w:r>
      <w:r w:rsidR="00EC56D9" w:rsidRPr="00D758B5">
        <w:rPr>
          <w:rFonts w:ascii="Arial" w:eastAsia="Calibri" w:hAnsi="Arial" w:cs="Arial"/>
          <w:bCs/>
          <w:color w:val="000000" w:themeColor="text1"/>
          <w:sz w:val="24"/>
          <w:szCs w:val="24"/>
        </w:rPr>
        <w:t xml:space="preserve"> Miasto Stołeczne Warszawa w udziale </w:t>
      </w:r>
      <w:r w:rsidR="00CC1137" w:rsidRPr="00D758B5">
        <w:rPr>
          <w:rFonts w:ascii="Arial" w:eastAsia="Calibri" w:hAnsi="Arial" w:cs="Arial"/>
          <w:bCs/>
          <w:color w:val="000000" w:themeColor="text1"/>
          <w:sz w:val="24"/>
          <w:szCs w:val="24"/>
        </w:rPr>
        <w:t xml:space="preserve">wynoszącym </w:t>
      </w:r>
      <w:r w:rsidR="00EC56D9" w:rsidRPr="00D758B5">
        <w:rPr>
          <w:rFonts w:ascii="Arial" w:eastAsia="Calibri" w:hAnsi="Arial" w:cs="Arial"/>
          <w:bCs/>
          <w:color w:val="000000" w:themeColor="text1"/>
          <w:sz w:val="24"/>
          <w:szCs w:val="24"/>
        </w:rPr>
        <w:t>7</w:t>
      </w:r>
      <w:r w:rsidR="00F17BFB" w:rsidRPr="00D758B5">
        <w:rPr>
          <w:rFonts w:ascii="Arial" w:eastAsia="Calibri" w:hAnsi="Arial" w:cs="Arial"/>
          <w:bCs/>
          <w:color w:val="000000" w:themeColor="text1"/>
          <w:sz w:val="24"/>
          <w:szCs w:val="24"/>
        </w:rPr>
        <w:t>4</w:t>
      </w:r>
      <w:r w:rsidR="00EC56D9" w:rsidRPr="00D758B5">
        <w:rPr>
          <w:rFonts w:ascii="Arial" w:eastAsia="Calibri" w:hAnsi="Arial" w:cs="Arial"/>
          <w:bCs/>
          <w:color w:val="000000" w:themeColor="text1"/>
          <w:sz w:val="24"/>
          <w:szCs w:val="24"/>
        </w:rPr>
        <w:t>000/1000000</w:t>
      </w:r>
      <w:r w:rsidR="00204FD5" w:rsidRPr="00D758B5">
        <w:rPr>
          <w:rFonts w:ascii="Arial" w:eastAsia="Calibri" w:hAnsi="Arial" w:cs="Arial"/>
          <w:bCs/>
          <w:color w:val="000000" w:themeColor="text1"/>
          <w:sz w:val="24"/>
          <w:szCs w:val="24"/>
        </w:rPr>
        <w:t xml:space="preserve"> oraz </w:t>
      </w:r>
      <w:r w:rsidR="00EC56D9" w:rsidRPr="00D758B5">
        <w:rPr>
          <w:rFonts w:ascii="Arial" w:eastAsia="Calibri" w:hAnsi="Arial" w:cs="Arial"/>
          <w:bCs/>
          <w:color w:val="000000" w:themeColor="text1"/>
          <w:sz w:val="24"/>
          <w:szCs w:val="24"/>
        </w:rPr>
        <w:t>właściciele wyodrębnionych lokali w odpowiednic</w:t>
      </w:r>
      <w:r w:rsidR="008447F3" w:rsidRPr="00D758B5">
        <w:rPr>
          <w:rFonts w:ascii="Arial" w:eastAsia="Calibri" w:hAnsi="Arial" w:cs="Arial"/>
          <w:bCs/>
          <w:color w:val="000000" w:themeColor="text1"/>
          <w:sz w:val="24"/>
          <w:szCs w:val="24"/>
        </w:rPr>
        <w:t xml:space="preserve">h </w:t>
      </w:r>
      <w:r w:rsidR="00EC56D9" w:rsidRPr="00D758B5">
        <w:rPr>
          <w:rFonts w:ascii="Arial" w:eastAsia="Calibri" w:hAnsi="Arial" w:cs="Arial"/>
          <w:bCs/>
          <w:color w:val="000000" w:themeColor="text1"/>
          <w:sz w:val="24"/>
          <w:szCs w:val="24"/>
        </w:rPr>
        <w:t>udziałach</w:t>
      </w:r>
      <w:r w:rsidR="007A457B" w:rsidRPr="00D758B5">
        <w:rPr>
          <w:rFonts w:ascii="Arial" w:eastAsia="Calibri" w:hAnsi="Arial" w:cs="Arial"/>
          <w:bCs/>
          <w:color w:val="000000" w:themeColor="text1"/>
          <w:sz w:val="24"/>
          <w:szCs w:val="24"/>
        </w:rPr>
        <w:t>,</w:t>
      </w:r>
    </w:p>
    <w:p w14:paraId="025095C3" w14:textId="619F3B51" w:rsidR="00EA57D1" w:rsidRPr="00D758B5" w:rsidRDefault="009B035B" w:rsidP="00915387">
      <w:pPr>
        <w:spacing w:after="480" w:line="360" w:lineRule="auto"/>
        <w:rPr>
          <w:rFonts w:ascii="Arial" w:eastAsia="Calibri" w:hAnsi="Arial" w:cs="Arial"/>
          <w:bCs/>
          <w:color w:val="000000" w:themeColor="text1"/>
          <w:sz w:val="24"/>
          <w:szCs w:val="24"/>
        </w:rPr>
      </w:pPr>
      <w:r w:rsidRPr="00D758B5">
        <w:rPr>
          <w:rFonts w:ascii="Arial" w:eastAsia="Calibri" w:hAnsi="Arial" w:cs="Arial"/>
          <w:bCs/>
          <w:color w:val="000000" w:themeColor="text1"/>
          <w:sz w:val="24"/>
          <w:szCs w:val="24"/>
        </w:rPr>
        <w:t xml:space="preserve">- nr </w:t>
      </w:r>
      <w:r w:rsidR="00CC1137" w:rsidRPr="00D758B5">
        <w:rPr>
          <w:rFonts w:ascii="Arial" w:eastAsia="Calibri" w:hAnsi="Arial" w:cs="Arial"/>
          <w:bCs/>
          <w:color w:val="000000" w:themeColor="text1"/>
          <w:sz w:val="24"/>
          <w:szCs w:val="24"/>
        </w:rPr>
        <w:t xml:space="preserve">(niezabudowanej) z </w:t>
      </w:r>
      <w:r w:rsidR="00EC56D9" w:rsidRPr="00D758B5">
        <w:rPr>
          <w:rFonts w:ascii="Arial" w:eastAsia="Calibri" w:hAnsi="Arial" w:cs="Arial"/>
          <w:bCs/>
          <w:color w:val="000000" w:themeColor="text1"/>
          <w:sz w:val="24"/>
          <w:szCs w:val="24"/>
        </w:rPr>
        <w:t>obręb</w:t>
      </w:r>
      <w:r w:rsidR="00CC1137" w:rsidRPr="00D758B5">
        <w:rPr>
          <w:rFonts w:ascii="Arial" w:eastAsia="Calibri" w:hAnsi="Arial" w:cs="Arial"/>
          <w:bCs/>
          <w:color w:val="000000" w:themeColor="text1"/>
          <w:sz w:val="24"/>
          <w:szCs w:val="24"/>
        </w:rPr>
        <w:t>u</w:t>
      </w:r>
      <w:r w:rsidR="00EC56D9" w:rsidRPr="00D758B5">
        <w:rPr>
          <w:rFonts w:ascii="Arial" w:eastAsia="Calibri" w:hAnsi="Arial" w:cs="Arial"/>
          <w:bCs/>
          <w:color w:val="000000" w:themeColor="text1"/>
          <w:sz w:val="24"/>
          <w:szCs w:val="24"/>
        </w:rPr>
        <w:t xml:space="preserve"> </w:t>
      </w:r>
      <w:r w:rsidRPr="00D758B5">
        <w:rPr>
          <w:rFonts w:ascii="Arial" w:eastAsia="Calibri" w:hAnsi="Arial" w:cs="Arial"/>
          <w:bCs/>
          <w:color w:val="000000" w:themeColor="text1"/>
          <w:sz w:val="24"/>
          <w:szCs w:val="24"/>
        </w:rPr>
        <w:t xml:space="preserve">o </w:t>
      </w:r>
      <w:r w:rsidR="00EC56D9" w:rsidRPr="00D758B5">
        <w:rPr>
          <w:rFonts w:ascii="Arial" w:eastAsia="Calibri" w:hAnsi="Arial" w:cs="Arial"/>
          <w:bCs/>
          <w:color w:val="000000" w:themeColor="text1"/>
          <w:sz w:val="24"/>
          <w:szCs w:val="24"/>
        </w:rPr>
        <w:t>pow</w:t>
      </w:r>
      <w:r w:rsidRPr="00D758B5">
        <w:rPr>
          <w:rFonts w:ascii="Arial" w:eastAsia="Calibri" w:hAnsi="Arial" w:cs="Arial"/>
          <w:bCs/>
          <w:color w:val="000000" w:themeColor="text1"/>
          <w:sz w:val="24"/>
          <w:szCs w:val="24"/>
        </w:rPr>
        <w:t xml:space="preserve">ierzchni </w:t>
      </w:r>
      <w:r w:rsidR="00EC56D9" w:rsidRPr="00D758B5">
        <w:rPr>
          <w:rFonts w:ascii="Arial" w:eastAsia="Calibri" w:hAnsi="Arial" w:cs="Arial"/>
          <w:bCs/>
          <w:color w:val="000000" w:themeColor="text1"/>
          <w:sz w:val="24"/>
          <w:szCs w:val="24"/>
        </w:rPr>
        <w:t>798 m</w:t>
      </w:r>
      <w:r w:rsidR="00EC56D9" w:rsidRPr="00D758B5">
        <w:rPr>
          <w:rFonts w:ascii="Arial" w:eastAsia="Calibri" w:hAnsi="Arial" w:cs="Arial"/>
          <w:bCs/>
          <w:color w:val="000000" w:themeColor="text1"/>
          <w:sz w:val="24"/>
          <w:szCs w:val="24"/>
          <w:vertAlign w:val="superscript"/>
        </w:rPr>
        <w:t>2</w:t>
      </w:r>
      <w:r w:rsidR="00CC1137" w:rsidRPr="00D758B5">
        <w:rPr>
          <w:rFonts w:ascii="Arial" w:eastAsia="Calibri" w:hAnsi="Arial" w:cs="Arial"/>
          <w:bCs/>
          <w:color w:val="000000" w:themeColor="text1"/>
          <w:sz w:val="24"/>
          <w:szCs w:val="24"/>
        </w:rPr>
        <w:t xml:space="preserve">, </w:t>
      </w:r>
      <w:r w:rsidR="00EC56D9" w:rsidRPr="00D758B5">
        <w:rPr>
          <w:rFonts w:ascii="Arial" w:eastAsia="Calibri" w:hAnsi="Arial" w:cs="Arial"/>
          <w:bCs/>
          <w:color w:val="000000" w:themeColor="text1"/>
          <w:sz w:val="24"/>
          <w:szCs w:val="24"/>
        </w:rPr>
        <w:t>objęt</w:t>
      </w:r>
      <w:r w:rsidRPr="00D758B5">
        <w:rPr>
          <w:rFonts w:ascii="Arial" w:eastAsia="Calibri" w:hAnsi="Arial" w:cs="Arial"/>
          <w:bCs/>
          <w:color w:val="000000" w:themeColor="text1"/>
          <w:sz w:val="24"/>
          <w:szCs w:val="24"/>
        </w:rPr>
        <w:t>ej</w:t>
      </w:r>
      <w:r w:rsidR="00EC56D9" w:rsidRPr="00D758B5">
        <w:rPr>
          <w:rFonts w:ascii="Arial" w:eastAsia="Calibri" w:hAnsi="Arial" w:cs="Arial"/>
          <w:bCs/>
          <w:color w:val="000000" w:themeColor="text1"/>
          <w:sz w:val="24"/>
          <w:szCs w:val="24"/>
        </w:rPr>
        <w:t xml:space="preserve"> księgą wieczystą nr</w:t>
      </w:r>
      <w:r w:rsidRPr="00D758B5">
        <w:rPr>
          <w:rFonts w:ascii="Arial" w:eastAsia="Calibri" w:hAnsi="Arial" w:cs="Arial"/>
          <w:bCs/>
          <w:color w:val="000000" w:themeColor="text1"/>
          <w:sz w:val="24"/>
          <w:szCs w:val="24"/>
        </w:rPr>
        <w:t xml:space="preserve">, </w:t>
      </w:r>
      <w:r w:rsidR="00613DEF" w:rsidRPr="00D758B5">
        <w:rPr>
          <w:rFonts w:ascii="Arial" w:eastAsia="Calibri" w:hAnsi="Arial" w:cs="Arial"/>
          <w:bCs/>
          <w:color w:val="000000" w:themeColor="text1"/>
          <w:sz w:val="24"/>
          <w:szCs w:val="24"/>
        </w:rPr>
        <w:t xml:space="preserve">w </w:t>
      </w:r>
      <w:r w:rsidRPr="00D758B5">
        <w:rPr>
          <w:rFonts w:ascii="Arial" w:eastAsia="Calibri" w:hAnsi="Arial" w:cs="Arial"/>
          <w:bCs/>
          <w:color w:val="000000" w:themeColor="text1"/>
          <w:sz w:val="24"/>
          <w:szCs w:val="24"/>
        </w:rPr>
        <w:t xml:space="preserve">której </w:t>
      </w:r>
      <w:r w:rsidR="00613DEF" w:rsidRPr="00D758B5">
        <w:rPr>
          <w:rFonts w:ascii="Arial" w:eastAsia="Calibri" w:hAnsi="Arial" w:cs="Arial"/>
          <w:bCs/>
          <w:color w:val="000000" w:themeColor="text1"/>
          <w:sz w:val="24"/>
          <w:szCs w:val="24"/>
        </w:rPr>
        <w:t xml:space="preserve">jako </w:t>
      </w:r>
      <w:r w:rsidRPr="00D758B5">
        <w:rPr>
          <w:rFonts w:ascii="Arial" w:eastAsia="Calibri" w:hAnsi="Arial" w:cs="Arial"/>
          <w:bCs/>
          <w:color w:val="000000" w:themeColor="text1"/>
          <w:sz w:val="24"/>
          <w:szCs w:val="24"/>
        </w:rPr>
        <w:t xml:space="preserve">właściciel </w:t>
      </w:r>
      <w:r w:rsidR="00613DEF" w:rsidRPr="00D758B5">
        <w:rPr>
          <w:rFonts w:ascii="Arial" w:eastAsia="Calibri" w:hAnsi="Arial" w:cs="Arial"/>
          <w:bCs/>
          <w:color w:val="000000" w:themeColor="text1"/>
          <w:sz w:val="24"/>
          <w:szCs w:val="24"/>
        </w:rPr>
        <w:t>widnieje</w:t>
      </w:r>
      <w:r w:rsidRPr="00D758B5">
        <w:rPr>
          <w:rFonts w:ascii="Arial" w:eastAsia="Calibri" w:hAnsi="Arial" w:cs="Arial"/>
          <w:bCs/>
          <w:color w:val="000000" w:themeColor="text1"/>
          <w:sz w:val="24"/>
          <w:szCs w:val="24"/>
        </w:rPr>
        <w:t xml:space="preserve"> </w:t>
      </w:r>
      <w:r w:rsidR="00EC56D9" w:rsidRPr="00D758B5">
        <w:rPr>
          <w:rFonts w:ascii="Arial" w:eastAsia="Calibri" w:hAnsi="Arial" w:cs="Arial"/>
          <w:bCs/>
          <w:color w:val="000000" w:themeColor="text1"/>
          <w:sz w:val="24"/>
          <w:szCs w:val="24"/>
        </w:rPr>
        <w:t>Miasto Stołeczne Warszawa.</w:t>
      </w:r>
    </w:p>
    <w:p w14:paraId="41739FBC" w14:textId="61DEA40C" w:rsidR="00EA57D1" w:rsidRPr="00D758B5" w:rsidRDefault="00617A89" w:rsidP="00915387">
      <w:pPr>
        <w:spacing w:after="480" w:line="360" w:lineRule="auto"/>
        <w:rPr>
          <w:rFonts w:ascii="Arial" w:eastAsia="Calibri" w:hAnsi="Arial" w:cs="Arial"/>
          <w:bCs/>
          <w:color w:val="000000" w:themeColor="text1"/>
          <w:sz w:val="24"/>
          <w:szCs w:val="24"/>
        </w:rPr>
      </w:pPr>
      <w:r w:rsidRPr="00D758B5">
        <w:rPr>
          <w:rFonts w:ascii="Arial" w:eastAsia="Calibri" w:hAnsi="Arial" w:cs="Arial"/>
          <w:b/>
          <w:color w:val="000000" w:themeColor="text1"/>
          <w:sz w:val="24"/>
          <w:szCs w:val="24"/>
        </w:rPr>
        <w:t>1.</w:t>
      </w:r>
      <w:r w:rsidR="007634EB" w:rsidRPr="00D758B5">
        <w:rPr>
          <w:rFonts w:ascii="Arial" w:eastAsia="Calibri" w:hAnsi="Arial" w:cs="Arial"/>
          <w:b/>
          <w:color w:val="000000" w:themeColor="text1"/>
          <w:sz w:val="24"/>
          <w:szCs w:val="24"/>
        </w:rPr>
        <w:t>3</w:t>
      </w:r>
      <w:r w:rsidRPr="00D758B5">
        <w:rPr>
          <w:rFonts w:ascii="Arial" w:eastAsia="Calibri" w:hAnsi="Arial" w:cs="Arial"/>
          <w:b/>
          <w:color w:val="000000" w:themeColor="text1"/>
          <w:sz w:val="24"/>
          <w:szCs w:val="24"/>
        </w:rPr>
        <w:t>.</w:t>
      </w:r>
      <w:r w:rsidR="008414C0" w:rsidRPr="00D758B5">
        <w:rPr>
          <w:rFonts w:ascii="Arial" w:eastAsia="Calibri" w:hAnsi="Arial" w:cs="Arial"/>
          <w:bCs/>
          <w:color w:val="000000" w:themeColor="text1"/>
          <w:sz w:val="24"/>
          <w:szCs w:val="24"/>
        </w:rPr>
        <w:t xml:space="preserve"> </w:t>
      </w:r>
      <w:r w:rsidR="00613DEF" w:rsidRPr="00D758B5">
        <w:rPr>
          <w:rFonts w:ascii="Arial" w:hAnsi="Arial" w:cs="Arial"/>
          <w:sz w:val="24"/>
          <w:szCs w:val="24"/>
        </w:rPr>
        <w:t xml:space="preserve">Biuro Odbudowy Stolicy rodzaj zniszczeń budynku określiło kategorią VI, tj. budynek kompletnie wypalony. </w:t>
      </w:r>
      <w:r w:rsidR="0088623A" w:rsidRPr="00D758B5">
        <w:rPr>
          <w:rFonts w:ascii="Arial" w:eastAsia="Calibri" w:hAnsi="Arial" w:cs="Arial"/>
          <w:bCs/>
          <w:color w:val="000000" w:themeColor="text1"/>
          <w:sz w:val="24"/>
          <w:szCs w:val="24"/>
        </w:rPr>
        <w:t>Z</w:t>
      </w:r>
      <w:r w:rsidR="00204FD5" w:rsidRPr="00D758B5">
        <w:rPr>
          <w:rFonts w:ascii="Arial" w:eastAsia="Calibri" w:hAnsi="Arial" w:cs="Arial"/>
          <w:bCs/>
          <w:color w:val="000000" w:themeColor="text1"/>
          <w:sz w:val="24"/>
          <w:szCs w:val="24"/>
        </w:rPr>
        <w:t>akres uszkodzeń wojennych budynku wynosił ok.70%.</w:t>
      </w:r>
      <w:r w:rsidR="0088623A" w:rsidRPr="00D758B5">
        <w:rPr>
          <w:rFonts w:ascii="Arial" w:eastAsia="Calibri" w:hAnsi="Arial" w:cs="Arial"/>
          <w:bCs/>
          <w:color w:val="000000" w:themeColor="text1"/>
          <w:sz w:val="24"/>
          <w:szCs w:val="24"/>
        </w:rPr>
        <w:t xml:space="preserve"> Budynek został o</w:t>
      </w:r>
      <w:r w:rsidR="00204FD5" w:rsidRPr="00D758B5">
        <w:rPr>
          <w:rFonts w:ascii="Arial" w:eastAsia="Calibri" w:hAnsi="Arial" w:cs="Arial"/>
          <w:bCs/>
          <w:color w:val="000000" w:themeColor="text1"/>
          <w:sz w:val="24"/>
          <w:szCs w:val="24"/>
        </w:rPr>
        <w:t>dbudowany w 1952</w:t>
      </w:r>
      <w:r w:rsidR="0088623A" w:rsidRPr="00D758B5">
        <w:rPr>
          <w:rFonts w:ascii="Arial" w:eastAsia="Calibri" w:hAnsi="Arial" w:cs="Arial"/>
          <w:bCs/>
          <w:color w:val="000000" w:themeColor="text1"/>
          <w:sz w:val="24"/>
          <w:szCs w:val="24"/>
        </w:rPr>
        <w:t xml:space="preserve"> </w:t>
      </w:r>
      <w:r w:rsidR="00204FD5" w:rsidRPr="00D758B5">
        <w:rPr>
          <w:rFonts w:ascii="Arial" w:eastAsia="Calibri" w:hAnsi="Arial" w:cs="Arial"/>
          <w:bCs/>
          <w:color w:val="000000" w:themeColor="text1"/>
          <w:sz w:val="24"/>
          <w:szCs w:val="24"/>
        </w:rPr>
        <w:t>r.</w:t>
      </w:r>
      <w:r w:rsidR="00204FD5" w:rsidRPr="00D758B5">
        <w:rPr>
          <w:rFonts w:ascii="Arial" w:hAnsi="Arial" w:cs="Arial"/>
          <w:bCs/>
          <w:sz w:val="24"/>
          <w:szCs w:val="24"/>
        </w:rPr>
        <w:t xml:space="preserve"> </w:t>
      </w:r>
    </w:p>
    <w:p w14:paraId="21C67AE7" w14:textId="6C4F0823" w:rsidR="008C11AD" w:rsidRPr="00D758B5" w:rsidRDefault="00B71467" w:rsidP="00915387">
      <w:pPr>
        <w:spacing w:after="480" w:line="360" w:lineRule="auto"/>
        <w:rPr>
          <w:rFonts w:ascii="Arial" w:hAnsi="Arial" w:cs="Arial"/>
          <w:bCs/>
          <w:sz w:val="24"/>
          <w:szCs w:val="24"/>
        </w:rPr>
      </w:pPr>
      <w:r w:rsidRPr="00D758B5">
        <w:rPr>
          <w:rFonts w:ascii="Arial" w:hAnsi="Arial" w:cs="Arial"/>
          <w:b/>
          <w:sz w:val="24"/>
          <w:szCs w:val="24"/>
        </w:rPr>
        <w:t>1.</w:t>
      </w:r>
      <w:r w:rsidR="007634EB" w:rsidRPr="00D758B5">
        <w:rPr>
          <w:rFonts w:ascii="Arial" w:hAnsi="Arial" w:cs="Arial"/>
          <w:b/>
          <w:sz w:val="24"/>
          <w:szCs w:val="24"/>
        </w:rPr>
        <w:t>4</w:t>
      </w:r>
      <w:r w:rsidRPr="00D758B5">
        <w:rPr>
          <w:rFonts w:ascii="Arial" w:hAnsi="Arial" w:cs="Arial"/>
          <w:b/>
          <w:sz w:val="24"/>
          <w:szCs w:val="24"/>
        </w:rPr>
        <w:t>.</w:t>
      </w:r>
      <w:r w:rsidRPr="00D758B5">
        <w:rPr>
          <w:rFonts w:ascii="Arial" w:hAnsi="Arial" w:cs="Arial"/>
          <w:bCs/>
          <w:sz w:val="24"/>
          <w:szCs w:val="24"/>
        </w:rPr>
        <w:t xml:space="preserve"> Nieruchomość położona przy ul</w:t>
      </w:r>
      <w:r w:rsidR="008C11AD" w:rsidRPr="00D758B5">
        <w:rPr>
          <w:rFonts w:ascii="Arial" w:hAnsi="Arial" w:cs="Arial"/>
          <w:bCs/>
          <w:sz w:val="24"/>
          <w:szCs w:val="24"/>
        </w:rPr>
        <w:t>.</w:t>
      </w:r>
      <w:r w:rsidRPr="00D758B5">
        <w:rPr>
          <w:rFonts w:ascii="Arial" w:hAnsi="Arial" w:cs="Arial"/>
          <w:bCs/>
          <w:sz w:val="24"/>
          <w:szCs w:val="24"/>
        </w:rPr>
        <w:t xml:space="preserve"> Bednarskiej 17 (działki </w:t>
      </w:r>
      <w:r w:rsidR="00012CAC">
        <w:rPr>
          <w:rFonts w:ascii="Arial" w:hAnsi="Arial" w:cs="Arial"/>
          <w:bCs/>
          <w:sz w:val="24"/>
          <w:szCs w:val="24"/>
        </w:rPr>
        <w:t>, , ,</w:t>
      </w:r>
      <w:r w:rsidRPr="00D758B5">
        <w:rPr>
          <w:rFonts w:ascii="Arial" w:hAnsi="Arial" w:cs="Arial"/>
          <w:bCs/>
          <w:sz w:val="24"/>
          <w:szCs w:val="24"/>
        </w:rPr>
        <w:t xml:space="preserve">) nie jest objęta Miejscowym Planem Zagospodarowania Przestrzennego. </w:t>
      </w:r>
    </w:p>
    <w:p w14:paraId="6C1AB12D" w14:textId="7C622C15" w:rsidR="00C33413" w:rsidRPr="00D758B5" w:rsidRDefault="00496DC4" w:rsidP="00915387">
      <w:pPr>
        <w:spacing w:after="480" w:line="360" w:lineRule="auto"/>
        <w:rPr>
          <w:rFonts w:ascii="Arial" w:hAnsi="Arial" w:cs="Arial"/>
          <w:bCs/>
          <w:sz w:val="24"/>
          <w:szCs w:val="24"/>
        </w:rPr>
      </w:pPr>
      <w:r w:rsidRPr="00D758B5">
        <w:rPr>
          <w:rFonts w:ascii="Arial" w:hAnsi="Arial" w:cs="Arial"/>
          <w:bCs/>
          <w:sz w:val="24"/>
          <w:szCs w:val="24"/>
        </w:rPr>
        <w:t>Zgodnie ze Studium Uwarunkowań i</w:t>
      </w:r>
      <w:r w:rsidR="00F2530F" w:rsidRPr="00D758B5">
        <w:rPr>
          <w:rFonts w:ascii="Arial" w:hAnsi="Arial" w:cs="Arial"/>
          <w:bCs/>
          <w:sz w:val="24"/>
          <w:szCs w:val="24"/>
        </w:rPr>
        <w:t xml:space="preserve"> </w:t>
      </w:r>
      <w:r w:rsidRPr="00D758B5">
        <w:rPr>
          <w:rFonts w:ascii="Arial" w:hAnsi="Arial" w:cs="Arial"/>
          <w:bCs/>
          <w:sz w:val="24"/>
          <w:szCs w:val="24"/>
        </w:rPr>
        <w:t>Kierunków Zagospodarowania Przestrzennego m.st</w:t>
      </w:r>
      <w:r w:rsidR="00F2530F" w:rsidRPr="00D758B5">
        <w:rPr>
          <w:rFonts w:ascii="Arial" w:hAnsi="Arial" w:cs="Arial"/>
          <w:bCs/>
          <w:sz w:val="24"/>
          <w:szCs w:val="24"/>
        </w:rPr>
        <w:t>.</w:t>
      </w:r>
      <w:r w:rsidRPr="00D758B5">
        <w:rPr>
          <w:rFonts w:ascii="Arial" w:hAnsi="Arial" w:cs="Arial"/>
          <w:bCs/>
          <w:sz w:val="24"/>
          <w:szCs w:val="24"/>
        </w:rPr>
        <w:t xml:space="preserve"> Warszawy (Uchwała Rady m.st. Warszawy Nr </w:t>
      </w:r>
      <w:r w:rsidR="00F2530F" w:rsidRPr="00D758B5">
        <w:rPr>
          <w:rFonts w:ascii="Arial" w:hAnsi="Arial" w:cs="Arial"/>
          <w:bCs/>
          <w:sz w:val="24"/>
          <w:szCs w:val="24"/>
        </w:rPr>
        <w:t xml:space="preserve">LXXXII/2746/2006 z dnia 10 października 2006 r.) </w:t>
      </w:r>
      <w:r w:rsidR="004B535D" w:rsidRPr="00D758B5">
        <w:rPr>
          <w:rFonts w:ascii="Arial" w:hAnsi="Arial" w:cs="Arial"/>
          <w:bCs/>
          <w:sz w:val="24"/>
          <w:szCs w:val="24"/>
        </w:rPr>
        <w:t xml:space="preserve">działka </w:t>
      </w:r>
      <w:r w:rsidR="008C11AD" w:rsidRPr="00D758B5">
        <w:rPr>
          <w:rFonts w:ascii="Arial" w:hAnsi="Arial" w:cs="Arial"/>
          <w:bCs/>
          <w:sz w:val="24"/>
          <w:szCs w:val="24"/>
        </w:rPr>
        <w:t xml:space="preserve">nr </w:t>
      </w:r>
      <w:r w:rsidR="00012CAC">
        <w:rPr>
          <w:rFonts w:ascii="Arial" w:hAnsi="Arial" w:cs="Arial"/>
          <w:bCs/>
          <w:sz w:val="24"/>
          <w:szCs w:val="24"/>
        </w:rPr>
        <w:t xml:space="preserve"> </w:t>
      </w:r>
      <w:r w:rsidR="00F2530F" w:rsidRPr="00D758B5">
        <w:rPr>
          <w:rFonts w:ascii="Arial" w:hAnsi="Arial" w:cs="Arial"/>
          <w:bCs/>
          <w:sz w:val="24"/>
          <w:szCs w:val="24"/>
        </w:rPr>
        <w:t>znajduje się w stre</w:t>
      </w:r>
      <w:r w:rsidR="00C33413" w:rsidRPr="00D758B5">
        <w:rPr>
          <w:rFonts w:ascii="Arial" w:hAnsi="Arial" w:cs="Arial"/>
          <w:bCs/>
          <w:sz w:val="24"/>
          <w:szCs w:val="24"/>
        </w:rPr>
        <w:t>f</w:t>
      </w:r>
      <w:r w:rsidR="00F2530F" w:rsidRPr="00D758B5">
        <w:rPr>
          <w:rFonts w:ascii="Arial" w:hAnsi="Arial" w:cs="Arial"/>
          <w:bCs/>
          <w:sz w:val="24"/>
          <w:szCs w:val="24"/>
        </w:rPr>
        <w:t>ie ZP1 dla której ustala się:</w:t>
      </w:r>
      <w:r w:rsidR="008C11AD" w:rsidRPr="00D758B5">
        <w:rPr>
          <w:rFonts w:ascii="Arial" w:hAnsi="Arial" w:cs="Arial"/>
          <w:bCs/>
          <w:sz w:val="24"/>
          <w:szCs w:val="24"/>
        </w:rPr>
        <w:t xml:space="preserve"> </w:t>
      </w:r>
      <w:r w:rsidR="00F2530F" w:rsidRPr="00D758B5">
        <w:rPr>
          <w:rFonts w:ascii="Arial" w:hAnsi="Arial" w:cs="Arial"/>
          <w:bCs/>
          <w:sz w:val="24"/>
          <w:szCs w:val="24"/>
        </w:rPr>
        <w:t>ochronę i utrzymanie funkcji, zakaz zmniejszania powierzchni terenu,</w:t>
      </w:r>
      <w:r w:rsidR="008C11AD" w:rsidRPr="00D758B5">
        <w:rPr>
          <w:rFonts w:ascii="Arial" w:hAnsi="Arial" w:cs="Arial"/>
          <w:bCs/>
          <w:sz w:val="24"/>
          <w:szCs w:val="24"/>
        </w:rPr>
        <w:t xml:space="preserve"> </w:t>
      </w:r>
      <w:r w:rsidR="00794B16" w:rsidRPr="00D758B5">
        <w:rPr>
          <w:rFonts w:ascii="Arial" w:hAnsi="Arial" w:cs="Arial"/>
          <w:bCs/>
          <w:sz w:val="24"/>
          <w:szCs w:val="24"/>
        </w:rPr>
        <w:t>zachowanie powierzchni biologicznie czynnej (PBC) minimum 90 % na terenach objętych prawnymi formami ochrony przyrody oraz na terenach położonych w ich otulinach,</w:t>
      </w:r>
      <w:r w:rsidR="008C11AD" w:rsidRPr="00D758B5">
        <w:rPr>
          <w:rFonts w:ascii="Arial" w:hAnsi="Arial" w:cs="Arial"/>
          <w:bCs/>
          <w:sz w:val="24"/>
          <w:szCs w:val="24"/>
        </w:rPr>
        <w:t xml:space="preserve"> </w:t>
      </w:r>
      <w:r w:rsidR="00794B16" w:rsidRPr="00D758B5">
        <w:rPr>
          <w:rFonts w:ascii="Arial" w:hAnsi="Arial" w:cs="Arial"/>
          <w:bCs/>
          <w:sz w:val="24"/>
          <w:szCs w:val="24"/>
        </w:rPr>
        <w:t>zachowanie powierzchni biologicznie czynnej (PBC) minimum 70 % na pozostałych terenach,</w:t>
      </w:r>
      <w:r w:rsidR="00E75A6B" w:rsidRPr="00D758B5">
        <w:rPr>
          <w:rFonts w:ascii="Arial" w:hAnsi="Arial" w:cs="Arial"/>
          <w:bCs/>
          <w:sz w:val="24"/>
          <w:szCs w:val="24"/>
        </w:rPr>
        <w:t xml:space="preserve"> </w:t>
      </w:r>
      <w:r w:rsidR="00794B16" w:rsidRPr="00D758B5">
        <w:rPr>
          <w:rFonts w:ascii="Arial" w:hAnsi="Arial" w:cs="Arial"/>
          <w:bCs/>
          <w:sz w:val="24"/>
          <w:szCs w:val="24"/>
        </w:rPr>
        <w:t>z wyjątkiem istniejących urządzonych terenów zieleni, na których wskaźnik PBC jest mniejszy niż 70 %, gdzie dopuszcza się jego zachowanie bez możliwości pomniejszania, dla parków zabytkowych obowiązek rewaloryzacji według wymogów wynikających  z ochrony wartości zabytkowych i kulturowych</w:t>
      </w:r>
      <w:r w:rsidR="00E75A6B" w:rsidRPr="00D758B5">
        <w:rPr>
          <w:rFonts w:ascii="Arial" w:hAnsi="Arial" w:cs="Arial"/>
          <w:bCs/>
          <w:sz w:val="24"/>
          <w:szCs w:val="24"/>
        </w:rPr>
        <w:t xml:space="preserve">. </w:t>
      </w:r>
      <w:r w:rsidR="00794B16" w:rsidRPr="00D758B5">
        <w:rPr>
          <w:rFonts w:ascii="Arial" w:hAnsi="Arial" w:cs="Arial"/>
          <w:bCs/>
          <w:sz w:val="24"/>
          <w:szCs w:val="24"/>
        </w:rPr>
        <w:t>Ponadto dopuszcza się:</w:t>
      </w:r>
      <w:r w:rsidR="00E75A6B" w:rsidRPr="00D758B5">
        <w:rPr>
          <w:rFonts w:ascii="Arial" w:hAnsi="Arial" w:cs="Arial"/>
          <w:bCs/>
          <w:sz w:val="24"/>
          <w:szCs w:val="24"/>
        </w:rPr>
        <w:t xml:space="preserve"> </w:t>
      </w:r>
      <w:r w:rsidR="00794B16" w:rsidRPr="00D758B5">
        <w:rPr>
          <w:rFonts w:ascii="Arial" w:hAnsi="Arial" w:cs="Arial"/>
          <w:bCs/>
          <w:sz w:val="24"/>
          <w:szCs w:val="24"/>
        </w:rPr>
        <w:t xml:space="preserve">modernizację istniejącej i realizacje nowej zabudowy związanej z funkcją terenu </w:t>
      </w:r>
      <w:r w:rsidR="00E75A6B" w:rsidRPr="00D758B5">
        <w:rPr>
          <w:rFonts w:ascii="Arial" w:hAnsi="Arial" w:cs="Arial"/>
          <w:bCs/>
          <w:sz w:val="24"/>
          <w:szCs w:val="24"/>
        </w:rPr>
        <w:br/>
      </w:r>
      <w:r w:rsidR="00794B16" w:rsidRPr="00D758B5">
        <w:rPr>
          <w:rFonts w:ascii="Arial" w:hAnsi="Arial" w:cs="Arial"/>
          <w:bCs/>
          <w:sz w:val="24"/>
          <w:szCs w:val="24"/>
        </w:rPr>
        <w:t xml:space="preserve">o charakterze </w:t>
      </w:r>
      <w:r w:rsidR="00C33413" w:rsidRPr="00D758B5">
        <w:rPr>
          <w:rFonts w:ascii="Arial" w:hAnsi="Arial" w:cs="Arial"/>
          <w:bCs/>
          <w:sz w:val="24"/>
          <w:szCs w:val="24"/>
        </w:rPr>
        <w:t>architektury</w:t>
      </w:r>
      <w:r w:rsidR="00794B16" w:rsidRPr="00D758B5">
        <w:rPr>
          <w:rFonts w:ascii="Arial" w:hAnsi="Arial" w:cs="Arial"/>
          <w:bCs/>
          <w:sz w:val="24"/>
          <w:szCs w:val="24"/>
        </w:rPr>
        <w:t xml:space="preserve"> ogrodowej</w:t>
      </w:r>
      <w:r w:rsidR="00C33413" w:rsidRPr="00D758B5">
        <w:rPr>
          <w:rFonts w:ascii="Arial" w:hAnsi="Arial" w:cs="Arial"/>
          <w:bCs/>
          <w:sz w:val="24"/>
          <w:szCs w:val="24"/>
        </w:rPr>
        <w:t xml:space="preserve">, przeznaczonej m.in. na funkcję  usługową, </w:t>
      </w:r>
      <w:r w:rsidR="00C33413" w:rsidRPr="00D758B5">
        <w:rPr>
          <w:rFonts w:ascii="Arial" w:hAnsi="Arial" w:cs="Arial"/>
          <w:bCs/>
          <w:sz w:val="24"/>
          <w:szCs w:val="24"/>
        </w:rPr>
        <w:lastRenderedPageBreak/>
        <w:t>gospodarczą, dekoracyjną oraz komunikacyjną, urządzenia wodne, urządzenia związane z placami zabaw dla dzieci, urządzenia sportowe i rekreacyjne a także obiekty pamiątkowe i ogrodzenia</w:t>
      </w:r>
      <w:r w:rsidR="00E75A6B" w:rsidRPr="00D758B5">
        <w:rPr>
          <w:rFonts w:ascii="Arial" w:hAnsi="Arial" w:cs="Arial"/>
          <w:bCs/>
          <w:sz w:val="24"/>
          <w:szCs w:val="24"/>
        </w:rPr>
        <w:t xml:space="preserve">; </w:t>
      </w:r>
      <w:r w:rsidR="00C33413" w:rsidRPr="00D758B5">
        <w:rPr>
          <w:rFonts w:ascii="Arial" w:hAnsi="Arial" w:cs="Arial"/>
          <w:bCs/>
          <w:sz w:val="24"/>
          <w:szCs w:val="24"/>
        </w:rPr>
        <w:t>zachowanie, remont i przebudowę istniejących obiektów budowalnych</w:t>
      </w:r>
      <w:r w:rsidR="00E75A6B" w:rsidRPr="00D758B5">
        <w:rPr>
          <w:rFonts w:ascii="Arial" w:hAnsi="Arial" w:cs="Arial"/>
          <w:bCs/>
          <w:sz w:val="24"/>
          <w:szCs w:val="24"/>
        </w:rPr>
        <w:t xml:space="preserve">; </w:t>
      </w:r>
      <w:r w:rsidR="00C33413" w:rsidRPr="00D758B5">
        <w:rPr>
          <w:rFonts w:ascii="Arial" w:hAnsi="Arial" w:cs="Arial"/>
          <w:bCs/>
          <w:sz w:val="24"/>
          <w:szCs w:val="24"/>
        </w:rPr>
        <w:t>przekształcenie ogrodów działkowych w tereny zieleni urządzonej o charakterze publicznym.</w:t>
      </w:r>
    </w:p>
    <w:p w14:paraId="79F85997" w14:textId="77A7DA51" w:rsidR="00613DEF" w:rsidRPr="00D758B5" w:rsidRDefault="000C3737" w:rsidP="00915387">
      <w:pPr>
        <w:spacing w:after="480" w:line="360" w:lineRule="auto"/>
        <w:rPr>
          <w:rFonts w:ascii="Arial" w:hAnsi="Arial" w:cs="Arial"/>
          <w:bCs/>
          <w:sz w:val="24"/>
          <w:szCs w:val="24"/>
        </w:rPr>
      </w:pPr>
      <w:r w:rsidRPr="00D758B5">
        <w:rPr>
          <w:rFonts w:ascii="Arial" w:hAnsi="Arial" w:cs="Arial"/>
          <w:b/>
          <w:sz w:val="24"/>
          <w:szCs w:val="24"/>
        </w:rPr>
        <w:t>1.</w:t>
      </w:r>
      <w:r w:rsidR="007634EB" w:rsidRPr="00D758B5">
        <w:rPr>
          <w:rFonts w:ascii="Arial" w:hAnsi="Arial" w:cs="Arial"/>
          <w:b/>
          <w:sz w:val="24"/>
          <w:szCs w:val="24"/>
        </w:rPr>
        <w:t>5</w:t>
      </w:r>
      <w:r w:rsidRPr="00D758B5">
        <w:rPr>
          <w:rFonts w:ascii="Arial" w:hAnsi="Arial" w:cs="Arial"/>
          <w:b/>
          <w:sz w:val="24"/>
          <w:szCs w:val="24"/>
        </w:rPr>
        <w:t>.</w:t>
      </w:r>
      <w:r w:rsidRPr="00D758B5">
        <w:rPr>
          <w:rFonts w:ascii="Arial" w:hAnsi="Arial" w:cs="Arial"/>
          <w:bCs/>
          <w:sz w:val="24"/>
          <w:szCs w:val="24"/>
        </w:rPr>
        <w:t xml:space="preserve"> Zgodnie z</w:t>
      </w:r>
      <w:r w:rsidR="003E0165" w:rsidRPr="00D758B5">
        <w:rPr>
          <w:rFonts w:ascii="Arial" w:hAnsi="Arial" w:cs="Arial"/>
          <w:bCs/>
          <w:sz w:val="24"/>
          <w:szCs w:val="24"/>
        </w:rPr>
        <w:t xml:space="preserve"> informacj</w:t>
      </w:r>
      <w:r w:rsidR="002109FE" w:rsidRPr="00D758B5">
        <w:rPr>
          <w:rFonts w:ascii="Arial" w:hAnsi="Arial" w:cs="Arial"/>
          <w:bCs/>
          <w:sz w:val="24"/>
          <w:szCs w:val="24"/>
        </w:rPr>
        <w:t>ą</w:t>
      </w:r>
      <w:r w:rsidR="003E0165" w:rsidRPr="00D758B5">
        <w:rPr>
          <w:rFonts w:ascii="Arial" w:hAnsi="Arial" w:cs="Arial"/>
          <w:bCs/>
          <w:sz w:val="24"/>
          <w:szCs w:val="24"/>
        </w:rPr>
        <w:t xml:space="preserve"> udzielon</w:t>
      </w:r>
      <w:r w:rsidR="002109FE" w:rsidRPr="00D758B5">
        <w:rPr>
          <w:rFonts w:ascii="Arial" w:hAnsi="Arial" w:cs="Arial"/>
          <w:bCs/>
          <w:sz w:val="24"/>
          <w:szCs w:val="24"/>
        </w:rPr>
        <w:t>ą</w:t>
      </w:r>
      <w:r w:rsidR="003E0165" w:rsidRPr="00D758B5">
        <w:rPr>
          <w:rFonts w:ascii="Arial" w:hAnsi="Arial" w:cs="Arial"/>
          <w:bCs/>
          <w:sz w:val="24"/>
          <w:szCs w:val="24"/>
        </w:rPr>
        <w:t xml:space="preserve"> pismem</w:t>
      </w:r>
      <w:r w:rsidR="00AC6BB5" w:rsidRPr="00D758B5">
        <w:rPr>
          <w:rFonts w:ascii="Arial" w:hAnsi="Arial" w:cs="Arial"/>
          <w:bCs/>
          <w:sz w:val="24"/>
          <w:szCs w:val="24"/>
        </w:rPr>
        <w:t xml:space="preserve"> z dnia 1 czerwca 2021</w:t>
      </w:r>
      <w:r w:rsidR="008C11AD" w:rsidRPr="00D758B5">
        <w:rPr>
          <w:rFonts w:ascii="Arial" w:hAnsi="Arial" w:cs="Arial"/>
          <w:bCs/>
          <w:sz w:val="24"/>
          <w:szCs w:val="24"/>
        </w:rPr>
        <w:t xml:space="preserve"> </w:t>
      </w:r>
      <w:r w:rsidR="00AC6BB5" w:rsidRPr="00D758B5">
        <w:rPr>
          <w:rFonts w:ascii="Arial" w:hAnsi="Arial" w:cs="Arial"/>
          <w:bCs/>
          <w:sz w:val="24"/>
          <w:szCs w:val="24"/>
        </w:rPr>
        <w:t>r.</w:t>
      </w:r>
      <w:r w:rsidRPr="00D758B5">
        <w:rPr>
          <w:rFonts w:ascii="Arial" w:hAnsi="Arial" w:cs="Arial"/>
          <w:bCs/>
          <w:sz w:val="24"/>
          <w:szCs w:val="24"/>
        </w:rPr>
        <w:t xml:space="preserve"> przez Stołecznego Konserwatora Zabytków założenie </w:t>
      </w:r>
      <w:r w:rsidR="00892869" w:rsidRPr="00D758B5">
        <w:rPr>
          <w:rFonts w:ascii="Arial" w:hAnsi="Arial" w:cs="Arial"/>
          <w:bCs/>
          <w:sz w:val="24"/>
          <w:szCs w:val="24"/>
        </w:rPr>
        <w:t>urbanistyczne ulicy Bednarskiej zostało wpisane do rejestru zabytków decyzją Mazowieckiego Konserwatora Zabytków z dnia 1 lipca 1965</w:t>
      </w:r>
      <w:r w:rsidR="008C11AD" w:rsidRPr="00D758B5">
        <w:rPr>
          <w:rFonts w:ascii="Arial" w:hAnsi="Arial" w:cs="Arial"/>
          <w:bCs/>
          <w:sz w:val="24"/>
          <w:szCs w:val="24"/>
        </w:rPr>
        <w:t xml:space="preserve"> </w:t>
      </w:r>
      <w:r w:rsidR="00892869" w:rsidRPr="00D758B5">
        <w:rPr>
          <w:rFonts w:ascii="Arial" w:hAnsi="Arial" w:cs="Arial"/>
          <w:bCs/>
          <w:sz w:val="24"/>
          <w:szCs w:val="24"/>
        </w:rPr>
        <w:t xml:space="preserve"> r.</w:t>
      </w:r>
      <w:r w:rsidR="00AC6BB5" w:rsidRPr="00D758B5">
        <w:rPr>
          <w:rFonts w:ascii="Arial" w:hAnsi="Arial" w:cs="Arial"/>
          <w:bCs/>
          <w:sz w:val="24"/>
          <w:szCs w:val="24"/>
        </w:rPr>
        <w:t xml:space="preserve"> ze względu na wartość historyczną i zabytkową.</w:t>
      </w:r>
      <w:r w:rsidR="00892869" w:rsidRPr="00D758B5">
        <w:rPr>
          <w:rFonts w:ascii="Arial" w:hAnsi="Arial" w:cs="Arial"/>
          <w:bCs/>
          <w:sz w:val="24"/>
          <w:szCs w:val="24"/>
        </w:rPr>
        <w:t xml:space="preserve"> Ponadto</w:t>
      </w:r>
      <w:r w:rsidR="004E3E45" w:rsidRPr="00D758B5">
        <w:rPr>
          <w:rFonts w:ascii="Arial" w:hAnsi="Arial" w:cs="Arial"/>
          <w:bCs/>
          <w:sz w:val="24"/>
          <w:szCs w:val="24"/>
        </w:rPr>
        <w:t>,</w:t>
      </w:r>
      <w:r w:rsidR="00892869" w:rsidRPr="00D758B5">
        <w:rPr>
          <w:rFonts w:ascii="Arial" w:hAnsi="Arial" w:cs="Arial"/>
          <w:bCs/>
          <w:sz w:val="24"/>
          <w:szCs w:val="24"/>
        </w:rPr>
        <w:t xml:space="preserve"> teren ulicy</w:t>
      </w:r>
      <w:r w:rsidR="00AC6BB5" w:rsidRPr="00D758B5">
        <w:rPr>
          <w:rFonts w:ascii="Arial" w:hAnsi="Arial" w:cs="Arial"/>
          <w:bCs/>
          <w:sz w:val="24"/>
          <w:szCs w:val="24"/>
        </w:rPr>
        <w:t xml:space="preserve"> Bednarskiej </w:t>
      </w:r>
      <w:r w:rsidR="00892869" w:rsidRPr="00D758B5">
        <w:rPr>
          <w:rFonts w:ascii="Arial" w:hAnsi="Arial" w:cs="Arial"/>
          <w:bCs/>
          <w:sz w:val="24"/>
          <w:szCs w:val="24"/>
        </w:rPr>
        <w:t>leży w obszarze Pomnika Historii „Warszawa – historyczny zespół  miasta z Traktem Królewskim i Wilanowem”</w:t>
      </w:r>
      <w:r w:rsidR="0088623A" w:rsidRPr="00D758B5">
        <w:rPr>
          <w:rFonts w:ascii="Arial" w:hAnsi="Arial" w:cs="Arial"/>
          <w:bCs/>
          <w:sz w:val="24"/>
          <w:szCs w:val="24"/>
        </w:rPr>
        <w:t xml:space="preserve"> (</w:t>
      </w:r>
      <w:r w:rsidR="00892869" w:rsidRPr="00D758B5">
        <w:rPr>
          <w:rFonts w:ascii="Arial" w:hAnsi="Arial" w:cs="Arial"/>
          <w:bCs/>
          <w:sz w:val="24"/>
          <w:szCs w:val="24"/>
        </w:rPr>
        <w:t>Zarządzenie Prezydenta RP z dnia 8 września 1994 r. w sprawie uznania za Pomni</w:t>
      </w:r>
      <w:r w:rsidR="0088623A" w:rsidRPr="00D758B5">
        <w:rPr>
          <w:rFonts w:ascii="Arial" w:hAnsi="Arial" w:cs="Arial"/>
          <w:bCs/>
          <w:sz w:val="24"/>
          <w:szCs w:val="24"/>
        </w:rPr>
        <w:t>k Historii, Monitor Polski nr 50, poz. 523).</w:t>
      </w:r>
    </w:p>
    <w:p w14:paraId="08003A37" w14:textId="77777777" w:rsidR="00613DEF" w:rsidRPr="00D758B5" w:rsidRDefault="00613DEF" w:rsidP="00915387">
      <w:pPr>
        <w:spacing w:after="480" w:line="360" w:lineRule="auto"/>
        <w:ind w:firstLine="708"/>
        <w:rPr>
          <w:rFonts w:ascii="Arial" w:hAnsi="Arial" w:cs="Arial"/>
          <w:bCs/>
          <w:sz w:val="24"/>
          <w:szCs w:val="24"/>
        </w:rPr>
      </w:pPr>
    </w:p>
    <w:p w14:paraId="5D63904F" w14:textId="5F148D7A" w:rsidR="005B4EC8" w:rsidRPr="00D758B5" w:rsidRDefault="00613DEF" w:rsidP="00915387">
      <w:pPr>
        <w:spacing w:after="480" w:line="360" w:lineRule="auto"/>
        <w:rPr>
          <w:rFonts w:ascii="Arial" w:hAnsi="Arial" w:cs="Arial"/>
          <w:bCs/>
          <w:sz w:val="24"/>
          <w:szCs w:val="24"/>
        </w:rPr>
      </w:pPr>
      <w:r w:rsidRPr="00D758B5">
        <w:rPr>
          <w:rFonts w:ascii="Arial" w:hAnsi="Arial" w:cs="Arial"/>
          <w:bCs/>
          <w:sz w:val="24"/>
          <w:szCs w:val="24"/>
        </w:rPr>
        <w:t xml:space="preserve"> </w:t>
      </w:r>
      <w:r w:rsidRPr="00D758B5">
        <w:rPr>
          <w:rFonts w:ascii="Arial" w:hAnsi="Arial" w:cs="Arial"/>
          <w:b/>
          <w:sz w:val="24"/>
          <w:szCs w:val="24"/>
        </w:rPr>
        <w:t>2.</w:t>
      </w:r>
      <w:r w:rsidRPr="00D758B5">
        <w:rPr>
          <w:rFonts w:ascii="Arial" w:hAnsi="Arial" w:cs="Arial"/>
          <w:bCs/>
          <w:sz w:val="24"/>
          <w:szCs w:val="24"/>
        </w:rPr>
        <w:t xml:space="preserve"> </w:t>
      </w:r>
      <w:r w:rsidR="00E75A6B" w:rsidRPr="00D758B5">
        <w:rPr>
          <w:rFonts w:ascii="Arial" w:hAnsi="Arial" w:cs="Arial"/>
          <w:bCs/>
          <w:sz w:val="24"/>
          <w:szCs w:val="24"/>
        </w:rPr>
        <w:t xml:space="preserve"> </w:t>
      </w:r>
      <w:r w:rsidR="005B4EC8" w:rsidRPr="00D758B5">
        <w:rPr>
          <w:rFonts w:ascii="Arial" w:eastAsia="Calibri" w:hAnsi="Arial" w:cs="Arial"/>
          <w:b/>
          <w:color w:val="000000" w:themeColor="text1"/>
          <w:sz w:val="24"/>
          <w:szCs w:val="24"/>
        </w:rPr>
        <w:t xml:space="preserve">Ogłoszenie o objęciu gruntu położonego przy ul. </w:t>
      </w:r>
      <w:r w:rsidR="00AC6BB5" w:rsidRPr="00D758B5">
        <w:rPr>
          <w:rFonts w:ascii="Arial" w:eastAsia="Calibri" w:hAnsi="Arial" w:cs="Arial"/>
          <w:b/>
          <w:color w:val="000000" w:themeColor="text1"/>
          <w:sz w:val="24"/>
          <w:szCs w:val="24"/>
        </w:rPr>
        <w:t>Bednarskiej 17</w:t>
      </w:r>
      <w:r w:rsidR="005B4EC8" w:rsidRPr="00D758B5">
        <w:rPr>
          <w:rFonts w:ascii="Arial" w:eastAsia="Calibri" w:hAnsi="Arial" w:cs="Arial"/>
          <w:b/>
          <w:color w:val="000000" w:themeColor="text1"/>
          <w:sz w:val="24"/>
          <w:szCs w:val="24"/>
        </w:rPr>
        <w:t xml:space="preserve"> w Warszawie</w:t>
      </w:r>
    </w:p>
    <w:p w14:paraId="22670D09" w14:textId="4EBF4730" w:rsidR="00175F55" w:rsidRPr="00D758B5" w:rsidRDefault="005B4EC8" w:rsidP="00915387">
      <w:pPr>
        <w:spacing w:after="480" w:line="360" w:lineRule="auto"/>
        <w:rPr>
          <w:rFonts w:ascii="Arial" w:hAnsi="Arial" w:cs="Arial"/>
          <w:sz w:val="24"/>
          <w:szCs w:val="24"/>
        </w:rPr>
      </w:pPr>
      <w:r w:rsidRPr="00D758B5">
        <w:rPr>
          <w:rFonts w:ascii="Arial" w:eastAsia="Calibri" w:hAnsi="Arial" w:cs="Arial"/>
          <w:b/>
          <w:color w:val="000000" w:themeColor="text1"/>
          <w:sz w:val="24"/>
          <w:szCs w:val="24"/>
        </w:rPr>
        <w:t xml:space="preserve">2.1. </w:t>
      </w:r>
      <w:r w:rsidR="00185A0C" w:rsidRPr="00D758B5">
        <w:rPr>
          <w:rFonts w:ascii="Arial" w:hAnsi="Arial" w:cs="Arial"/>
          <w:sz w:val="24"/>
          <w:szCs w:val="24"/>
        </w:rPr>
        <w:t xml:space="preserve">Objęcie gruntu położonego przy ul. </w:t>
      </w:r>
      <w:r w:rsidR="00A36575" w:rsidRPr="00D758B5">
        <w:rPr>
          <w:rFonts w:ascii="Arial" w:hAnsi="Arial" w:cs="Arial"/>
          <w:sz w:val="24"/>
          <w:szCs w:val="24"/>
        </w:rPr>
        <w:t xml:space="preserve">Bednarskiej 17 </w:t>
      </w:r>
      <w:r w:rsidR="00185A0C" w:rsidRPr="00D758B5">
        <w:rPr>
          <w:rFonts w:ascii="Arial" w:hAnsi="Arial" w:cs="Arial"/>
          <w:sz w:val="24"/>
          <w:szCs w:val="24"/>
        </w:rPr>
        <w:t xml:space="preserve">w Warszawie w posiadanie przez Gminę m.st. Warszawy nastąpiło na podstawie rozporządzenia Ministra Odbudowy </w:t>
      </w:r>
      <w:r w:rsidR="00012CAC">
        <w:rPr>
          <w:rFonts w:ascii="Arial" w:hAnsi="Arial" w:cs="Arial"/>
          <w:sz w:val="24"/>
          <w:szCs w:val="24"/>
        </w:rPr>
        <w:t xml:space="preserve"> </w:t>
      </w:r>
      <w:r w:rsidR="00185A0C" w:rsidRPr="00D758B5">
        <w:rPr>
          <w:rFonts w:ascii="Arial" w:hAnsi="Arial" w:cs="Arial"/>
          <w:sz w:val="24"/>
          <w:szCs w:val="24"/>
        </w:rPr>
        <w:t xml:space="preserve">z </w:t>
      </w:r>
      <w:r w:rsidR="00CE3DC1" w:rsidRPr="00D758B5">
        <w:rPr>
          <w:rFonts w:ascii="Arial" w:hAnsi="Arial" w:cs="Arial"/>
          <w:sz w:val="24"/>
          <w:szCs w:val="24"/>
        </w:rPr>
        <w:t xml:space="preserve">dnia </w:t>
      </w:r>
      <w:r w:rsidR="00A36575" w:rsidRPr="00D758B5">
        <w:rPr>
          <w:rFonts w:ascii="Arial" w:hAnsi="Arial" w:cs="Arial"/>
          <w:sz w:val="24"/>
          <w:szCs w:val="24"/>
        </w:rPr>
        <w:t xml:space="preserve">7 kwietnia 1946 </w:t>
      </w:r>
      <w:r w:rsidR="00185A0C" w:rsidRPr="00D758B5">
        <w:rPr>
          <w:rFonts w:ascii="Arial" w:hAnsi="Arial" w:cs="Arial"/>
          <w:sz w:val="24"/>
          <w:szCs w:val="24"/>
        </w:rPr>
        <w:t xml:space="preserve"> r., wydanego w porozumieniu z Ministrem Administracji Publicznej, w sprawie obejmowania w posiadanie gruntów przez gminę m.st. Warszawy (Dz. U. R. P. Nr</w:t>
      </w:r>
      <w:r w:rsidR="00A36575" w:rsidRPr="00D758B5">
        <w:rPr>
          <w:rFonts w:ascii="Arial" w:hAnsi="Arial" w:cs="Arial"/>
          <w:sz w:val="24"/>
          <w:szCs w:val="24"/>
        </w:rPr>
        <w:t xml:space="preserve"> 1</w:t>
      </w:r>
      <w:r w:rsidR="00185A0C" w:rsidRPr="00D758B5">
        <w:rPr>
          <w:rFonts w:ascii="Arial" w:hAnsi="Arial" w:cs="Arial"/>
          <w:sz w:val="24"/>
          <w:szCs w:val="24"/>
        </w:rPr>
        <w:t xml:space="preserve">6, poz. </w:t>
      </w:r>
      <w:r w:rsidR="00A36575" w:rsidRPr="00D758B5">
        <w:rPr>
          <w:rFonts w:ascii="Arial" w:hAnsi="Arial" w:cs="Arial"/>
          <w:sz w:val="24"/>
          <w:szCs w:val="24"/>
        </w:rPr>
        <w:t>112). Zgodnie z §</w:t>
      </w:r>
      <w:r w:rsidR="00A612DC" w:rsidRPr="00D758B5">
        <w:rPr>
          <w:rFonts w:ascii="Arial" w:hAnsi="Arial" w:cs="Arial"/>
          <w:sz w:val="24"/>
          <w:szCs w:val="24"/>
        </w:rPr>
        <w:t xml:space="preserve"> </w:t>
      </w:r>
      <w:r w:rsidR="00A36575" w:rsidRPr="00D758B5">
        <w:rPr>
          <w:rFonts w:ascii="Arial" w:hAnsi="Arial" w:cs="Arial"/>
          <w:sz w:val="24"/>
          <w:szCs w:val="24"/>
        </w:rPr>
        <w:t xml:space="preserve">8 </w:t>
      </w:r>
      <w:r w:rsidR="00A612DC" w:rsidRPr="00D758B5">
        <w:rPr>
          <w:rFonts w:ascii="Arial" w:hAnsi="Arial" w:cs="Arial"/>
          <w:sz w:val="24"/>
          <w:szCs w:val="24"/>
        </w:rPr>
        <w:t xml:space="preserve">ust.1 </w:t>
      </w:r>
      <w:r w:rsidR="00241C10" w:rsidRPr="00D758B5">
        <w:rPr>
          <w:rFonts w:ascii="Arial" w:hAnsi="Arial" w:cs="Arial"/>
          <w:sz w:val="24"/>
          <w:szCs w:val="24"/>
        </w:rPr>
        <w:t>ww</w:t>
      </w:r>
      <w:r w:rsidR="008C11AD" w:rsidRPr="00D758B5">
        <w:rPr>
          <w:rFonts w:ascii="Arial" w:hAnsi="Arial" w:cs="Arial"/>
          <w:sz w:val="24"/>
          <w:szCs w:val="24"/>
        </w:rPr>
        <w:t>.</w:t>
      </w:r>
      <w:r w:rsidR="00241C10" w:rsidRPr="00D758B5">
        <w:rPr>
          <w:rFonts w:ascii="Arial" w:hAnsi="Arial" w:cs="Arial"/>
          <w:sz w:val="24"/>
          <w:szCs w:val="24"/>
        </w:rPr>
        <w:t xml:space="preserve"> rozporządzenia</w:t>
      </w:r>
      <w:r w:rsidR="000E1AEC" w:rsidRPr="00D758B5">
        <w:rPr>
          <w:rFonts w:ascii="Arial" w:hAnsi="Arial" w:cs="Arial"/>
          <w:sz w:val="24"/>
          <w:szCs w:val="24"/>
        </w:rPr>
        <w:t>,</w:t>
      </w:r>
      <w:r w:rsidR="00241C10" w:rsidRPr="00D758B5">
        <w:rPr>
          <w:rFonts w:ascii="Arial" w:hAnsi="Arial" w:cs="Arial"/>
          <w:sz w:val="24"/>
          <w:szCs w:val="24"/>
        </w:rPr>
        <w:t xml:space="preserve"> grunty uważano za objęte w posiadanie z dniem</w:t>
      </w:r>
      <w:r w:rsidR="00B2618E" w:rsidRPr="00D758B5">
        <w:rPr>
          <w:rFonts w:ascii="Arial" w:hAnsi="Arial" w:cs="Arial"/>
          <w:sz w:val="24"/>
          <w:szCs w:val="24"/>
        </w:rPr>
        <w:t xml:space="preserve"> publikacji niniejszego ogłoszenia w dzienniku Urzędowym Rady Narodowej i Zarządu Miejskiego m.st. Warszawy.</w:t>
      </w:r>
      <w:r w:rsidR="004E3E45" w:rsidRPr="00D758B5">
        <w:rPr>
          <w:rFonts w:ascii="Arial" w:hAnsi="Arial" w:cs="Arial"/>
          <w:sz w:val="24"/>
          <w:szCs w:val="24"/>
        </w:rPr>
        <w:t xml:space="preserve"> </w:t>
      </w:r>
      <w:r w:rsidR="00241C10" w:rsidRPr="00D758B5">
        <w:rPr>
          <w:rFonts w:ascii="Arial" w:hAnsi="Arial" w:cs="Arial"/>
          <w:sz w:val="24"/>
          <w:szCs w:val="24"/>
        </w:rPr>
        <w:t>Ogłoszenie o oględzinach niniejszego gruntu</w:t>
      </w:r>
      <w:r w:rsidR="002D008E" w:rsidRPr="00D758B5">
        <w:rPr>
          <w:rFonts w:ascii="Arial" w:hAnsi="Arial" w:cs="Arial"/>
          <w:sz w:val="24"/>
          <w:szCs w:val="24"/>
        </w:rPr>
        <w:t xml:space="preserve"> wyznaczon</w:t>
      </w:r>
      <w:r w:rsidR="00CE3DC1" w:rsidRPr="00D758B5">
        <w:rPr>
          <w:rFonts w:ascii="Arial" w:hAnsi="Arial" w:cs="Arial"/>
          <w:sz w:val="24"/>
          <w:szCs w:val="24"/>
        </w:rPr>
        <w:t>e</w:t>
      </w:r>
      <w:r w:rsidR="002D008E" w:rsidRPr="00D758B5">
        <w:rPr>
          <w:rFonts w:ascii="Arial" w:hAnsi="Arial" w:cs="Arial"/>
          <w:sz w:val="24"/>
          <w:szCs w:val="24"/>
        </w:rPr>
        <w:t xml:space="preserve"> na dzień 17 grudnia 1947 r.</w:t>
      </w:r>
      <w:r w:rsidR="00241C10" w:rsidRPr="00D758B5">
        <w:rPr>
          <w:rFonts w:ascii="Arial" w:hAnsi="Arial" w:cs="Arial"/>
          <w:sz w:val="24"/>
          <w:szCs w:val="24"/>
        </w:rPr>
        <w:t xml:space="preserve"> zostało zamieszczone w treści Dziennika Urzędowego Nr 3 z dnia </w:t>
      </w:r>
      <w:r w:rsidR="005C4059" w:rsidRPr="00D758B5">
        <w:rPr>
          <w:rFonts w:ascii="Arial" w:hAnsi="Arial" w:cs="Arial"/>
          <w:sz w:val="24"/>
          <w:szCs w:val="24"/>
        </w:rPr>
        <w:t>2</w:t>
      </w:r>
      <w:r w:rsidR="00241C10" w:rsidRPr="00D758B5">
        <w:rPr>
          <w:rFonts w:ascii="Arial" w:hAnsi="Arial" w:cs="Arial"/>
          <w:sz w:val="24"/>
          <w:szCs w:val="24"/>
        </w:rPr>
        <w:t xml:space="preserve">3 stycznia 1948 r. Rady Narodowej i </w:t>
      </w:r>
      <w:r w:rsidR="00B2618E" w:rsidRPr="00D758B5">
        <w:rPr>
          <w:rFonts w:ascii="Arial" w:hAnsi="Arial" w:cs="Arial"/>
          <w:sz w:val="24"/>
          <w:szCs w:val="24"/>
        </w:rPr>
        <w:t>Z</w:t>
      </w:r>
      <w:r w:rsidR="00241C10" w:rsidRPr="00D758B5">
        <w:rPr>
          <w:rFonts w:ascii="Arial" w:hAnsi="Arial" w:cs="Arial"/>
          <w:sz w:val="24"/>
          <w:szCs w:val="24"/>
        </w:rPr>
        <w:t>arządu Miejskiego m. st.</w:t>
      </w:r>
      <w:r w:rsidR="000E1AEC" w:rsidRPr="00D758B5">
        <w:rPr>
          <w:rFonts w:ascii="Arial" w:hAnsi="Arial" w:cs="Arial"/>
          <w:sz w:val="24"/>
          <w:szCs w:val="24"/>
        </w:rPr>
        <w:t xml:space="preserve"> </w:t>
      </w:r>
      <w:r w:rsidR="00241C10" w:rsidRPr="00D758B5">
        <w:rPr>
          <w:rFonts w:ascii="Arial" w:hAnsi="Arial" w:cs="Arial"/>
          <w:sz w:val="24"/>
          <w:szCs w:val="24"/>
        </w:rPr>
        <w:t>Warszawy</w:t>
      </w:r>
      <w:r w:rsidR="00175F55" w:rsidRPr="00D758B5">
        <w:rPr>
          <w:rFonts w:ascii="Arial" w:hAnsi="Arial" w:cs="Arial"/>
          <w:sz w:val="24"/>
          <w:szCs w:val="24"/>
        </w:rPr>
        <w:t>.</w:t>
      </w:r>
    </w:p>
    <w:p w14:paraId="52AFFDFA" w14:textId="5A50F88D" w:rsidR="00175F55" w:rsidRPr="00D758B5" w:rsidRDefault="00175F55" w:rsidP="00915387">
      <w:pPr>
        <w:tabs>
          <w:tab w:val="left" w:pos="142"/>
        </w:tabs>
        <w:spacing w:after="480" w:line="360" w:lineRule="auto"/>
        <w:ind w:left="142"/>
        <w:rPr>
          <w:rFonts w:ascii="Arial" w:eastAsia="Calibri" w:hAnsi="Arial" w:cs="Arial"/>
          <w:color w:val="000000" w:themeColor="text1"/>
          <w:sz w:val="24"/>
          <w:szCs w:val="24"/>
        </w:rPr>
      </w:pPr>
      <w:r w:rsidRPr="00D758B5">
        <w:rPr>
          <w:rFonts w:ascii="Arial" w:eastAsia="Calibri" w:hAnsi="Arial" w:cs="Arial"/>
          <w:b/>
          <w:bCs/>
          <w:color w:val="000000" w:themeColor="text1"/>
          <w:sz w:val="24"/>
          <w:szCs w:val="24"/>
        </w:rPr>
        <w:t xml:space="preserve">2.2. </w:t>
      </w:r>
      <w:r w:rsidRPr="00D758B5">
        <w:rPr>
          <w:rFonts w:ascii="Arial" w:eastAsia="Calibri" w:hAnsi="Arial" w:cs="Arial"/>
          <w:color w:val="000000" w:themeColor="text1"/>
          <w:sz w:val="24"/>
          <w:szCs w:val="24"/>
        </w:rPr>
        <w:t>T</w:t>
      </w:r>
      <w:r w:rsidRPr="00D758B5">
        <w:rPr>
          <w:rFonts w:ascii="Arial" w:eastAsia="Calibri" w:hAnsi="Arial" w:cs="Arial"/>
          <w:sz w:val="24"/>
          <w:szCs w:val="24"/>
        </w:rPr>
        <w:t xml:space="preserve">ermin na złożenie wniosku dekretowego </w:t>
      </w:r>
      <w:r w:rsidRPr="00D758B5">
        <w:rPr>
          <w:rFonts w:ascii="Arial" w:eastAsia="Calibri" w:hAnsi="Arial" w:cs="Arial"/>
          <w:color w:val="000000" w:themeColor="text1"/>
          <w:sz w:val="24"/>
          <w:szCs w:val="24"/>
        </w:rPr>
        <w:t>upływał w dniu 23 lipca 1948 r.</w:t>
      </w:r>
    </w:p>
    <w:p w14:paraId="678D735B" w14:textId="77777777" w:rsidR="00175F55" w:rsidRPr="00D758B5" w:rsidRDefault="00175F55" w:rsidP="00915387">
      <w:pPr>
        <w:tabs>
          <w:tab w:val="left" w:pos="142"/>
        </w:tabs>
        <w:spacing w:after="480" w:line="360" w:lineRule="auto"/>
        <w:ind w:left="142"/>
        <w:rPr>
          <w:rFonts w:ascii="Arial" w:eastAsia="Calibri" w:hAnsi="Arial" w:cs="Arial"/>
          <w:color w:val="000000" w:themeColor="text1"/>
          <w:sz w:val="24"/>
          <w:szCs w:val="24"/>
        </w:rPr>
      </w:pPr>
    </w:p>
    <w:p w14:paraId="4CC47BB2" w14:textId="7EC17831" w:rsidR="005B4EC8" w:rsidRPr="00D758B5" w:rsidRDefault="00E75A6B" w:rsidP="00643430">
      <w:pPr>
        <w:spacing w:after="480" w:line="360" w:lineRule="auto"/>
        <w:rPr>
          <w:rFonts w:ascii="Arial" w:hAnsi="Arial" w:cs="Arial"/>
          <w:sz w:val="24"/>
          <w:szCs w:val="24"/>
        </w:rPr>
      </w:pPr>
      <w:r w:rsidRPr="00D758B5">
        <w:rPr>
          <w:rFonts w:ascii="Arial" w:hAnsi="Arial" w:cs="Arial"/>
          <w:b/>
          <w:bCs/>
          <w:sz w:val="24"/>
          <w:szCs w:val="24"/>
        </w:rPr>
        <w:t>3.</w:t>
      </w:r>
      <w:r w:rsidRPr="00D758B5">
        <w:rPr>
          <w:rFonts w:ascii="Arial" w:hAnsi="Arial" w:cs="Arial"/>
          <w:sz w:val="24"/>
          <w:szCs w:val="24"/>
        </w:rPr>
        <w:t xml:space="preserve">  </w:t>
      </w:r>
      <w:r w:rsidR="005B4EC8" w:rsidRPr="00D758B5">
        <w:rPr>
          <w:rFonts w:ascii="Arial" w:eastAsia="Calibri" w:hAnsi="Arial" w:cs="Arial"/>
          <w:b/>
          <w:color w:val="000000" w:themeColor="text1"/>
          <w:sz w:val="24"/>
          <w:szCs w:val="24"/>
        </w:rPr>
        <w:t>Pierwotn</w:t>
      </w:r>
      <w:r w:rsidR="00F02348" w:rsidRPr="00D758B5">
        <w:rPr>
          <w:rFonts w:ascii="Arial" w:eastAsia="Calibri" w:hAnsi="Arial" w:cs="Arial"/>
          <w:b/>
          <w:color w:val="000000" w:themeColor="text1"/>
          <w:sz w:val="24"/>
          <w:szCs w:val="24"/>
        </w:rPr>
        <w:t>y</w:t>
      </w:r>
      <w:r w:rsidR="005B4EC8" w:rsidRPr="00D758B5">
        <w:rPr>
          <w:rFonts w:ascii="Arial" w:eastAsia="Calibri" w:hAnsi="Arial" w:cs="Arial"/>
          <w:b/>
          <w:color w:val="000000" w:themeColor="text1"/>
          <w:sz w:val="24"/>
          <w:szCs w:val="24"/>
        </w:rPr>
        <w:t xml:space="preserve"> właściciel nieruchomości</w:t>
      </w:r>
    </w:p>
    <w:p w14:paraId="0712CA0A" w14:textId="6F5C3035" w:rsidR="00CE3DC1" w:rsidRPr="00D758B5" w:rsidRDefault="005B4EC8" w:rsidP="00643430">
      <w:pPr>
        <w:spacing w:after="480" w:line="360" w:lineRule="auto"/>
        <w:rPr>
          <w:rFonts w:ascii="Arial" w:eastAsia="Calibri" w:hAnsi="Arial" w:cs="Arial"/>
          <w:color w:val="000000" w:themeColor="text1"/>
          <w:sz w:val="24"/>
          <w:szCs w:val="24"/>
        </w:rPr>
      </w:pPr>
      <w:r w:rsidRPr="00D758B5">
        <w:rPr>
          <w:rFonts w:ascii="Arial" w:eastAsia="Calibri" w:hAnsi="Arial" w:cs="Arial"/>
          <w:b/>
          <w:color w:val="000000" w:themeColor="text1"/>
          <w:sz w:val="24"/>
          <w:szCs w:val="24"/>
        </w:rPr>
        <w:t>3.1.</w:t>
      </w:r>
      <w:r w:rsidRPr="00D758B5">
        <w:rPr>
          <w:rFonts w:ascii="Arial" w:eastAsia="Calibri" w:hAnsi="Arial" w:cs="Arial"/>
          <w:color w:val="000000" w:themeColor="text1"/>
          <w:sz w:val="24"/>
          <w:szCs w:val="24"/>
        </w:rPr>
        <w:t xml:space="preserve"> </w:t>
      </w:r>
      <w:r w:rsidR="00CE3DC1" w:rsidRPr="00D758B5">
        <w:rPr>
          <w:rFonts w:ascii="Arial" w:hAnsi="Arial" w:cs="Arial"/>
          <w:sz w:val="24"/>
          <w:szCs w:val="24"/>
        </w:rPr>
        <w:t>Przedwojennym w</w:t>
      </w:r>
      <w:r w:rsidR="00CE3DC1" w:rsidRPr="00D758B5">
        <w:rPr>
          <w:rStyle w:val="Brak"/>
          <w:rFonts w:ascii="Arial" w:hAnsi="Arial" w:cs="Arial"/>
          <w:sz w:val="24"/>
          <w:szCs w:val="24"/>
          <w:lang w:val="en-US"/>
        </w:rPr>
        <w:t>ł</w:t>
      </w:r>
      <w:r w:rsidR="00CE3DC1" w:rsidRPr="00D758B5">
        <w:rPr>
          <w:rFonts w:ascii="Arial" w:hAnsi="Arial" w:cs="Arial"/>
          <w:sz w:val="24"/>
          <w:szCs w:val="24"/>
        </w:rPr>
        <w:t>a</w:t>
      </w:r>
      <w:r w:rsidR="00CE3DC1" w:rsidRPr="00D758B5">
        <w:rPr>
          <w:rStyle w:val="Brak"/>
          <w:rFonts w:ascii="Arial" w:hAnsi="Arial" w:cs="Arial"/>
          <w:sz w:val="24"/>
          <w:szCs w:val="24"/>
          <w:lang w:val="en-US"/>
        </w:rPr>
        <w:t>ś</w:t>
      </w:r>
      <w:r w:rsidR="00CE3DC1" w:rsidRPr="00D758B5">
        <w:rPr>
          <w:rFonts w:ascii="Arial" w:hAnsi="Arial" w:cs="Arial"/>
          <w:sz w:val="24"/>
          <w:szCs w:val="24"/>
        </w:rPr>
        <w:t>cicielem nieruchomo</w:t>
      </w:r>
      <w:r w:rsidR="00CE3DC1" w:rsidRPr="00D758B5">
        <w:rPr>
          <w:rStyle w:val="Brak"/>
          <w:rFonts w:ascii="Arial" w:hAnsi="Arial" w:cs="Arial"/>
          <w:sz w:val="24"/>
          <w:szCs w:val="24"/>
          <w:lang w:val="en-US"/>
        </w:rPr>
        <w:t>ś</w:t>
      </w:r>
      <w:r w:rsidR="00CE3DC1" w:rsidRPr="00D758B5">
        <w:rPr>
          <w:rFonts w:ascii="Arial" w:hAnsi="Arial" w:cs="Arial"/>
          <w:sz w:val="24"/>
          <w:szCs w:val="24"/>
        </w:rPr>
        <w:t>ci warszawskiej</w:t>
      </w:r>
      <w:r w:rsidR="00CE3DC1" w:rsidRPr="00D758B5">
        <w:rPr>
          <w:rFonts w:ascii="Arial" w:eastAsia="Calibri" w:hAnsi="Arial" w:cs="Arial"/>
          <w:color w:val="000000" w:themeColor="text1"/>
          <w:sz w:val="24"/>
          <w:szCs w:val="24"/>
        </w:rPr>
        <w:t xml:space="preserve"> </w:t>
      </w:r>
      <w:r w:rsidR="00175F55" w:rsidRPr="00D758B5">
        <w:rPr>
          <w:rFonts w:ascii="Arial" w:eastAsia="Calibri" w:hAnsi="Arial" w:cs="Arial"/>
          <w:color w:val="000000" w:themeColor="text1"/>
          <w:sz w:val="24"/>
          <w:szCs w:val="24"/>
        </w:rPr>
        <w:t xml:space="preserve">był </w:t>
      </w:r>
      <w:r w:rsidR="00CE3DC1" w:rsidRPr="00D758B5">
        <w:rPr>
          <w:rFonts w:ascii="Arial" w:eastAsia="Calibri" w:hAnsi="Arial" w:cs="Arial"/>
          <w:color w:val="000000" w:themeColor="text1"/>
          <w:sz w:val="24"/>
          <w:szCs w:val="24"/>
        </w:rPr>
        <w:t xml:space="preserve">HP, </w:t>
      </w:r>
      <w:r w:rsidR="00CE3DC1" w:rsidRPr="00D758B5">
        <w:rPr>
          <w:rFonts w:ascii="Arial" w:eastAsia="Calibri" w:hAnsi="Arial" w:cs="Arial"/>
          <w:color w:val="000000" w:themeColor="text1"/>
          <w:sz w:val="24"/>
          <w:szCs w:val="24"/>
        </w:rPr>
        <w:br/>
      </w:r>
      <w:r w:rsidR="00175F55" w:rsidRPr="00D758B5">
        <w:rPr>
          <w:rFonts w:ascii="Arial" w:eastAsia="Calibri" w:hAnsi="Arial" w:cs="Arial"/>
          <w:color w:val="000000" w:themeColor="text1"/>
          <w:sz w:val="24"/>
          <w:szCs w:val="24"/>
        </w:rPr>
        <w:t xml:space="preserve">na </w:t>
      </w:r>
      <w:r w:rsidR="00CE3DC1" w:rsidRPr="00D758B5">
        <w:rPr>
          <w:rFonts w:ascii="Arial" w:eastAsia="Calibri" w:hAnsi="Arial" w:cs="Arial"/>
          <w:color w:val="000000" w:themeColor="text1"/>
          <w:sz w:val="24"/>
          <w:szCs w:val="24"/>
        </w:rPr>
        <w:t>mocy aktu notarialnego z dnia  czerwca 1919 r. (</w:t>
      </w:r>
      <w:r w:rsidR="005C4059" w:rsidRPr="00D758B5">
        <w:rPr>
          <w:rFonts w:ascii="Arial" w:eastAsia="Calibri" w:hAnsi="Arial" w:cs="Arial"/>
          <w:color w:val="000000" w:themeColor="text1"/>
          <w:sz w:val="24"/>
          <w:szCs w:val="24"/>
        </w:rPr>
        <w:t>zaświadczeni</w:t>
      </w:r>
      <w:r w:rsidR="00CE3DC1" w:rsidRPr="00D758B5">
        <w:rPr>
          <w:rFonts w:ascii="Arial" w:eastAsia="Calibri" w:hAnsi="Arial" w:cs="Arial"/>
          <w:color w:val="000000" w:themeColor="text1"/>
          <w:sz w:val="24"/>
          <w:szCs w:val="24"/>
        </w:rPr>
        <w:t>e</w:t>
      </w:r>
      <w:r w:rsidR="005C4059" w:rsidRPr="00D758B5">
        <w:rPr>
          <w:rFonts w:ascii="Arial" w:eastAsia="Calibri" w:hAnsi="Arial" w:cs="Arial"/>
          <w:color w:val="000000" w:themeColor="text1"/>
          <w:sz w:val="24"/>
          <w:szCs w:val="24"/>
        </w:rPr>
        <w:t xml:space="preserve"> Sądu Grodzkiego </w:t>
      </w:r>
      <w:r w:rsidR="007E60C4" w:rsidRPr="00D758B5">
        <w:rPr>
          <w:rFonts w:ascii="Arial" w:eastAsia="Calibri" w:hAnsi="Arial" w:cs="Arial"/>
          <w:color w:val="000000" w:themeColor="text1"/>
          <w:sz w:val="24"/>
          <w:szCs w:val="24"/>
        </w:rPr>
        <w:br/>
      </w:r>
      <w:r w:rsidR="005C4059" w:rsidRPr="00D758B5">
        <w:rPr>
          <w:rFonts w:ascii="Arial" w:eastAsia="Calibri" w:hAnsi="Arial" w:cs="Arial"/>
          <w:color w:val="000000" w:themeColor="text1"/>
          <w:sz w:val="24"/>
          <w:szCs w:val="24"/>
        </w:rPr>
        <w:t xml:space="preserve">w Warszawie - Oddziału Ksiąg Wieczystych z </w:t>
      </w:r>
      <w:r w:rsidR="007E60C4" w:rsidRPr="00D758B5">
        <w:rPr>
          <w:rFonts w:ascii="Arial" w:eastAsia="Calibri" w:hAnsi="Arial" w:cs="Arial"/>
          <w:color w:val="000000" w:themeColor="text1"/>
          <w:sz w:val="24"/>
          <w:szCs w:val="24"/>
        </w:rPr>
        <w:t xml:space="preserve">dnia </w:t>
      </w:r>
      <w:r w:rsidR="005C4059" w:rsidRPr="00D758B5">
        <w:rPr>
          <w:rFonts w:ascii="Arial" w:eastAsia="Calibri" w:hAnsi="Arial" w:cs="Arial"/>
          <w:color w:val="000000" w:themeColor="text1"/>
          <w:sz w:val="24"/>
          <w:szCs w:val="24"/>
        </w:rPr>
        <w:t xml:space="preserve"> grudnia 1945 r. nr</w:t>
      </w:r>
      <w:r w:rsidR="00CE3DC1" w:rsidRPr="00D758B5">
        <w:rPr>
          <w:rFonts w:ascii="Arial" w:eastAsia="Calibri" w:hAnsi="Arial" w:cs="Arial"/>
          <w:color w:val="000000" w:themeColor="text1"/>
          <w:sz w:val="24"/>
          <w:szCs w:val="24"/>
        </w:rPr>
        <w:t>).</w:t>
      </w:r>
    </w:p>
    <w:p w14:paraId="7009483A" w14:textId="77777777" w:rsidR="00175F55" w:rsidRPr="00D758B5" w:rsidRDefault="00175F55" w:rsidP="00915387">
      <w:pPr>
        <w:spacing w:after="480" w:line="360" w:lineRule="auto"/>
        <w:ind w:firstLine="708"/>
        <w:rPr>
          <w:rFonts w:ascii="Arial" w:eastAsia="Calibri" w:hAnsi="Arial" w:cs="Arial"/>
          <w:color w:val="000000" w:themeColor="text1"/>
          <w:sz w:val="24"/>
          <w:szCs w:val="24"/>
        </w:rPr>
      </w:pPr>
    </w:p>
    <w:p w14:paraId="18B2EC10" w14:textId="5FBFE26C" w:rsidR="00CE3DC1" w:rsidRPr="00D758B5" w:rsidRDefault="00CE3DC1" w:rsidP="00643430">
      <w:pPr>
        <w:spacing w:after="480" w:line="360" w:lineRule="auto"/>
        <w:rPr>
          <w:rFonts w:ascii="Arial" w:eastAsia="Calibri" w:hAnsi="Arial" w:cs="Arial"/>
          <w:color w:val="000000" w:themeColor="text1"/>
          <w:sz w:val="24"/>
          <w:szCs w:val="24"/>
        </w:rPr>
      </w:pPr>
      <w:r w:rsidRPr="00D758B5">
        <w:rPr>
          <w:rFonts w:ascii="Arial" w:eastAsia="Calibri" w:hAnsi="Arial" w:cs="Arial"/>
          <w:b/>
          <w:bCs/>
          <w:color w:val="000000" w:themeColor="text1"/>
          <w:sz w:val="24"/>
          <w:szCs w:val="24"/>
        </w:rPr>
        <w:t>4.</w:t>
      </w:r>
      <w:r w:rsidRPr="00D758B5">
        <w:rPr>
          <w:rFonts w:ascii="Arial" w:eastAsia="Calibri" w:hAnsi="Arial" w:cs="Arial"/>
          <w:color w:val="000000" w:themeColor="text1"/>
          <w:sz w:val="24"/>
          <w:szCs w:val="24"/>
        </w:rPr>
        <w:t xml:space="preserve">  </w:t>
      </w:r>
      <w:r w:rsidR="005B4EC8" w:rsidRPr="00D758B5">
        <w:rPr>
          <w:rFonts w:ascii="Arial" w:eastAsia="Calibri" w:hAnsi="Arial" w:cs="Arial"/>
          <w:b/>
          <w:color w:val="000000" w:themeColor="text1"/>
          <w:sz w:val="24"/>
          <w:szCs w:val="24"/>
        </w:rPr>
        <w:t>Wniosek dekretowy</w:t>
      </w:r>
    </w:p>
    <w:p w14:paraId="650F3903" w14:textId="5DF26570" w:rsidR="00175F55" w:rsidRPr="00D758B5" w:rsidRDefault="005B4EC8" w:rsidP="00643430">
      <w:pPr>
        <w:spacing w:after="480" w:line="360" w:lineRule="auto"/>
        <w:rPr>
          <w:rFonts w:ascii="Arial" w:eastAsia="Calibri" w:hAnsi="Arial" w:cs="Arial"/>
          <w:color w:val="000000" w:themeColor="text1"/>
          <w:sz w:val="24"/>
          <w:szCs w:val="24"/>
        </w:rPr>
      </w:pPr>
      <w:r w:rsidRPr="00D758B5">
        <w:rPr>
          <w:rFonts w:ascii="Arial" w:eastAsia="Calibri" w:hAnsi="Arial" w:cs="Arial"/>
          <w:b/>
          <w:color w:val="000000" w:themeColor="text1"/>
          <w:sz w:val="24"/>
          <w:szCs w:val="24"/>
        </w:rPr>
        <w:t xml:space="preserve">4.1. </w:t>
      </w:r>
      <w:r w:rsidR="00CE3DC1" w:rsidRPr="00D758B5">
        <w:rPr>
          <w:rFonts w:ascii="Arial" w:eastAsia="Calibri" w:hAnsi="Arial" w:cs="Arial"/>
          <w:b/>
          <w:color w:val="000000" w:themeColor="text1"/>
          <w:sz w:val="24"/>
          <w:szCs w:val="24"/>
        </w:rPr>
        <w:t xml:space="preserve"> </w:t>
      </w:r>
      <w:r w:rsidR="00A87EC7" w:rsidRPr="00D758B5">
        <w:rPr>
          <w:rFonts w:ascii="Arial" w:hAnsi="Arial" w:cs="Arial"/>
          <w:sz w:val="24"/>
          <w:szCs w:val="24"/>
        </w:rPr>
        <w:t xml:space="preserve">Wniosek o przyznanie prawa własności do nieruchomości przy ul. Bednarskiej 17 </w:t>
      </w:r>
      <w:r w:rsidR="00CE3DC1" w:rsidRPr="00D758B5">
        <w:rPr>
          <w:rFonts w:ascii="Arial" w:hAnsi="Arial" w:cs="Arial"/>
          <w:sz w:val="24"/>
          <w:szCs w:val="24"/>
        </w:rPr>
        <w:t>(</w:t>
      </w:r>
      <w:r w:rsidR="00042307" w:rsidRPr="00D758B5">
        <w:rPr>
          <w:rFonts w:ascii="Arial" w:hAnsi="Arial" w:cs="Arial"/>
          <w:sz w:val="24"/>
          <w:szCs w:val="24"/>
        </w:rPr>
        <w:t>h</w:t>
      </w:r>
      <w:r w:rsidR="00A87EC7" w:rsidRPr="00D758B5">
        <w:rPr>
          <w:rFonts w:ascii="Arial" w:hAnsi="Arial" w:cs="Arial"/>
          <w:sz w:val="24"/>
          <w:szCs w:val="24"/>
        </w:rPr>
        <w:t>ip</w:t>
      </w:r>
      <w:r w:rsidR="00CE3DC1" w:rsidRPr="00D758B5">
        <w:rPr>
          <w:rFonts w:ascii="Arial" w:hAnsi="Arial" w:cs="Arial"/>
          <w:sz w:val="24"/>
          <w:szCs w:val="24"/>
        </w:rPr>
        <w:t>)</w:t>
      </w:r>
      <w:r w:rsidR="00A87EC7" w:rsidRPr="00D758B5">
        <w:rPr>
          <w:rFonts w:ascii="Arial" w:hAnsi="Arial" w:cs="Arial"/>
          <w:sz w:val="24"/>
          <w:szCs w:val="24"/>
        </w:rPr>
        <w:t xml:space="preserve"> złożył w dniu 22 czerwca 1948 r.</w:t>
      </w:r>
      <w:r w:rsidR="00A87EC7" w:rsidRPr="00D758B5">
        <w:rPr>
          <w:rFonts w:ascii="Arial" w:hAnsi="Arial" w:cs="Arial"/>
          <w:b/>
          <w:bCs/>
          <w:sz w:val="24"/>
          <w:szCs w:val="24"/>
        </w:rPr>
        <w:t xml:space="preserve"> </w:t>
      </w:r>
      <w:r w:rsidR="00012CAC">
        <w:rPr>
          <w:rFonts w:ascii="Arial" w:hAnsi="Arial" w:cs="Arial"/>
          <w:sz w:val="24"/>
          <w:szCs w:val="24"/>
        </w:rPr>
        <w:t>HP</w:t>
      </w:r>
      <w:r w:rsidR="00A87EC7" w:rsidRPr="00D758B5">
        <w:rPr>
          <w:rFonts w:ascii="Arial" w:hAnsi="Arial" w:cs="Arial"/>
          <w:sz w:val="24"/>
          <w:szCs w:val="24"/>
        </w:rPr>
        <w:t xml:space="preserve"> załączając świadectwo hipoteczne – zaświadczenie Sądu Grodzkiego w Warszawie z dnia </w:t>
      </w:r>
      <w:r w:rsidR="00CE3DC1" w:rsidRPr="00D758B5">
        <w:rPr>
          <w:rFonts w:ascii="Arial" w:hAnsi="Arial" w:cs="Arial"/>
          <w:sz w:val="24"/>
          <w:szCs w:val="24"/>
        </w:rPr>
        <w:t xml:space="preserve"> grudnia </w:t>
      </w:r>
      <w:r w:rsidR="00A87EC7" w:rsidRPr="00D758B5">
        <w:rPr>
          <w:rFonts w:ascii="Arial" w:hAnsi="Arial" w:cs="Arial"/>
          <w:sz w:val="24"/>
          <w:szCs w:val="24"/>
        </w:rPr>
        <w:t>1945 r</w:t>
      </w:r>
      <w:r w:rsidR="00CE3DC1" w:rsidRPr="00D758B5">
        <w:rPr>
          <w:rFonts w:ascii="Arial" w:hAnsi="Arial" w:cs="Arial"/>
          <w:sz w:val="24"/>
          <w:szCs w:val="24"/>
        </w:rPr>
        <w:t>.</w:t>
      </w:r>
      <w:r w:rsidR="00A87EC7" w:rsidRPr="00D758B5">
        <w:rPr>
          <w:rFonts w:ascii="Arial" w:hAnsi="Arial" w:cs="Arial"/>
          <w:sz w:val="24"/>
          <w:szCs w:val="24"/>
        </w:rPr>
        <w:t xml:space="preserve"> Nr. Na wniosku znajdował się odręczny zapis, iż na nieruchomości znajdują się wypalone budynki. Do wniosku załączono pokwitowanie wpłaty z asygnacji przychodowej nr </w:t>
      </w:r>
      <w:r w:rsidR="00012CAC">
        <w:rPr>
          <w:rFonts w:ascii="Arial" w:hAnsi="Arial" w:cs="Arial"/>
          <w:sz w:val="24"/>
          <w:szCs w:val="24"/>
        </w:rPr>
        <w:t xml:space="preserve"> </w:t>
      </w:r>
      <w:r w:rsidR="00A87EC7" w:rsidRPr="00D758B5">
        <w:rPr>
          <w:rFonts w:ascii="Arial" w:hAnsi="Arial" w:cs="Arial"/>
          <w:sz w:val="24"/>
          <w:szCs w:val="24"/>
        </w:rPr>
        <w:t xml:space="preserve"> w kwocie 3</w:t>
      </w:r>
      <w:r w:rsidR="00CE3DC1" w:rsidRPr="00D758B5">
        <w:rPr>
          <w:rFonts w:ascii="Arial" w:hAnsi="Arial" w:cs="Arial"/>
          <w:sz w:val="24"/>
          <w:szCs w:val="24"/>
        </w:rPr>
        <w:t>.</w:t>
      </w:r>
      <w:r w:rsidR="00A87EC7" w:rsidRPr="00D758B5">
        <w:rPr>
          <w:rFonts w:ascii="Arial" w:hAnsi="Arial" w:cs="Arial"/>
          <w:sz w:val="24"/>
          <w:szCs w:val="24"/>
        </w:rPr>
        <w:t>000 zł</w:t>
      </w:r>
      <w:r w:rsidR="00F02348" w:rsidRPr="00D758B5">
        <w:rPr>
          <w:rFonts w:ascii="Arial" w:hAnsi="Arial" w:cs="Arial"/>
          <w:sz w:val="24"/>
          <w:szCs w:val="24"/>
        </w:rPr>
        <w:t xml:space="preserve"> uiszczonej w dniu 22 czerwca 1948 r</w:t>
      </w:r>
      <w:r w:rsidR="00A87EC7" w:rsidRPr="00D758B5">
        <w:rPr>
          <w:rFonts w:ascii="Arial" w:hAnsi="Arial" w:cs="Arial"/>
          <w:sz w:val="24"/>
          <w:szCs w:val="24"/>
        </w:rPr>
        <w:t>.</w:t>
      </w:r>
    </w:p>
    <w:p w14:paraId="0752A23F" w14:textId="77777777" w:rsidR="00175F55" w:rsidRPr="00D758B5" w:rsidRDefault="00175F55" w:rsidP="00915387">
      <w:pPr>
        <w:spacing w:after="480" w:line="360" w:lineRule="auto"/>
        <w:ind w:firstLine="426"/>
        <w:rPr>
          <w:rFonts w:ascii="Arial" w:eastAsia="Calibri" w:hAnsi="Arial" w:cs="Arial"/>
          <w:color w:val="000000" w:themeColor="text1"/>
          <w:sz w:val="24"/>
          <w:szCs w:val="24"/>
        </w:rPr>
      </w:pPr>
    </w:p>
    <w:p w14:paraId="3CB060E7" w14:textId="1F2955B4" w:rsidR="00175F55" w:rsidRPr="00D758B5" w:rsidRDefault="00175F55" w:rsidP="00643430">
      <w:pPr>
        <w:spacing w:after="480" w:line="360" w:lineRule="auto"/>
        <w:rPr>
          <w:rFonts w:ascii="Arial" w:hAnsi="Arial" w:cs="Arial"/>
          <w:b/>
          <w:bCs/>
          <w:sz w:val="24"/>
          <w:szCs w:val="24"/>
        </w:rPr>
      </w:pPr>
      <w:r w:rsidRPr="00D758B5">
        <w:rPr>
          <w:rFonts w:ascii="Arial" w:eastAsia="Calibri" w:hAnsi="Arial" w:cs="Arial"/>
          <w:b/>
          <w:bCs/>
          <w:color w:val="000000" w:themeColor="text1"/>
          <w:sz w:val="24"/>
          <w:szCs w:val="24"/>
        </w:rPr>
        <w:t>5.</w:t>
      </w:r>
      <w:r w:rsidRPr="00D758B5">
        <w:rPr>
          <w:rFonts w:ascii="Arial" w:eastAsia="Calibri" w:hAnsi="Arial" w:cs="Arial"/>
          <w:color w:val="000000" w:themeColor="text1"/>
          <w:sz w:val="24"/>
          <w:szCs w:val="24"/>
        </w:rPr>
        <w:t xml:space="preserve"> </w:t>
      </w:r>
      <w:r w:rsidR="00F02348" w:rsidRPr="00D758B5">
        <w:rPr>
          <w:rFonts w:ascii="Arial" w:hAnsi="Arial" w:cs="Arial"/>
          <w:b/>
          <w:bCs/>
          <w:sz w:val="24"/>
          <w:szCs w:val="24"/>
        </w:rPr>
        <w:t>Spadkobiercy dawn</w:t>
      </w:r>
      <w:r w:rsidRPr="00D758B5">
        <w:rPr>
          <w:rFonts w:ascii="Arial" w:hAnsi="Arial" w:cs="Arial"/>
          <w:b/>
          <w:bCs/>
          <w:sz w:val="24"/>
          <w:szCs w:val="24"/>
        </w:rPr>
        <w:t>ego</w:t>
      </w:r>
      <w:r w:rsidR="00F02348" w:rsidRPr="00D758B5">
        <w:rPr>
          <w:rFonts w:ascii="Arial" w:hAnsi="Arial" w:cs="Arial"/>
          <w:b/>
          <w:bCs/>
          <w:sz w:val="24"/>
          <w:szCs w:val="24"/>
        </w:rPr>
        <w:t xml:space="preserve"> właściciel</w:t>
      </w:r>
      <w:r w:rsidRPr="00D758B5">
        <w:rPr>
          <w:rFonts w:ascii="Arial" w:hAnsi="Arial" w:cs="Arial"/>
          <w:b/>
          <w:bCs/>
          <w:sz w:val="24"/>
          <w:szCs w:val="24"/>
        </w:rPr>
        <w:t>a</w:t>
      </w:r>
      <w:r w:rsidR="00F02348" w:rsidRPr="00D758B5">
        <w:rPr>
          <w:rFonts w:ascii="Arial" w:hAnsi="Arial" w:cs="Arial"/>
          <w:b/>
          <w:bCs/>
          <w:sz w:val="24"/>
          <w:szCs w:val="24"/>
        </w:rPr>
        <w:t xml:space="preserve"> hipoteczn</w:t>
      </w:r>
      <w:r w:rsidRPr="00D758B5">
        <w:rPr>
          <w:rFonts w:ascii="Arial" w:hAnsi="Arial" w:cs="Arial"/>
          <w:b/>
          <w:bCs/>
          <w:sz w:val="24"/>
          <w:szCs w:val="24"/>
        </w:rPr>
        <w:t>ego</w:t>
      </w:r>
      <w:r w:rsidR="003E0165" w:rsidRPr="00D758B5">
        <w:rPr>
          <w:rFonts w:ascii="Arial" w:hAnsi="Arial" w:cs="Arial"/>
          <w:b/>
          <w:bCs/>
          <w:sz w:val="24"/>
          <w:szCs w:val="24"/>
        </w:rPr>
        <w:t xml:space="preserve"> </w:t>
      </w:r>
    </w:p>
    <w:p w14:paraId="33171FC4" w14:textId="3D427540" w:rsidR="00175F55" w:rsidRPr="00D758B5" w:rsidRDefault="00F02348" w:rsidP="00643430">
      <w:pPr>
        <w:spacing w:after="480" w:line="360" w:lineRule="auto"/>
        <w:rPr>
          <w:rFonts w:ascii="Arial" w:hAnsi="Arial" w:cs="Arial"/>
          <w:sz w:val="24"/>
          <w:szCs w:val="24"/>
        </w:rPr>
      </w:pPr>
      <w:r w:rsidRPr="00D758B5">
        <w:rPr>
          <w:rFonts w:ascii="Arial" w:hAnsi="Arial" w:cs="Arial"/>
          <w:b/>
          <w:bCs/>
          <w:sz w:val="24"/>
          <w:szCs w:val="24"/>
        </w:rPr>
        <w:t>5.1.</w:t>
      </w:r>
      <w:r w:rsidRPr="00D758B5">
        <w:rPr>
          <w:rFonts w:ascii="Arial" w:hAnsi="Arial" w:cs="Arial"/>
          <w:sz w:val="24"/>
          <w:szCs w:val="24"/>
        </w:rPr>
        <w:t xml:space="preserve"> </w:t>
      </w:r>
      <w:r w:rsidR="00175F55" w:rsidRPr="00D758B5">
        <w:rPr>
          <w:rFonts w:ascii="Arial" w:hAnsi="Arial" w:cs="Arial"/>
          <w:sz w:val="24"/>
          <w:szCs w:val="24"/>
        </w:rPr>
        <w:t xml:space="preserve"> </w:t>
      </w:r>
      <w:bookmarkStart w:id="8" w:name="_Hlk120004241"/>
      <w:r w:rsidR="00175F55" w:rsidRPr="00D758B5">
        <w:rPr>
          <w:rFonts w:ascii="Arial" w:hAnsi="Arial" w:cs="Arial"/>
          <w:sz w:val="24"/>
          <w:szCs w:val="24"/>
        </w:rPr>
        <w:t xml:space="preserve">H P zmarł w dniu  września 1952 r. Spadek po nim, na podstawie </w:t>
      </w:r>
    </w:p>
    <w:p w14:paraId="5BBB056B" w14:textId="389B0FE9" w:rsidR="00F02348" w:rsidRPr="00D758B5" w:rsidRDefault="005B2F26" w:rsidP="00915387">
      <w:pPr>
        <w:spacing w:after="480" w:line="360" w:lineRule="auto"/>
        <w:rPr>
          <w:rFonts w:ascii="Arial" w:hAnsi="Arial" w:cs="Arial"/>
          <w:sz w:val="24"/>
          <w:szCs w:val="24"/>
        </w:rPr>
      </w:pPr>
      <w:r w:rsidRPr="00D758B5">
        <w:rPr>
          <w:rFonts w:ascii="Arial" w:hAnsi="Arial" w:cs="Arial"/>
          <w:sz w:val="24"/>
          <w:szCs w:val="24"/>
        </w:rPr>
        <w:t>postanowienia Sądu Powiatowego dla m.st. Warszawy z dnia 22 sierpnia 1957</w:t>
      </w:r>
      <w:r w:rsidR="004E3E45" w:rsidRPr="00D758B5">
        <w:rPr>
          <w:rFonts w:ascii="Arial" w:hAnsi="Arial" w:cs="Arial"/>
          <w:sz w:val="24"/>
          <w:szCs w:val="24"/>
        </w:rPr>
        <w:t xml:space="preserve"> </w:t>
      </w:r>
      <w:r w:rsidRPr="00D758B5">
        <w:rPr>
          <w:rFonts w:ascii="Arial" w:hAnsi="Arial" w:cs="Arial"/>
          <w:sz w:val="24"/>
          <w:szCs w:val="24"/>
        </w:rPr>
        <w:t xml:space="preserve">r. </w:t>
      </w:r>
      <w:r w:rsidR="00175F55" w:rsidRPr="00D758B5">
        <w:rPr>
          <w:rFonts w:ascii="Arial" w:hAnsi="Arial" w:cs="Arial"/>
          <w:sz w:val="24"/>
          <w:szCs w:val="24"/>
        </w:rPr>
        <w:t xml:space="preserve">sygn. akt </w:t>
      </w:r>
      <w:r w:rsidRPr="00D758B5">
        <w:rPr>
          <w:rFonts w:ascii="Arial" w:hAnsi="Arial" w:cs="Arial"/>
          <w:sz w:val="24"/>
          <w:szCs w:val="24"/>
        </w:rPr>
        <w:t xml:space="preserve">I </w:t>
      </w:r>
      <w:r w:rsidR="0033755E">
        <w:rPr>
          <w:rFonts w:ascii="Arial" w:hAnsi="Arial" w:cs="Arial"/>
          <w:sz w:val="24"/>
          <w:szCs w:val="24"/>
        </w:rPr>
        <w:t xml:space="preserve"> </w:t>
      </w:r>
      <w:r w:rsidR="00175F55" w:rsidRPr="00D758B5">
        <w:rPr>
          <w:rFonts w:ascii="Arial" w:hAnsi="Arial" w:cs="Arial"/>
          <w:sz w:val="24"/>
          <w:szCs w:val="24"/>
        </w:rPr>
        <w:t xml:space="preserve">, </w:t>
      </w:r>
      <w:r w:rsidR="00F02348" w:rsidRPr="00D758B5">
        <w:rPr>
          <w:rFonts w:ascii="Arial" w:hAnsi="Arial" w:cs="Arial"/>
          <w:sz w:val="24"/>
          <w:szCs w:val="24"/>
        </w:rPr>
        <w:t>w drodze dziedziczenia testamentowego nabyli: KB,</w:t>
      </w:r>
      <w:r w:rsidR="00175F55" w:rsidRPr="00D758B5">
        <w:rPr>
          <w:rFonts w:ascii="Arial" w:hAnsi="Arial" w:cs="Arial"/>
          <w:sz w:val="24"/>
          <w:szCs w:val="24"/>
        </w:rPr>
        <w:t xml:space="preserve"> </w:t>
      </w:r>
      <w:r w:rsidR="00F02348" w:rsidRPr="00D758B5">
        <w:rPr>
          <w:rFonts w:ascii="Arial" w:hAnsi="Arial" w:cs="Arial"/>
          <w:sz w:val="24"/>
          <w:szCs w:val="24"/>
        </w:rPr>
        <w:t xml:space="preserve">FT, G T, N Ł i </w:t>
      </w:r>
      <w:r w:rsidR="0033755E">
        <w:rPr>
          <w:rFonts w:ascii="Arial" w:hAnsi="Arial" w:cs="Arial"/>
          <w:sz w:val="24"/>
          <w:szCs w:val="24"/>
        </w:rPr>
        <w:t xml:space="preserve">J </w:t>
      </w:r>
      <w:r w:rsidR="00F02348" w:rsidRPr="00D758B5">
        <w:rPr>
          <w:rFonts w:ascii="Arial" w:hAnsi="Arial" w:cs="Arial"/>
          <w:sz w:val="24"/>
          <w:szCs w:val="24"/>
        </w:rPr>
        <w:t>P każdy po 1/5 części spadku</w:t>
      </w:r>
      <w:r w:rsidRPr="00D758B5">
        <w:rPr>
          <w:rFonts w:ascii="Arial" w:hAnsi="Arial" w:cs="Arial"/>
          <w:sz w:val="24"/>
          <w:szCs w:val="24"/>
        </w:rPr>
        <w:t>.</w:t>
      </w:r>
    </w:p>
    <w:bookmarkEnd w:id="8"/>
    <w:p w14:paraId="444860B2" w14:textId="4BB67ECF" w:rsidR="00CE40B7" w:rsidRPr="00D758B5" w:rsidRDefault="00CE40B7" w:rsidP="00643430">
      <w:pPr>
        <w:spacing w:after="480" w:line="360" w:lineRule="auto"/>
        <w:contextualSpacing/>
        <w:rPr>
          <w:rFonts w:ascii="Arial" w:hAnsi="Arial" w:cs="Arial"/>
          <w:sz w:val="24"/>
          <w:szCs w:val="24"/>
        </w:rPr>
      </w:pPr>
      <w:r w:rsidRPr="00D758B5">
        <w:rPr>
          <w:rFonts w:ascii="Arial" w:hAnsi="Arial" w:cs="Arial"/>
          <w:b/>
          <w:bCs/>
          <w:sz w:val="24"/>
          <w:szCs w:val="24"/>
        </w:rPr>
        <w:t>5.2.</w:t>
      </w:r>
      <w:r w:rsidRPr="00D758B5">
        <w:rPr>
          <w:rFonts w:ascii="Arial" w:hAnsi="Arial" w:cs="Arial"/>
          <w:sz w:val="24"/>
          <w:szCs w:val="24"/>
        </w:rPr>
        <w:t xml:space="preserve"> Spadek po J P zd. K zm</w:t>
      </w:r>
      <w:r w:rsidR="007E60C4" w:rsidRPr="00D758B5">
        <w:rPr>
          <w:rFonts w:ascii="Arial" w:hAnsi="Arial" w:cs="Arial"/>
          <w:sz w:val="24"/>
          <w:szCs w:val="24"/>
        </w:rPr>
        <w:t xml:space="preserve">arłej </w:t>
      </w:r>
      <w:r w:rsidRPr="00D758B5">
        <w:rPr>
          <w:rFonts w:ascii="Arial" w:hAnsi="Arial" w:cs="Arial"/>
          <w:sz w:val="24"/>
          <w:szCs w:val="24"/>
        </w:rPr>
        <w:t xml:space="preserve">w dniu </w:t>
      </w:r>
      <w:r w:rsidR="004E3E45" w:rsidRPr="00D758B5">
        <w:rPr>
          <w:rFonts w:ascii="Arial" w:hAnsi="Arial" w:cs="Arial"/>
          <w:sz w:val="24"/>
          <w:szCs w:val="24"/>
        </w:rPr>
        <w:t xml:space="preserve"> lutego </w:t>
      </w:r>
      <w:r w:rsidRPr="00D758B5">
        <w:rPr>
          <w:rFonts w:ascii="Arial" w:hAnsi="Arial" w:cs="Arial"/>
          <w:sz w:val="24"/>
          <w:szCs w:val="24"/>
        </w:rPr>
        <w:t>1990 r.</w:t>
      </w:r>
      <w:r w:rsidR="002109FE" w:rsidRPr="00D758B5">
        <w:rPr>
          <w:rFonts w:ascii="Arial" w:hAnsi="Arial" w:cs="Arial"/>
          <w:sz w:val="24"/>
          <w:szCs w:val="24"/>
        </w:rPr>
        <w:t xml:space="preserve"> </w:t>
      </w:r>
      <w:r w:rsidRPr="00D758B5">
        <w:rPr>
          <w:rFonts w:ascii="Arial" w:hAnsi="Arial" w:cs="Arial"/>
          <w:sz w:val="24"/>
          <w:szCs w:val="24"/>
        </w:rPr>
        <w:t xml:space="preserve">na mocy postanowienia </w:t>
      </w:r>
      <w:r w:rsidR="002109FE" w:rsidRPr="00D758B5">
        <w:rPr>
          <w:rFonts w:ascii="Arial" w:hAnsi="Arial" w:cs="Arial"/>
          <w:sz w:val="24"/>
          <w:szCs w:val="24"/>
        </w:rPr>
        <w:t xml:space="preserve">Sądu Rejonowego dla Warszawy P </w:t>
      </w:r>
      <w:r w:rsidRPr="00D758B5">
        <w:rPr>
          <w:rFonts w:ascii="Arial" w:hAnsi="Arial" w:cs="Arial"/>
          <w:sz w:val="24"/>
          <w:szCs w:val="24"/>
        </w:rPr>
        <w:t>z dn</w:t>
      </w:r>
      <w:r w:rsidR="004E3E45" w:rsidRPr="00D758B5">
        <w:rPr>
          <w:rFonts w:ascii="Arial" w:hAnsi="Arial" w:cs="Arial"/>
          <w:sz w:val="24"/>
          <w:szCs w:val="24"/>
        </w:rPr>
        <w:t>ia</w:t>
      </w:r>
      <w:r w:rsidRPr="00D758B5">
        <w:rPr>
          <w:rFonts w:ascii="Arial" w:hAnsi="Arial" w:cs="Arial"/>
          <w:sz w:val="24"/>
          <w:szCs w:val="24"/>
        </w:rPr>
        <w:t xml:space="preserve"> </w:t>
      </w:r>
      <w:r w:rsidR="002109FE" w:rsidRPr="00D758B5">
        <w:rPr>
          <w:rFonts w:ascii="Arial" w:hAnsi="Arial" w:cs="Arial"/>
          <w:sz w:val="24"/>
          <w:szCs w:val="24"/>
        </w:rPr>
        <w:t xml:space="preserve"> listopada </w:t>
      </w:r>
      <w:r w:rsidRPr="00D758B5">
        <w:rPr>
          <w:rFonts w:ascii="Arial" w:hAnsi="Arial" w:cs="Arial"/>
          <w:sz w:val="24"/>
          <w:szCs w:val="24"/>
        </w:rPr>
        <w:t>1999</w:t>
      </w:r>
      <w:r w:rsidR="002109FE" w:rsidRPr="00D758B5">
        <w:rPr>
          <w:rFonts w:ascii="Arial" w:hAnsi="Arial" w:cs="Arial"/>
          <w:sz w:val="24"/>
          <w:szCs w:val="24"/>
        </w:rPr>
        <w:t xml:space="preserve"> </w:t>
      </w:r>
      <w:r w:rsidRPr="00D758B5">
        <w:rPr>
          <w:rFonts w:ascii="Arial" w:hAnsi="Arial" w:cs="Arial"/>
          <w:sz w:val="24"/>
          <w:szCs w:val="24"/>
        </w:rPr>
        <w:t>r.</w:t>
      </w:r>
      <w:r w:rsidR="004E3E45" w:rsidRPr="00D758B5">
        <w:rPr>
          <w:rFonts w:ascii="Arial" w:hAnsi="Arial" w:cs="Arial"/>
          <w:sz w:val="24"/>
          <w:szCs w:val="24"/>
        </w:rPr>
        <w:t xml:space="preserve"> </w:t>
      </w:r>
      <w:r w:rsidRPr="00D758B5">
        <w:rPr>
          <w:rFonts w:ascii="Arial" w:hAnsi="Arial" w:cs="Arial"/>
          <w:sz w:val="24"/>
          <w:szCs w:val="24"/>
        </w:rPr>
        <w:t>sygn</w:t>
      </w:r>
      <w:r w:rsidR="008663C6" w:rsidRPr="00D758B5">
        <w:rPr>
          <w:rFonts w:ascii="Arial" w:hAnsi="Arial" w:cs="Arial"/>
          <w:sz w:val="24"/>
          <w:szCs w:val="24"/>
        </w:rPr>
        <w:t>.</w:t>
      </w:r>
      <w:r w:rsidRPr="00D758B5">
        <w:rPr>
          <w:rFonts w:ascii="Arial" w:hAnsi="Arial" w:cs="Arial"/>
          <w:sz w:val="24"/>
          <w:szCs w:val="24"/>
        </w:rPr>
        <w:t xml:space="preserve"> akt nabył syn Z A P i córka I S po </w:t>
      </w:r>
      <w:r w:rsidR="008663C6" w:rsidRPr="00D758B5">
        <w:rPr>
          <w:rFonts w:ascii="Arial" w:hAnsi="Arial" w:cs="Arial"/>
          <w:sz w:val="24"/>
          <w:szCs w:val="24"/>
        </w:rPr>
        <w:t>1/2</w:t>
      </w:r>
      <w:r w:rsidRPr="00D758B5">
        <w:rPr>
          <w:rFonts w:ascii="Arial" w:hAnsi="Arial" w:cs="Arial"/>
          <w:sz w:val="24"/>
          <w:szCs w:val="24"/>
        </w:rPr>
        <w:t xml:space="preserve"> części. </w:t>
      </w:r>
    </w:p>
    <w:p w14:paraId="00319E94" w14:textId="4D3C83CA" w:rsidR="005B2F26" w:rsidRPr="00D758B5" w:rsidRDefault="005B2F26" w:rsidP="00643430">
      <w:pPr>
        <w:spacing w:after="480" w:line="360" w:lineRule="auto"/>
        <w:contextualSpacing/>
        <w:rPr>
          <w:rFonts w:ascii="Arial" w:hAnsi="Arial" w:cs="Arial"/>
          <w:sz w:val="24"/>
          <w:szCs w:val="24"/>
        </w:rPr>
      </w:pPr>
      <w:r w:rsidRPr="00D758B5">
        <w:rPr>
          <w:rFonts w:ascii="Arial" w:hAnsi="Arial" w:cs="Arial"/>
          <w:b/>
          <w:bCs/>
          <w:sz w:val="24"/>
          <w:szCs w:val="24"/>
        </w:rPr>
        <w:lastRenderedPageBreak/>
        <w:t>5.</w:t>
      </w:r>
      <w:r w:rsidR="00CE40B7" w:rsidRPr="00D758B5">
        <w:rPr>
          <w:rFonts w:ascii="Arial" w:hAnsi="Arial" w:cs="Arial"/>
          <w:b/>
          <w:bCs/>
          <w:sz w:val="24"/>
          <w:szCs w:val="24"/>
        </w:rPr>
        <w:t>3</w:t>
      </w:r>
      <w:r w:rsidRPr="00D758B5">
        <w:rPr>
          <w:rFonts w:ascii="Arial" w:hAnsi="Arial" w:cs="Arial"/>
          <w:b/>
          <w:bCs/>
          <w:sz w:val="24"/>
          <w:szCs w:val="24"/>
        </w:rPr>
        <w:t>.</w:t>
      </w:r>
      <w:r w:rsidRPr="00D758B5">
        <w:rPr>
          <w:rFonts w:ascii="Arial" w:hAnsi="Arial" w:cs="Arial"/>
          <w:sz w:val="24"/>
          <w:szCs w:val="24"/>
        </w:rPr>
        <w:t xml:space="preserve"> Postanowieniem z dnia  czerwca 1997 r. </w:t>
      </w:r>
      <w:r w:rsidR="008663C6" w:rsidRPr="00D758B5">
        <w:rPr>
          <w:rFonts w:ascii="Arial" w:hAnsi="Arial" w:cs="Arial"/>
          <w:sz w:val="24"/>
          <w:szCs w:val="24"/>
        </w:rPr>
        <w:t xml:space="preserve">sygn. </w:t>
      </w:r>
      <w:r w:rsidRPr="00D758B5">
        <w:rPr>
          <w:rFonts w:ascii="Arial" w:hAnsi="Arial" w:cs="Arial"/>
          <w:sz w:val="24"/>
          <w:szCs w:val="24"/>
        </w:rPr>
        <w:t xml:space="preserve">akt Sąd Rejonowy </w:t>
      </w:r>
      <w:r w:rsidR="008663C6" w:rsidRPr="00D758B5">
        <w:rPr>
          <w:rFonts w:ascii="Arial" w:hAnsi="Arial" w:cs="Arial"/>
          <w:sz w:val="24"/>
          <w:szCs w:val="24"/>
        </w:rPr>
        <w:br/>
      </w:r>
      <w:r w:rsidRPr="00D758B5">
        <w:rPr>
          <w:rFonts w:ascii="Arial" w:hAnsi="Arial" w:cs="Arial"/>
          <w:sz w:val="24"/>
          <w:szCs w:val="24"/>
        </w:rPr>
        <w:t>w O</w:t>
      </w:r>
      <w:r w:rsidR="0033755E">
        <w:rPr>
          <w:rFonts w:ascii="Arial" w:hAnsi="Arial" w:cs="Arial"/>
          <w:sz w:val="24"/>
          <w:szCs w:val="24"/>
        </w:rPr>
        <w:t>.</w:t>
      </w:r>
      <w:r w:rsidRPr="00D758B5">
        <w:rPr>
          <w:rFonts w:ascii="Arial" w:hAnsi="Arial" w:cs="Arial"/>
          <w:sz w:val="24"/>
          <w:szCs w:val="24"/>
        </w:rPr>
        <w:t xml:space="preserve"> stwierdził, że spadek po N A Ł zmarłej w dniu  kwietnia 1989 r., na podstawie ustawy nabyli córka D E Ł i G </w:t>
      </w:r>
      <w:r w:rsidR="0033755E">
        <w:rPr>
          <w:rFonts w:ascii="Arial" w:hAnsi="Arial" w:cs="Arial"/>
          <w:sz w:val="24"/>
          <w:szCs w:val="24"/>
        </w:rPr>
        <w:t>A Ł</w:t>
      </w:r>
      <w:r w:rsidRPr="00D758B5">
        <w:rPr>
          <w:rFonts w:ascii="Arial" w:hAnsi="Arial" w:cs="Arial"/>
          <w:sz w:val="24"/>
          <w:szCs w:val="24"/>
        </w:rPr>
        <w:t xml:space="preserve"> </w:t>
      </w:r>
      <w:r w:rsidR="008663C6" w:rsidRPr="00D758B5">
        <w:rPr>
          <w:rFonts w:ascii="Arial" w:hAnsi="Arial" w:cs="Arial"/>
          <w:sz w:val="24"/>
          <w:szCs w:val="24"/>
        </w:rPr>
        <w:t>każdy po</w:t>
      </w:r>
      <w:r w:rsidRPr="00D758B5">
        <w:rPr>
          <w:rFonts w:ascii="Arial" w:hAnsi="Arial" w:cs="Arial"/>
          <w:sz w:val="24"/>
          <w:szCs w:val="24"/>
        </w:rPr>
        <w:t xml:space="preserve"> </w:t>
      </w:r>
      <w:r w:rsidR="008663C6" w:rsidRPr="00D758B5">
        <w:rPr>
          <w:rFonts w:ascii="Arial" w:hAnsi="Arial" w:cs="Arial"/>
          <w:sz w:val="24"/>
          <w:szCs w:val="24"/>
        </w:rPr>
        <w:t>1/2</w:t>
      </w:r>
      <w:r w:rsidRPr="00D758B5">
        <w:rPr>
          <w:rFonts w:ascii="Arial" w:hAnsi="Arial" w:cs="Arial"/>
          <w:sz w:val="24"/>
          <w:szCs w:val="24"/>
        </w:rPr>
        <w:t xml:space="preserve"> części</w:t>
      </w:r>
      <w:r w:rsidR="008663C6" w:rsidRPr="00D758B5">
        <w:rPr>
          <w:rFonts w:ascii="Arial" w:hAnsi="Arial" w:cs="Arial"/>
          <w:sz w:val="24"/>
          <w:szCs w:val="24"/>
        </w:rPr>
        <w:t>.</w:t>
      </w:r>
    </w:p>
    <w:p w14:paraId="75797437" w14:textId="103412D6" w:rsidR="005B2F26" w:rsidRPr="00D758B5" w:rsidRDefault="00CE40B7" w:rsidP="00643430">
      <w:pPr>
        <w:spacing w:after="480" w:line="360" w:lineRule="auto"/>
        <w:contextualSpacing/>
        <w:rPr>
          <w:rFonts w:ascii="Arial" w:hAnsi="Arial" w:cs="Arial"/>
          <w:sz w:val="24"/>
          <w:szCs w:val="24"/>
        </w:rPr>
      </w:pPr>
      <w:r w:rsidRPr="00D758B5">
        <w:rPr>
          <w:rFonts w:ascii="Arial" w:hAnsi="Arial" w:cs="Arial"/>
          <w:b/>
          <w:bCs/>
          <w:sz w:val="24"/>
          <w:szCs w:val="24"/>
        </w:rPr>
        <w:t>5.4</w:t>
      </w:r>
      <w:r w:rsidRPr="00D758B5">
        <w:rPr>
          <w:rFonts w:ascii="Arial" w:hAnsi="Arial" w:cs="Arial"/>
          <w:sz w:val="24"/>
          <w:szCs w:val="24"/>
        </w:rPr>
        <w:t>.</w:t>
      </w:r>
      <w:r w:rsidR="004E3E45" w:rsidRPr="00D758B5">
        <w:rPr>
          <w:rFonts w:ascii="Arial" w:hAnsi="Arial" w:cs="Arial"/>
          <w:sz w:val="24"/>
          <w:szCs w:val="24"/>
        </w:rPr>
        <w:t xml:space="preserve"> </w:t>
      </w:r>
      <w:r w:rsidR="005B2F26" w:rsidRPr="00D758B5">
        <w:rPr>
          <w:rFonts w:ascii="Arial" w:hAnsi="Arial" w:cs="Arial"/>
          <w:sz w:val="24"/>
          <w:szCs w:val="24"/>
        </w:rPr>
        <w:t xml:space="preserve">Postanowieniem z dnia  czerwca 1997 r. </w:t>
      </w:r>
      <w:r w:rsidR="008663C6" w:rsidRPr="00D758B5">
        <w:rPr>
          <w:rFonts w:ascii="Arial" w:hAnsi="Arial" w:cs="Arial"/>
          <w:sz w:val="24"/>
          <w:szCs w:val="24"/>
        </w:rPr>
        <w:t xml:space="preserve">sygn. </w:t>
      </w:r>
      <w:r w:rsidR="005B2F26" w:rsidRPr="00D758B5">
        <w:rPr>
          <w:rFonts w:ascii="Arial" w:hAnsi="Arial" w:cs="Arial"/>
          <w:sz w:val="24"/>
          <w:szCs w:val="24"/>
        </w:rPr>
        <w:t xml:space="preserve">akt  Sąd Rejonowy </w:t>
      </w:r>
      <w:r w:rsidR="008663C6" w:rsidRPr="00D758B5">
        <w:rPr>
          <w:rFonts w:ascii="Arial" w:hAnsi="Arial" w:cs="Arial"/>
          <w:sz w:val="24"/>
          <w:szCs w:val="24"/>
        </w:rPr>
        <w:br/>
      </w:r>
      <w:r w:rsidR="005B2F26" w:rsidRPr="00D758B5">
        <w:rPr>
          <w:rFonts w:ascii="Arial" w:hAnsi="Arial" w:cs="Arial"/>
          <w:sz w:val="24"/>
          <w:szCs w:val="24"/>
        </w:rPr>
        <w:t xml:space="preserve">w </w:t>
      </w:r>
      <w:r w:rsidR="0033755E">
        <w:rPr>
          <w:rFonts w:ascii="Arial" w:hAnsi="Arial" w:cs="Arial"/>
          <w:sz w:val="24"/>
          <w:szCs w:val="24"/>
        </w:rPr>
        <w:t xml:space="preserve">O </w:t>
      </w:r>
      <w:r w:rsidR="005B2F26" w:rsidRPr="00D758B5">
        <w:rPr>
          <w:rFonts w:ascii="Arial" w:hAnsi="Arial" w:cs="Arial"/>
          <w:sz w:val="24"/>
          <w:szCs w:val="24"/>
        </w:rPr>
        <w:t xml:space="preserve"> stwierdził, że spadek po </w:t>
      </w:r>
      <w:r w:rsidR="0033755E">
        <w:rPr>
          <w:rFonts w:ascii="Arial" w:hAnsi="Arial" w:cs="Arial"/>
          <w:sz w:val="24"/>
          <w:szCs w:val="24"/>
        </w:rPr>
        <w:t>G</w:t>
      </w:r>
      <w:r w:rsidR="005B2F26" w:rsidRPr="00D758B5">
        <w:rPr>
          <w:rFonts w:ascii="Arial" w:hAnsi="Arial" w:cs="Arial"/>
          <w:sz w:val="24"/>
          <w:szCs w:val="24"/>
        </w:rPr>
        <w:t xml:space="preserve"> L </w:t>
      </w:r>
      <w:r w:rsidR="0033755E">
        <w:rPr>
          <w:rFonts w:ascii="Arial" w:hAnsi="Arial" w:cs="Arial"/>
          <w:sz w:val="24"/>
          <w:szCs w:val="24"/>
        </w:rPr>
        <w:t>T</w:t>
      </w:r>
      <w:r w:rsidR="005B2F26" w:rsidRPr="00D758B5">
        <w:rPr>
          <w:rFonts w:ascii="Arial" w:hAnsi="Arial" w:cs="Arial"/>
          <w:sz w:val="24"/>
          <w:szCs w:val="24"/>
        </w:rPr>
        <w:t xml:space="preserve"> zmarłym dnia</w:t>
      </w:r>
      <w:r w:rsidR="00877877">
        <w:rPr>
          <w:rFonts w:ascii="Arial" w:hAnsi="Arial" w:cs="Arial"/>
          <w:sz w:val="24"/>
          <w:szCs w:val="24"/>
        </w:rPr>
        <w:t xml:space="preserve"> </w:t>
      </w:r>
      <w:r w:rsidR="005B2F26" w:rsidRPr="00D758B5">
        <w:rPr>
          <w:rFonts w:ascii="Arial" w:hAnsi="Arial" w:cs="Arial"/>
          <w:sz w:val="24"/>
          <w:szCs w:val="24"/>
        </w:rPr>
        <w:t xml:space="preserve"> lipca 1994 r., na podstawie testamentu z dnia 2 stycznia 1991 r. nabyła córka A K </w:t>
      </w:r>
      <w:r w:rsidR="00FC339E" w:rsidRPr="00D758B5">
        <w:rPr>
          <w:rFonts w:ascii="Arial" w:hAnsi="Arial" w:cs="Arial"/>
          <w:sz w:val="24"/>
          <w:szCs w:val="24"/>
        </w:rPr>
        <w:br/>
      </w:r>
      <w:r w:rsidR="005B2F26" w:rsidRPr="00D758B5">
        <w:rPr>
          <w:rFonts w:ascii="Arial" w:hAnsi="Arial" w:cs="Arial"/>
          <w:sz w:val="24"/>
          <w:szCs w:val="24"/>
        </w:rPr>
        <w:t>w całości.</w:t>
      </w:r>
    </w:p>
    <w:p w14:paraId="23D03015" w14:textId="56CC41B1" w:rsidR="008663C6" w:rsidRPr="00D758B5" w:rsidRDefault="005B2F26" w:rsidP="00643430">
      <w:pPr>
        <w:spacing w:after="480" w:line="360" w:lineRule="auto"/>
        <w:contextualSpacing/>
        <w:rPr>
          <w:rFonts w:ascii="Arial" w:hAnsi="Arial" w:cs="Arial"/>
          <w:sz w:val="24"/>
          <w:szCs w:val="24"/>
        </w:rPr>
      </w:pPr>
      <w:r w:rsidRPr="00D758B5">
        <w:rPr>
          <w:rFonts w:ascii="Arial" w:hAnsi="Arial" w:cs="Arial"/>
          <w:b/>
          <w:bCs/>
          <w:sz w:val="24"/>
          <w:szCs w:val="24"/>
        </w:rPr>
        <w:t>5.</w:t>
      </w:r>
      <w:r w:rsidR="008663C6" w:rsidRPr="00D758B5">
        <w:rPr>
          <w:rFonts w:ascii="Arial" w:hAnsi="Arial" w:cs="Arial"/>
          <w:b/>
          <w:bCs/>
          <w:sz w:val="24"/>
          <w:szCs w:val="24"/>
        </w:rPr>
        <w:t xml:space="preserve">5. </w:t>
      </w:r>
      <w:r w:rsidRPr="00D758B5">
        <w:rPr>
          <w:rFonts w:ascii="Arial" w:hAnsi="Arial" w:cs="Arial"/>
          <w:sz w:val="24"/>
          <w:szCs w:val="24"/>
        </w:rPr>
        <w:t xml:space="preserve">Postanowieniem z dnia  października 1997 r. </w:t>
      </w:r>
      <w:r w:rsidR="008663C6" w:rsidRPr="00D758B5">
        <w:rPr>
          <w:rFonts w:ascii="Arial" w:hAnsi="Arial" w:cs="Arial"/>
          <w:sz w:val="24"/>
          <w:szCs w:val="24"/>
        </w:rPr>
        <w:t xml:space="preserve">sygn. akt </w:t>
      </w:r>
      <w:r w:rsidRPr="00D758B5">
        <w:rPr>
          <w:rFonts w:ascii="Arial" w:hAnsi="Arial" w:cs="Arial"/>
          <w:sz w:val="24"/>
          <w:szCs w:val="24"/>
        </w:rPr>
        <w:t xml:space="preserve"> Sąd Rejonowy w S-K stwierdził, że spadek po F L T zmarłym dnia</w:t>
      </w:r>
      <w:r w:rsidR="006920DE">
        <w:rPr>
          <w:rFonts w:ascii="Arial" w:hAnsi="Arial" w:cs="Arial"/>
          <w:sz w:val="24"/>
          <w:szCs w:val="24"/>
        </w:rPr>
        <w:t xml:space="preserve"> </w:t>
      </w:r>
      <w:r w:rsidRPr="00D758B5">
        <w:rPr>
          <w:rFonts w:ascii="Arial" w:hAnsi="Arial" w:cs="Arial"/>
          <w:sz w:val="24"/>
          <w:szCs w:val="24"/>
        </w:rPr>
        <w:t>stycznia 1971 r. na podstawie ustawy nabyli: żona M T oraz dzieci: W J T, S Z R i Z D</w:t>
      </w:r>
      <w:r w:rsidR="00313D71">
        <w:rPr>
          <w:rFonts w:ascii="Arial" w:hAnsi="Arial" w:cs="Arial"/>
          <w:sz w:val="24"/>
          <w:szCs w:val="24"/>
        </w:rPr>
        <w:t xml:space="preserve"> </w:t>
      </w:r>
      <w:r w:rsidRPr="00D758B5">
        <w:rPr>
          <w:rFonts w:ascii="Arial" w:hAnsi="Arial" w:cs="Arial"/>
          <w:sz w:val="24"/>
          <w:szCs w:val="24"/>
        </w:rPr>
        <w:t>G</w:t>
      </w:r>
      <w:r w:rsidR="00FC339E" w:rsidRPr="00D758B5">
        <w:rPr>
          <w:rFonts w:ascii="Arial" w:hAnsi="Arial" w:cs="Arial"/>
          <w:sz w:val="24"/>
          <w:szCs w:val="24"/>
        </w:rPr>
        <w:t>,</w:t>
      </w:r>
      <w:r w:rsidRPr="00D758B5">
        <w:rPr>
          <w:rFonts w:ascii="Arial" w:hAnsi="Arial" w:cs="Arial"/>
          <w:sz w:val="24"/>
          <w:szCs w:val="24"/>
        </w:rPr>
        <w:t xml:space="preserve"> każde z nich po </w:t>
      </w:r>
      <w:r w:rsidR="008663C6" w:rsidRPr="00D758B5">
        <w:rPr>
          <w:rFonts w:ascii="Arial" w:hAnsi="Arial" w:cs="Arial"/>
          <w:sz w:val="24"/>
          <w:szCs w:val="24"/>
        </w:rPr>
        <w:t>1/4</w:t>
      </w:r>
      <w:r w:rsidRPr="00D758B5">
        <w:rPr>
          <w:rFonts w:ascii="Arial" w:hAnsi="Arial" w:cs="Arial"/>
          <w:sz w:val="24"/>
          <w:szCs w:val="24"/>
        </w:rPr>
        <w:t xml:space="preserve"> części.</w:t>
      </w:r>
    </w:p>
    <w:p w14:paraId="0479C309" w14:textId="29B696AC" w:rsidR="005B2F26" w:rsidRPr="00D758B5" w:rsidRDefault="00CE40B7" w:rsidP="00643430">
      <w:pPr>
        <w:spacing w:after="480" w:line="360" w:lineRule="auto"/>
        <w:contextualSpacing/>
        <w:rPr>
          <w:rFonts w:ascii="Arial" w:hAnsi="Arial" w:cs="Arial"/>
          <w:sz w:val="24"/>
          <w:szCs w:val="24"/>
        </w:rPr>
      </w:pPr>
      <w:r w:rsidRPr="00D758B5">
        <w:rPr>
          <w:rFonts w:ascii="Arial" w:hAnsi="Arial" w:cs="Arial"/>
          <w:b/>
          <w:bCs/>
          <w:sz w:val="24"/>
          <w:szCs w:val="24"/>
        </w:rPr>
        <w:t>5.</w:t>
      </w:r>
      <w:r w:rsidR="00066E83" w:rsidRPr="00D758B5">
        <w:rPr>
          <w:rFonts w:ascii="Arial" w:hAnsi="Arial" w:cs="Arial"/>
          <w:b/>
          <w:bCs/>
          <w:sz w:val="24"/>
          <w:szCs w:val="24"/>
        </w:rPr>
        <w:t>6</w:t>
      </w:r>
      <w:r w:rsidRPr="00D758B5">
        <w:rPr>
          <w:rFonts w:ascii="Arial" w:hAnsi="Arial" w:cs="Arial"/>
          <w:b/>
          <w:bCs/>
          <w:sz w:val="24"/>
          <w:szCs w:val="24"/>
        </w:rPr>
        <w:t>.</w:t>
      </w:r>
      <w:r w:rsidR="00FB49FD" w:rsidRPr="00D758B5">
        <w:rPr>
          <w:rFonts w:ascii="Arial" w:hAnsi="Arial" w:cs="Arial"/>
          <w:sz w:val="24"/>
          <w:szCs w:val="24"/>
        </w:rPr>
        <w:t xml:space="preserve"> </w:t>
      </w:r>
      <w:r w:rsidRPr="00D758B5">
        <w:rPr>
          <w:rFonts w:ascii="Arial" w:hAnsi="Arial" w:cs="Arial"/>
          <w:sz w:val="24"/>
          <w:szCs w:val="24"/>
        </w:rPr>
        <w:t xml:space="preserve">Postanowieniem z dnia  lipca 1998 r. </w:t>
      </w:r>
      <w:r w:rsidR="00066E83" w:rsidRPr="00D758B5">
        <w:rPr>
          <w:rFonts w:ascii="Arial" w:hAnsi="Arial" w:cs="Arial"/>
          <w:sz w:val="24"/>
          <w:szCs w:val="24"/>
        </w:rPr>
        <w:t xml:space="preserve">sygn. akt </w:t>
      </w:r>
      <w:r w:rsidR="006920DE">
        <w:rPr>
          <w:rFonts w:ascii="Arial" w:hAnsi="Arial" w:cs="Arial"/>
          <w:sz w:val="24"/>
          <w:szCs w:val="24"/>
        </w:rPr>
        <w:t xml:space="preserve"> </w:t>
      </w:r>
      <w:r w:rsidRPr="00D758B5">
        <w:rPr>
          <w:rFonts w:ascii="Arial" w:hAnsi="Arial" w:cs="Arial"/>
          <w:sz w:val="24"/>
          <w:szCs w:val="24"/>
        </w:rPr>
        <w:t>Sąd Rejonowy w S</w:t>
      </w:r>
      <w:r w:rsidR="00FB49FD" w:rsidRPr="00D758B5">
        <w:rPr>
          <w:rFonts w:ascii="Arial" w:hAnsi="Arial" w:cs="Arial"/>
          <w:sz w:val="24"/>
          <w:szCs w:val="24"/>
        </w:rPr>
        <w:t xml:space="preserve"> </w:t>
      </w:r>
      <w:r w:rsidRPr="00D758B5">
        <w:rPr>
          <w:rFonts w:ascii="Arial" w:hAnsi="Arial" w:cs="Arial"/>
          <w:sz w:val="24"/>
          <w:szCs w:val="24"/>
        </w:rPr>
        <w:t>-</w:t>
      </w:r>
      <w:r w:rsidR="00FB49FD" w:rsidRPr="00D758B5">
        <w:rPr>
          <w:rFonts w:ascii="Arial" w:hAnsi="Arial" w:cs="Arial"/>
          <w:sz w:val="24"/>
          <w:szCs w:val="24"/>
        </w:rPr>
        <w:t xml:space="preserve"> </w:t>
      </w:r>
      <w:r w:rsidRPr="00D758B5">
        <w:rPr>
          <w:rFonts w:ascii="Arial" w:hAnsi="Arial" w:cs="Arial"/>
          <w:sz w:val="24"/>
          <w:szCs w:val="24"/>
        </w:rPr>
        <w:t>K stwierdził, że spadek po M T zmarłej dnia  kwietnia 1993 r. nabyły w mocy ustawy dzieci: W J T, S Z R</w:t>
      </w:r>
      <w:r w:rsidR="00313D71">
        <w:rPr>
          <w:rFonts w:ascii="Arial" w:hAnsi="Arial" w:cs="Arial"/>
          <w:sz w:val="24"/>
          <w:szCs w:val="24"/>
        </w:rPr>
        <w:t xml:space="preserve"> </w:t>
      </w:r>
      <w:r w:rsidRPr="00D758B5">
        <w:rPr>
          <w:rFonts w:ascii="Arial" w:hAnsi="Arial" w:cs="Arial"/>
          <w:sz w:val="24"/>
          <w:szCs w:val="24"/>
        </w:rPr>
        <w:t>i Z D G po 1/3 części każde z nich.</w:t>
      </w:r>
    </w:p>
    <w:p w14:paraId="30CBC432" w14:textId="709BDCFB" w:rsidR="00F02348" w:rsidRPr="00D758B5" w:rsidRDefault="00F02348" w:rsidP="00643430">
      <w:pPr>
        <w:spacing w:after="480" w:line="360" w:lineRule="auto"/>
        <w:contextualSpacing/>
        <w:rPr>
          <w:rFonts w:ascii="Arial" w:hAnsi="Arial" w:cs="Arial"/>
          <w:sz w:val="24"/>
          <w:szCs w:val="24"/>
        </w:rPr>
      </w:pPr>
      <w:r w:rsidRPr="00D758B5">
        <w:rPr>
          <w:rFonts w:ascii="Arial" w:hAnsi="Arial" w:cs="Arial"/>
          <w:b/>
          <w:bCs/>
          <w:sz w:val="24"/>
          <w:szCs w:val="24"/>
        </w:rPr>
        <w:t>5.</w:t>
      </w:r>
      <w:r w:rsidR="00066E83" w:rsidRPr="00D758B5">
        <w:rPr>
          <w:rFonts w:ascii="Arial" w:hAnsi="Arial" w:cs="Arial"/>
          <w:b/>
          <w:bCs/>
          <w:sz w:val="24"/>
          <w:szCs w:val="24"/>
        </w:rPr>
        <w:t>7</w:t>
      </w:r>
      <w:r w:rsidRPr="00D758B5">
        <w:rPr>
          <w:rFonts w:ascii="Arial" w:hAnsi="Arial" w:cs="Arial"/>
          <w:b/>
          <w:bCs/>
          <w:sz w:val="24"/>
          <w:szCs w:val="24"/>
        </w:rPr>
        <w:t>.</w:t>
      </w:r>
      <w:r w:rsidRPr="00D758B5">
        <w:rPr>
          <w:rFonts w:ascii="Arial" w:hAnsi="Arial" w:cs="Arial"/>
          <w:sz w:val="24"/>
          <w:szCs w:val="24"/>
        </w:rPr>
        <w:t xml:space="preserve"> Postanowieniem z dnia  kwietnia 1999 r. sygn. akt Sąd Rejonowy w Ł stwierdził, że spadek po K B s. K i K nabył syn J M B.</w:t>
      </w:r>
    </w:p>
    <w:p w14:paraId="6B24DAC3" w14:textId="26796C17" w:rsidR="00F02348" w:rsidRPr="00D758B5" w:rsidRDefault="00911101" w:rsidP="00915387">
      <w:pPr>
        <w:spacing w:after="480" w:line="360" w:lineRule="auto"/>
        <w:contextualSpacing/>
        <w:rPr>
          <w:rFonts w:ascii="Arial" w:hAnsi="Arial" w:cs="Arial"/>
          <w:sz w:val="24"/>
          <w:szCs w:val="24"/>
        </w:rPr>
      </w:pPr>
      <w:r w:rsidRPr="00D758B5">
        <w:rPr>
          <w:rFonts w:ascii="Arial" w:hAnsi="Arial" w:cs="Arial"/>
          <w:sz w:val="24"/>
          <w:szCs w:val="24"/>
        </w:rPr>
        <w:t xml:space="preserve">  </w:t>
      </w:r>
      <w:r w:rsidRPr="00D758B5">
        <w:rPr>
          <w:rFonts w:ascii="Arial" w:hAnsi="Arial" w:cs="Arial"/>
          <w:b/>
          <w:bCs/>
          <w:sz w:val="24"/>
          <w:szCs w:val="24"/>
        </w:rPr>
        <w:t>5.</w:t>
      </w:r>
      <w:r w:rsidR="00066E83" w:rsidRPr="00D758B5">
        <w:rPr>
          <w:rFonts w:ascii="Arial" w:hAnsi="Arial" w:cs="Arial"/>
          <w:b/>
          <w:bCs/>
          <w:sz w:val="24"/>
          <w:szCs w:val="24"/>
        </w:rPr>
        <w:t>8</w:t>
      </w:r>
      <w:r w:rsidRPr="00D758B5">
        <w:rPr>
          <w:rFonts w:ascii="Arial" w:hAnsi="Arial" w:cs="Arial"/>
          <w:b/>
          <w:bCs/>
          <w:sz w:val="24"/>
          <w:szCs w:val="24"/>
        </w:rPr>
        <w:t>.</w:t>
      </w:r>
      <w:r w:rsidR="00FB49FD" w:rsidRPr="00D758B5">
        <w:rPr>
          <w:rFonts w:ascii="Arial" w:hAnsi="Arial" w:cs="Arial"/>
          <w:b/>
          <w:bCs/>
          <w:sz w:val="24"/>
          <w:szCs w:val="24"/>
        </w:rPr>
        <w:t xml:space="preserve"> </w:t>
      </w:r>
      <w:r w:rsidR="00F02348" w:rsidRPr="00D758B5">
        <w:rPr>
          <w:rFonts w:ascii="Arial" w:hAnsi="Arial" w:cs="Arial"/>
          <w:sz w:val="24"/>
          <w:szCs w:val="24"/>
        </w:rPr>
        <w:t xml:space="preserve">Spadek po zmarłym w dniu lipca 2009 r. G A Ł na podstawie </w:t>
      </w:r>
      <w:r w:rsidR="00066E83" w:rsidRPr="00D758B5">
        <w:rPr>
          <w:rFonts w:ascii="Arial" w:hAnsi="Arial" w:cs="Arial"/>
          <w:sz w:val="24"/>
          <w:szCs w:val="24"/>
        </w:rPr>
        <w:t>a</w:t>
      </w:r>
      <w:r w:rsidR="00FB49FD" w:rsidRPr="00D758B5">
        <w:rPr>
          <w:rFonts w:ascii="Arial" w:hAnsi="Arial" w:cs="Arial"/>
          <w:sz w:val="24"/>
          <w:szCs w:val="24"/>
        </w:rPr>
        <w:t xml:space="preserve">ktu </w:t>
      </w:r>
      <w:r w:rsidR="00066E83" w:rsidRPr="00D758B5">
        <w:rPr>
          <w:rFonts w:ascii="Arial" w:hAnsi="Arial" w:cs="Arial"/>
          <w:sz w:val="24"/>
          <w:szCs w:val="24"/>
        </w:rPr>
        <w:t>p</w:t>
      </w:r>
      <w:r w:rsidR="00FB49FD" w:rsidRPr="00D758B5">
        <w:rPr>
          <w:rFonts w:ascii="Arial" w:hAnsi="Arial" w:cs="Arial"/>
          <w:sz w:val="24"/>
          <w:szCs w:val="24"/>
        </w:rPr>
        <w:t xml:space="preserve">oświadczenia </w:t>
      </w:r>
      <w:r w:rsidR="00066E83" w:rsidRPr="00D758B5">
        <w:rPr>
          <w:rFonts w:ascii="Arial" w:hAnsi="Arial" w:cs="Arial"/>
          <w:sz w:val="24"/>
          <w:szCs w:val="24"/>
        </w:rPr>
        <w:t>d</w:t>
      </w:r>
      <w:r w:rsidR="00FB49FD" w:rsidRPr="00D758B5">
        <w:rPr>
          <w:rFonts w:ascii="Arial" w:hAnsi="Arial" w:cs="Arial"/>
          <w:sz w:val="24"/>
          <w:szCs w:val="24"/>
        </w:rPr>
        <w:t>ziedziczenia R</w:t>
      </w:r>
      <w:r w:rsidR="00F02348" w:rsidRPr="00D758B5">
        <w:rPr>
          <w:rFonts w:ascii="Arial" w:hAnsi="Arial" w:cs="Arial"/>
          <w:sz w:val="24"/>
          <w:szCs w:val="24"/>
        </w:rPr>
        <w:t>ep. A nr sporządzon</w:t>
      </w:r>
      <w:r w:rsidR="00FB49FD" w:rsidRPr="00D758B5">
        <w:rPr>
          <w:rFonts w:ascii="Arial" w:hAnsi="Arial" w:cs="Arial"/>
          <w:sz w:val="24"/>
          <w:szCs w:val="24"/>
        </w:rPr>
        <w:t>ego</w:t>
      </w:r>
      <w:r w:rsidR="00F02348" w:rsidRPr="00D758B5">
        <w:rPr>
          <w:rFonts w:ascii="Arial" w:hAnsi="Arial" w:cs="Arial"/>
          <w:sz w:val="24"/>
          <w:szCs w:val="24"/>
        </w:rPr>
        <w:t xml:space="preserve"> przed Notariuszem A S nabyli: żona M Ł i córka M P.  </w:t>
      </w:r>
    </w:p>
    <w:p w14:paraId="7FE95576" w14:textId="60ECC340" w:rsidR="00F02348" w:rsidRPr="00D758B5" w:rsidRDefault="00911101" w:rsidP="00915387">
      <w:pPr>
        <w:spacing w:after="480" w:line="360" w:lineRule="auto"/>
        <w:contextualSpacing/>
        <w:rPr>
          <w:rFonts w:ascii="Arial" w:hAnsi="Arial" w:cs="Arial"/>
          <w:sz w:val="24"/>
          <w:szCs w:val="24"/>
        </w:rPr>
      </w:pPr>
      <w:r w:rsidRPr="00D758B5">
        <w:rPr>
          <w:rFonts w:ascii="Arial" w:hAnsi="Arial" w:cs="Arial"/>
          <w:sz w:val="24"/>
          <w:szCs w:val="24"/>
        </w:rPr>
        <w:t xml:space="preserve"> </w:t>
      </w:r>
      <w:r w:rsidRPr="00D758B5">
        <w:rPr>
          <w:rFonts w:ascii="Arial" w:hAnsi="Arial" w:cs="Arial"/>
          <w:b/>
          <w:bCs/>
          <w:sz w:val="24"/>
          <w:szCs w:val="24"/>
        </w:rPr>
        <w:t>5.</w:t>
      </w:r>
      <w:r w:rsidR="00066E83" w:rsidRPr="00D758B5">
        <w:rPr>
          <w:rFonts w:ascii="Arial" w:hAnsi="Arial" w:cs="Arial"/>
          <w:b/>
          <w:bCs/>
          <w:sz w:val="24"/>
          <w:szCs w:val="24"/>
        </w:rPr>
        <w:t>9</w:t>
      </w:r>
      <w:r w:rsidRPr="00D758B5">
        <w:rPr>
          <w:rFonts w:ascii="Arial" w:hAnsi="Arial" w:cs="Arial"/>
          <w:b/>
          <w:bCs/>
          <w:sz w:val="24"/>
          <w:szCs w:val="24"/>
        </w:rPr>
        <w:t>.</w:t>
      </w:r>
      <w:r w:rsidRPr="00D758B5">
        <w:rPr>
          <w:rFonts w:ascii="Arial" w:hAnsi="Arial" w:cs="Arial"/>
          <w:sz w:val="24"/>
          <w:szCs w:val="24"/>
        </w:rPr>
        <w:t xml:space="preserve"> </w:t>
      </w:r>
      <w:r w:rsidR="00F02348" w:rsidRPr="00D758B5">
        <w:rPr>
          <w:rFonts w:ascii="Arial" w:hAnsi="Arial" w:cs="Arial"/>
          <w:sz w:val="24"/>
          <w:szCs w:val="24"/>
        </w:rPr>
        <w:t>Spadek po M Ł zmarłej w dniu  stycznia 2021</w:t>
      </w:r>
      <w:r w:rsidR="00066E83" w:rsidRPr="00D758B5">
        <w:rPr>
          <w:rFonts w:ascii="Arial" w:hAnsi="Arial" w:cs="Arial"/>
          <w:sz w:val="24"/>
          <w:szCs w:val="24"/>
        </w:rPr>
        <w:t xml:space="preserve"> </w:t>
      </w:r>
      <w:r w:rsidR="00F02348" w:rsidRPr="00D758B5">
        <w:rPr>
          <w:rFonts w:ascii="Arial" w:hAnsi="Arial" w:cs="Arial"/>
          <w:sz w:val="24"/>
          <w:szCs w:val="24"/>
        </w:rPr>
        <w:t xml:space="preserve">r. </w:t>
      </w:r>
      <w:r w:rsidR="0006640D" w:rsidRPr="00D758B5">
        <w:rPr>
          <w:rFonts w:ascii="Arial" w:hAnsi="Arial" w:cs="Arial"/>
          <w:sz w:val="24"/>
          <w:szCs w:val="24"/>
        </w:rPr>
        <w:t xml:space="preserve">na mocy aktu notarialnego sporządzonego w dniu  lutego 2021 r. Rep. A nr przed Notariuszem J L-G w Kancelarii Notarialnej w O </w:t>
      </w:r>
      <w:r w:rsidR="00F02348" w:rsidRPr="00D758B5">
        <w:rPr>
          <w:rFonts w:ascii="Arial" w:hAnsi="Arial" w:cs="Arial"/>
          <w:sz w:val="24"/>
          <w:szCs w:val="24"/>
        </w:rPr>
        <w:t>nabyła córka M P.</w:t>
      </w:r>
      <w:r w:rsidR="0006640D" w:rsidRPr="00D758B5">
        <w:rPr>
          <w:rFonts w:ascii="Arial" w:hAnsi="Arial" w:cs="Arial"/>
          <w:sz w:val="24"/>
          <w:szCs w:val="24"/>
        </w:rPr>
        <w:t xml:space="preserve"> </w:t>
      </w:r>
    </w:p>
    <w:p w14:paraId="27DCFA2E" w14:textId="253422C7" w:rsidR="00F02348" w:rsidRPr="00D758B5" w:rsidRDefault="00911101" w:rsidP="00643430">
      <w:pPr>
        <w:spacing w:after="480" w:line="360" w:lineRule="auto"/>
        <w:contextualSpacing/>
        <w:rPr>
          <w:rFonts w:ascii="Arial" w:hAnsi="Arial" w:cs="Arial"/>
          <w:sz w:val="24"/>
          <w:szCs w:val="24"/>
        </w:rPr>
      </w:pPr>
      <w:r w:rsidRPr="00D758B5">
        <w:rPr>
          <w:rFonts w:ascii="Arial" w:hAnsi="Arial" w:cs="Arial"/>
          <w:b/>
          <w:bCs/>
          <w:sz w:val="24"/>
          <w:szCs w:val="24"/>
        </w:rPr>
        <w:t>5.</w:t>
      </w:r>
      <w:r w:rsidR="00CE40B7" w:rsidRPr="00D758B5">
        <w:rPr>
          <w:rFonts w:ascii="Arial" w:hAnsi="Arial" w:cs="Arial"/>
          <w:b/>
          <w:bCs/>
          <w:sz w:val="24"/>
          <w:szCs w:val="24"/>
        </w:rPr>
        <w:t>1</w:t>
      </w:r>
      <w:r w:rsidR="00066E83" w:rsidRPr="00D758B5">
        <w:rPr>
          <w:rFonts w:ascii="Arial" w:hAnsi="Arial" w:cs="Arial"/>
          <w:b/>
          <w:bCs/>
          <w:sz w:val="24"/>
          <w:szCs w:val="24"/>
        </w:rPr>
        <w:t>0</w:t>
      </w:r>
      <w:r w:rsidRPr="00D758B5">
        <w:rPr>
          <w:rFonts w:ascii="Arial" w:hAnsi="Arial" w:cs="Arial"/>
          <w:b/>
          <w:bCs/>
          <w:sz w:val="24"/>
          <w:szCs w:val="24"/>
        </w:rPr>
        <w:t>.</w:t>
      </w:r>
      <w:r w:rsidRPr="00D758B5">
        <w:rPr>
          <w:rFonts w:ascii="Arial" w:hAnsi="Arial" w:cs="Arial"/>
          <w:sz w:val="24"/>
          <w:szCs w:val="24"/>
        </w:rPr>
        <w:t xml:space="preserve"> </w:t>
      </w:r>
      <w:r w:rsidR="00F02348" w:rsidRPr="00D758B5">
        <w:rPr>
          <w:rFonts w:ascii="Arial" w:hAnsi="Arial" w:cs="Arial"/>
          <w:sz w:val="24"/>
          <w:szCs w:val="24"/>
        </w:rPr>
        <w:t xml:space="preserve">Postanowieniem z dnia  września 2009 r. </w:t>
      </w:r>
      <w:r w:rsidR="00066E83" w:rsidRPr="00D758B5">
        <w:rPr>
          <w:rFonts w:ascii="Arial" w:hAnsi="Arial" w:cs="Arial"/>
          <w:sz w:val="24"/>
          <w:szCs w:val="24"/>
        </w:rPr>
        <w:t xml:space="preserve">sygn. akt </w:t>
      </w:r>
      <w:r w:rsidR="00F02348" w:rsidRPr="00D758B5">
        <w:rPr>
          <w:rFonts w:ascii="Arial" w:hAnsi="Arial" w:cs="Arial"/>
          <w:sz w:val="24"/>
          <w:szCs w:val="24"/>
        </w:rPr>
        <w:t xml:space="preserve"> Sąd Rejonowy w S</w:t>
      </w:r>
      <w:r w:rsidR="0006640D" w:rsidRPr="00D758B5">
        <w:rPr>
          <w:rFonts w:ascii="Arial" w:hAnsi="Arial" w:cs="Arial"/>
          <w:sz w:val="24"/>
          <w:szCs w:val="24"/>
        </w:rPr>
        <w:t xml:space="preserve"> </w:t>
      </w:r>
      <w:r w:rsidR="00F02348" w:rsidRPr="00D758B5">
        <w:rPr>
          <w:rFonts w:ascii="Arial" w:hAnsi="Arial" w:cs="Arial"/>
          <w:sz w:val="24"/>
          <w:szCs w:val="24"/>
        </w:rPr>
        <w:t>-</w:t>
      </w:r>
      <w:r w:rsidR="0006640D" w:rsidRPr="00D758B5">
        <w:rPr>
          <w:rFonts w:ascii="Arial" w:hAnsi="Arial" w:cs="Arial"/>
          <w:sz w:val="24"/>
          <w:szCs w:val="24"/>
        </w:rPr>
        <w:t xml:space="preserve"> </w:t>
      </w:r>
      <w:r w:rsidR="00F02348" w:rsidRPr="00D758B5">
        <w:rPr>
          <w:rFonts w:ascii="Arial" w:hAnsi="Arial" w:cs="Arial"/>
          <w:sz w:val="24"/>
          <w:szCs w:val="24"/>
        </w:rPr>
        <w:t>K stwierdził, że spadek po W T zmarłym dnia marca 2009 r., nabył na podstawie ustawy wprost syn RT w całości.</w:t>
      </w:r>
    </w:p>
    <w:p w14:paraId="566C04B4" w14:textId="1CCED79C" w:rsidR="00F02348" w:rsidRPr="00D758B5" w:rsidRDefault="00911101" w:rsidP="00643430">
      <w:pPr>
        <w:spacing w:after="480" w:line="360" w:lineRule="auto"/>
        <w:contextualSpacing/>
        <w:rPr>
          <w:rFonts w:ascii="Arial" w:hAnsi="Arial" w:cs="Arial"/>
          <w:sz w:val="24"/>
          <w:szCs w:val="24"/>
        </w:rPr>
      </w:pPr>
      <w:r w:rsidRPr="00D758B5">
        <w:rPr>
          <w:rFonts w:ascii="Arial" w:hAnsi="Arial" w:cs="Arial"/>
          <w:b/>
          <w:bCs/>
          <w:sz w:val="24"/>
          <w:szCs w:val="24"/>
        </w:rPr>
        <w:t>5.1</w:t>
      </w:r>
      <w:r w:rsidR="00066E83" w:rsidRPr="00D758B5">
        <w:rPr>
          <w:rFonts w:ascii="Arial" w:hAnsi="Arial" w:cs="Arial"/>
          <w:b/>
          <w:bCs/>
          <w:sz w:val="24"/>
          <w:szCs w:val="24"/>
        </w:rPr>
        <w:t>1</w:t>
      </w:r>
      <w:r w:rsidR="00CE40B7" w:rsidRPr="00D758B5">
        <w:rPr>
          <w:rFonts w:ascii="Arial" w:hAnsi="Arial" w:cs="Arial"/>
          <w:b/>
          <w:bCs/>
          <w:sz w:val="24"/>
          <w:szCs w:val="24"/>
        </w:rPr>
        <w:t>.</w:t>
      </w:r>
      <w:r w:rsidR="0005614E" w:rsidRPr="00D758B5">
        <w:rPr>
          <w:rFonts w:ascii="Arial" w:hAnsi="Arial" w:cs="Arial"/>
          <w:sz w:val="24"/>
          <w:szCs w:val="24"/>
        </w:rPr>
        <w:t xml:space="preserve"> </w:t>
      </w:r>
      <w:r w:rsidR="00F02348" w:rsidRPr="00D758B5">
        <w:rPr>
          <w:rFonts w:ascii="Arial" w:hAnsi="Arial" w:cs="Arial"/>
          <w:sz w:val="24"/>
          <w:szCs w:val="24"/>
        </w:rPr>
        <w:t>Spadek po I S z d.</w:t>
      </w:r>
      <w:r w:rsidR="004C1A61" w:rsidRPr="00D758B5">
        <w:rPr>
          <w:rFonts w:ascii="Arial" w:hAnsi="Arial" w:cs="Arial"/>
          <w:sz w:val="24"/>
          <w:szCs w:val="24"/>
        </w:rPr>
        <w:t xml:space="preserve"> </w:t>
      </w:r>
      <w:r w:rsidR="00F02348" w:rsidRPr="00D758B5">
        <w:rPr>
          <w:rFonts w:ascii="Arial" w:hAnsi="Arial" w:cs="Arial"/>
          <w:sz w:val="24"/>
          <w:szCs w:val="24"/>
        </w:rPr>
        <w:t>P na mocy postanowienia S</w:t>
      </w:r>
      <w:r w:rsidR="008462BC" w:rsidRPr="00D758B5">
        <w:rPr>
          <w:rFonts w:ascii="Arial" w:hAnsi="Arial" w:cs="Arial"/>
          <w:sz w:val="24"/>
          <w:szCs w:val="24"/>
        </w:rPr>
        <w:t xml:space="preserve">ądu Rejonowego </w:t>
      </w:r>
      <w:r w:rsidR="00F02348" w:rsidRPr="00D758B5">
        <w:rPr>
          <w:rFonts w:ascii="Arial" w:hAnsi="Arial" w:cs="Arial"/>
          <w:sz w:val="24"/>
          <w:szCs w:val="24"/>
        </w:rPr>
        <w:t xml:space="preserve"> dla m.st. W w W z dn</w:t>
      </w:r>
      <w:r w:rsidR="008462BC" w:rsidRPr="00D758B5">
        <w:rPr>
          <w:rFonts w:ascii="Arial" w:hAnsi="Arial" w:cs="Arial"/>
          <w:sz w:val="24"/>
          <w:szCs w:val="24"/>
        </w:rPr>
        <w:t xml:space="preserve">ia  marca </w:t>
      </w:r>
      <w:r w:rsidR="00F02348" w:rsidRPr="00D758B5">
        <w:rPr>
          <w:rFonts w:ascii="Arial" w:hAnsi="Arial" w:cs="Arial"/>
          <w:sz w:val="24"/>
          <w:szCs w:val="24"/>
        </w:rPr>
        <w:t>2000 r. sygn. akt II Ns  nabyła córka Li J K z</w:t>
      </w:r>
      <w:r w:rsidR="004C1A61" w:rsidRPr="00D758B5">
        <w:rPr>
          <w:rFonts w:ascii="Arial" w:hAnsi="Arial" w:cs="Arial"/>
          <w:sz w:val="24"/>
          <w:szCs w:val="24"/>
        </w:rPr>
        <w:t xml:space="preserve"> </w:t>
      </w:r>
      <w:r w:rsidR="00F02348" w:rsidRPr="00D758B5">
        <w:rPr>
          <w:rFonts w:ascii="Arial" w:hAnsi="Arial" w:cs="Arial"/>
          <w:sz w:val="24"/>
          <w:szCs w:val="24"/>
        </w:rPr>
        <w:t>d. S</w:t>
      </w:r>
      <w:r w:rsidR="00066E83" w:rsidRPr="00D758B5">
        <w:rPr>
          <w:rFonts w:ascii="Arial" w:hAnsi="Arial" w:cs="Arial"/>
          <w:sz w:val="24"/>
          <w:szCs w:val="24"/>
        </w:rPr>
        <w:t>.</w:t>
      </w:r>
    </w:p>
    <w:p w14:paraId="3F18BE50" w14:textId="1C8B95F6" w:rsidR="00066E83" w:rsidRPr="00D758B5" w:rsidRDefault="00911101" w:rsidP="00643430">
      <w:pPr>
        <w:spacing w:after="480" w:line="360" w:lineRule="auto"/>
        <w:contextualSpacing/>
        <w:rPr>
          <w:rFonts w:ascii="Arial" w:hAnsi="Arial" w:cs="Arial"/>
          <w:sz w:val="24"/>
          <w:szCs w:val="24"/>
        </w:rPr>
      </w:pPr>
      <w:r w:rsidRPr="00D758B5">
        <w:rPr>
          <w:rFonts w:ascii="Arial" w:hAnsi="Arial" w:cs="Arial"/>
          <w:b/>
          <w:bCs/>
          <w:sz w:val="24"/>
          <w:szCs w:val="24"/>
        </w:rPr>
        <w:t>5.1</w:t>
      </w:r>
      <w:r w:rsidR="00066E83" w:rsidRPr="00D758B5">
        <w:rPr>
          <w:rFonts w:ascii="Arial" w:hAnsi="Arial" w:cs="Arial"/>
          <w:b/>
          <w:bCs/>
          <w:sz w:val="24"/>
          <w:szCs w:val="24"/>
        </w:rPr>
        <w:t>2</w:t>
      </w:r>
      <w:r w:rsidRPr="00D758B5">
        <w:rPr>
          <w:rFonts w:ascii="Arial" w:hAnsi="Arial" w:cs="Arial"/>
          <w:b/>
          <w:bCs/>
          <w:sz w:val="24"/>
          <w:szCs w:val="24"/>
        </w:rPr>
        <w:t xml:space="preserve">. </w:t>
      </w:r>
      <w:r w:rsidR="00F02348" w:rsidRPr="00D758B5">
        <w:rPr>
          <w:rFonts w:ascii="Arial" w:hAnsi="Arial" w:cs="Arial"/>
          <w:sz w:val="24"/>
          <w:szCs w:val="24"/>
        </w:rPr>
        <w:t>Spadek po Z A P nabyła A M U-P, córka J i S</w:t>
      </w:r>
      <w:r w:rsidR="00B95F19">
        <w:rPr>
          <w:rFonts w:ascii="Arial" w:hAnsi="Arial" w:cs="Arial"/>
          <w:sz w:val="24"/>
          <w:szCs w:val="24"/>
        </w:rPr>
        <w:t xml:space="preserve"> </w:t>
      </w:r>
      <w:r w:rsidR="00F02348" w:rsidRPr="00D758B5">
        <w:rPr>
          <w:rFonts w:ascii="Arial" w:hAnsi="Arial" w:cs="Arial"/>
          <w:sz w:val="24"/>
          <w:szCs w:val="24"/>
        </w:rPr>
        <w:t>w całości (</w:t>
      </w:r>
      <w:r w:rsidR="00066E83" w:rsidRPr="00D758B5">
        <w:rPr>
          <w:rFonts w:ascii="Arial" w:hAnsi="Arial" w:cs="Arial"/>
          <w:sz w:val="24"/>
          <w:szCs w:val="24"/>
        </w:rPr>
        <w:t>akt poświadczenia dziedziczenia</w:t>
      </w:r>
      <w:r w:rsidR="00F02348" w:rsidRPr="00D758B5">
        <w:rPr>
          <w:rFonts w:ascii="Arial" w:hAnsi="Arial" w:cs="Arial"/>
          <w:sz w:val="24"/>
          <w:szCs w:val="24"/>
        </w:rPr>
        <w:t xml:space="preserve"> </w:t>
      </w:r>
      <w:r w:rsidR="00066E83" w:rsidRPr="00D758B5">
        <w:rPr>
          <w:rFonts w:ascii="Arial" w:hAnsi="Arial" w:cs="Arial"/>
          <w:sz w:val="24"/>
          <w:szCs w:val="24"/>
        </w:rPr>
        <w:t>R</w:t>
      </w:r>
      <w:r w:rsidR="00F02348" w:rsidRPr="00D758B5">
        <w:rPr>
          <w:rFonts w:ascii="Arial" w:hAnsi="Arial" w:cs="Arial"/>
          <w:sz w:val="24"/>
          <w:szCs w:val="24"/>
        </w:rPr>
        <w:t>ep. A</w:t>
      </w:r>
      <w:r w:rsidR="00B95F19">
        <w:rPr>
          <w:rFonts w:ascii="Arial" w:hAnsi="Arial" w:cs="Arial"/>
          <w:sz w:val="24"/>
          <w:szCs w:val="24"/>
        </w:rPr>
        <w:t xml:space="preserve"> </w:t>
      </w:r>
      <w:r w:rsidR="00F02348" w:rsidRPr="00D758B5">
        <w:rPr>
          <w:rFonts w:ascii="Arial" w:hAnsi="Arial" w:cs="Arial"/>
          <w:sz w:val="24"/>
          <w:szCs w:val="24"/>
        </w:rPr>
        <w:t>)</w:t>
      </w:r>
      <w:r w:rsidR="00CE40B7" w:rsidRPr="00D758B5">
        <w:rPr>
          <w:rFonts w:ascii="Arial" w:hAnsi="Arial" w:cs="Arial"/>
          <w:sz w:val="24"/>
          <w:szCs w:val="24"/>
        </w:rPr>
        <w:t>.</w:t>
      </w:r>
    </w:p>
    <w:p w14:paraId="52CF5D07" w14:textId="77777777" w:rsidR="00066E83" w:rsidRPr="00D758B5" w:rsidRDefault="00066E83" w:rsidP="00915387">
      <w:pPr>
        <w:spacing w:after="480" w:line="360" w:lineRule="auto"/>
        <w:ind w:firstLine="708"/>
        <w:contextualSpacing/>
        <w:rPr>
          <w:rFonts w:ascii="Arial" w:hAnsi="Arial" w:cs="Arial"/>
          <w:b/>
          <w:bCs/>
          <w:sz w:val="24"/>
          <w:szCs w:val="24"/>
        </w:rPr>
      </w:pPr>
    </w:p>
    <w:p w14:paraId="1F73CD82" w14:textId="705DD5F6" w:rsidR="00066E83" w:rsidRPr="00D758B5" w:rsidRDefault="00066E83" w:rsidP="00643430">
      <w:pPr>
        <w:spacing w:after="480" w:line="360" w:lineRule="auto"/>
        <w:contextualSpacing/>
        <w:rPr>
          <w:rFonts w:ascii="Arial" w:hAnsi="Arial" w:cs="Arial"/>
          <w:sz w:val="24"/>
          <w:szCs w:val="24"/>
        </w:rPr>
      </w:pPr>
      <w:r w:rsidRPr="00D758B5">
        <w:rPr>
          <w:rFonts w:ascii="Arial" w:hAnsi="Arial" w:cs="Arial"/>
          <w:b/>
          <w:bCs/>
          <w:sz w:val="24"/>
          <w:szCs w:val="24"/>
        </w:rPr>
        <w:t>6. Zbycie praw i roszczeń do nieruchomości</w:t>
      </w:r>
    </w:p>
    <w:p w14:paraId="300C62A3" w14:textId="4632470D" w:rsidR="00066E83" w:rsidRPr="00D758B5" w:rsidRDefault="00066E83" w:rsidP="00643430">
      <w:pPr>
        <w:spacing w:after="480" w:line="360" w:lineRule="auto"/>
        <w:contextualSpacing/>
        <w:rPr>
          <w:rFonts w:ascii="Arial" w:hAnsi="Arial" w:cs="Arial"/>
          <w:sz w:val="24"/>
          <w:szCs w:val="24"/>
        </w:rPr>
      </w:pPr>
      <w:r w:rsidRPr="00D758B5">
        <w:rPr>
          <w:rFonts w:ascii="Arial" w:hAnsi="Arial" w:cs="Arial"/>
          <w:b/>
          <w:bCs/>
          <w:sz w:val="24"/>
          <w:szCs w:val="24"/>
        </w:rPr>
        <w:t>6.1.</w:t>
      </w:r>
      <w:r w:rsidRPr="00D758B5">
        <w:rPr>
          <w:rFonts w:ascii="Arial" w:hAnsi="Arial" w:cs="Arial"/>
          <w:sz w:val="24"/>
          <w:szCs w:val="24"/>
        </w:rPr>
        <w:t xml:space="preserve"> Na mocy umowy darowizny z dnia maja 1998 r.</w:t>
      </w:r>
      <w:r w:rsidRPr="00D758B5">
        <w:rPr>
          <w:rFonts w:ascii="Arial" w:hAnsi="Arial" w:cs="Arial"/>
          <w:b/>
          <w:bCs/>
          <w:sz w:val="24"/>
          <w:szCs w:val="24"/>
        </w:rPr>
        <w:t xml:space="preserve"> </w:t>
      </w:r>
      <w:r w:rsidRPr="00D758B5">
        <w:rPr>
          <w:rFonts w:ascii="Arial" w:hAnsi="Arial" w:cs="Arial"/>
          <w:sz w:val="24"/>
          <w:szCs w:val="24"/>
        </w:rPr>
        <w:t>sporządzonej w formie aktu notarialnego przed notariuszem J H w Kancelarii Notarialnej w W, Repertorium A nr, A F działający na rzecz A K T  darował siostrze E T</w:t>
      </w:r>
      <w:r w:rsidR="00CC3FBC">
        <w:rPr>
          <w:rFonts w:ascii="Arial" w:hAnsi="Arial" w:cs="Arial"/>
          <w:sz w:val="24"/>
          <w:szCs w:val="24"/>
        </w:rPr>
        <w:t>-</w:t>
      </w:r>
      <w:r w:rsidRPr="00D758B5">
        <w:rPr>
          <w:rFonts w:ascii="Arial" w:hAnsi="Arial" w:cs="Arial"/>
          <w:sz w:val="24"/>
          <w:szCs w:val="24"/>
        </w:rPr>
        <w:t xml:space="preserve"> F udział należący do A K T</w:t>
      </w:r>
      <w:r w:rsidR="00FC339E" w:rsidRPr="00D758B5">
        <w:rPr>
          <w:rFonts w:ascii="Arial" w:hAnsi="Arial" w:cs="Arial"/>
          <w:sz w:val="24"/>
          <w:szCs w:val="24"/>
        </w:rPr>
        <w:br/>
      </w:r>
      <w:r w:rsidRPr="00D758B5">
        <w:rPr>
          <w:rFonts w:ascii="Arial" w:hAnsi="Arial" w:cs="Arial"/>
          <w:sz w:val="24"/>
          <w:szCs w:val="24"/>
        </w:rPr>
        <w:t xml:space="preserve">w wysokości 1/2 części we współwłasności spadku w skład którego wchodzą prawa </w:t>
      </w:r>
      <w:r w:rsidR="00FC339E" w:rsidRPr="00D758B5">
        <w:rPr>
          <w:rFonts w:ascii="Arial" w:hAnsi="Arial" w:cs="Arial"/>
          <w:sz w:val="24"/>
          <w:szCs w:val="24"/>
        </w:rPr>
        <w:br/>
      </w:r>
      <w:r w:rsidRPr="00D758B5">
        <w:rPr>
          <w:rFonts w:ascii="Arial" w:hAnsi="Arial" w:cs="Arial"/>
          <w:sz w:val="24"/>
          <w:szCs w:val="24"/>
        </w:rPr>
        <w:lastRenderedPageBreak/>
        <w:t>i roszczenia do nieruchomości położonych przy ul. Bednarskiej 17 i Kazimierzowskiej 1.</w:t>
      </w:r>
    </w:p>
    <w:p w14:paraId="63409BE1" w14:textId="552292D5" w:rsidR="00CE5ECE" w:rsidRPr="00D758B5" w:rsidRDefault="00066E83" w:rsidP="00643430">
      <w:pPr>
        <w:spacing w:after="480" w:line="360" w:lineRule="auto"/>
        <w:rPr>
          <w:rFonts w:ascii="Arial" w:hAnsi="Arial" w:cs="Arial"/>
          <w:sz w:val="24"/>
          <w:szCs w:val="24"/>
        </w:rPr>
      </w:pPr>
      <w:r w:rsidRPr="00D758B5">
        <w:rPr>
          <w:rFonts w:ascii="Arial" w:hAnsi="Arial" w:cs="Arial"/>
          <w:b/>
          <w:bCs/>
          <w:sz w:val="24"/>
          <w:szCs w:val="24"/>
        </w:rPr>
        <w:t>6.2</w:t>
      </w:r>
      <w:r w:rsidR="00CE40B7" w:rsidRPr="00D758B5">
        <w:rPr>
          <w:rFonts w:ascii="Arial" w:hAnsi="Arial" w:cs="Arial"/>
          <w:b/>
          <w:bCs/>
          <w:sz w:val="24"/>
          <w:szCs w:val="24"/>
        </w:rPr>
        <w:t>.</w:t>
      </w:r>
      <w:r w:rsidR="008462BC" w:rsidRPr="00D758B5">
        <w:rPr>
          <w:rFonts w:ascii="Arial" w:hAnsi="Arial" w:cs="Arial"/>
          <w:b/>
          <w:bCs/>
          <w:sz w:val="24"/>
          <w:szCs w:val="24"/>
        </w:rPr>
        <w:t xml:space="preserve"> </w:t>
      </w:r>
      <w:r w:rsidR="00CE5ECE" w:rsidRPr="00D758B5">
        <w:rPr>
          <w:rFonts w:ascii="Arial" w:hAnsi="Arial" w:cs="Arial"/>
          <w:sz w:val="24"/>
          <w:szCs w:val="24"/>
        </w:rPr>
        <w:t xml:space="preserve">W </w:t>
      </w:r>
      <w:r w:rsidR="008462BC" w:rsidRPr="00D758B5">
        <w:rPr>
          <w:rFonts w:ascii="Arial" w:hAnsi="Arial" w:cs="Arial"/>
          <w:sz w:val="24"/>
          <w:szCs w:val="24"/>
        </w:rPr>
        <w:t>dni</w:t>
      </w:r>
      <w:r w:rsidR="00CE5ECE" w:rsidRPr="00D758B5">
        <w:rPr>
          <w:rFonts w:ascii="Arial" w:hAnsi="Arial" w:cs="Arial"/>
          <w:sz w:val="24"/>
          <w:szCs w:val="24"/>
        </w:rPr>
        <w:t>u</w:t>
      </w:r>
      <w:r w:rsidR="008462BC" w:rsidRPr="00D758B5">
        <w:rPr>
          <w:rFonts w:ascii="Arial" w:hAnsi="Arial" w:cs="Arial"/>
          <w:sz w:val="24"/>
          <w:szCs w:val="24"/>
        </w:rPr>
        <w:t xml:space="preserve">  września 2014 r. </w:t>
      </w:r>
      <w:r w:rsidR="003E0165" w:rsidRPr="00D758B5">
        <w:rPr>
          <w:rFonts w:ascii="Arial" w:hAnsi="Arial" w:cs="Arial"/>
          <w:sz w:val="24"/>
          <w:szCs w:val="24"/>
        </w:rPr>
        <w:t xml:space="preserve">w Kancelarii Notarialnej w W przed Notariuszem Z K doszło do zawarcia </w:t>
      </w:r>
      <w:r w:rsidR="00CE5ECE" w:rsidRPr="00D758B5">
        <w:rPr>
          <w:rFonts w:ascii="Arial" w:hAnsi="Arial" w:cs="Arial"/>
          <w:sz w:val="24"/>
          <w:szCs w:val="24"/>
        </w:rPr>
        <w:t>w formie aktu notarialnego</w:t>
      </w:r>
      <w:r w:rsidR="00FB018B" w:rsidRPr="00D758B5">
        <w:rPr>
          <w:rFonts w:ascii="Arial" w:hAnsi="Arial" w:cs="Arial"/>
          <w:sz w:val="24"/>
          <w:szCs w:val="24"/>
        </w:rPr>
        <w:t xml:space="preserve"> </w:t>
      </w:r>
      <w:r w:rsidR="003E0165" w:rsidRPr="00D758B5">
        <w:rPr>
          <w:rFonts w:ascii="Arial" w:hAnsi="Arial" w:cs="Arial"/>
          <w:sz w:val="24"/>
          <w:szCs w:val="24"/>
        </w:rPr>
        <w:t>Rep A nr</w:t>
      </w:r>
      <w:r w:rsidR="00B80C64" w:rsidRPr="00D758B5">
        <w:rPr>
          <w:rFonts w:ascii="Arial" w:hAnsi="Arial" w:cs="Arial"/>
          <w:sz w:val="24"/>
          <w:szCs w:val="24"/>
        </w:rPr>
        <w:t xml:space="preserve">, </w:t>
      </w:r>
      <w:r w:rsidR="003E0165" w:rsidRPr="00D758B5">
        <w:rPr>
          <w:rFonts w:ascii="Arial" w:hAnsi="Arial" w:cs="Arial"/>
          <w:sz w:val="24"/>
          <w:szCs w:val="24"/>
        </w:rPr>
        <w:t>umowy sprzedaży na mocy której</w:t>
      </w:r>
      <w:r w:rsidR="00CE5ECE" w:rsidRPr="00D758B5">
        <w:rPr>
          <w:rFonts w:ascii="Arial" w:hAnsi="Arial" w:cs="Arial"/>
          <w:sz w:val="24"/>
          <w:szCs w:val="24"/>
        </w:rPr>
        <w:t>:</w:t>
      </w:r>
    </w:p>
    <w:p w14:paraId="648F392E" w14:textId="31481FFD" w:rsidR="008462BC" w:rsidRPr="00D758B5" w:rsidRDefault="00CE5ECE" w:rsidP="00915387">
      <w:pPr>
        <w:spacing w:after="480" w:line="360" w:lineRule="auto"/>
        <w:rPr>
          <w:rFonts w:ascii="Arial" w:hAnsi="Arial" w:cs="Arial"/>
          <w:b/>
          <w:bCs/>
          <w:sz w:val="24"/>
          <w:szCs w:val="24"/>
        </w:rPr>
      </w:pPr>
      <w:r w:rsidRPr="00D758B5">
        <w:rPr>
          <w:rFonts w:ascii="Arial" w:hAnsi="Arial" w:cs="Arial"/>
          <w:sz w:val="24"/>
          <w:szCs w:val="24"/>
        </w:rPr>
        <w:t>-</w:t>
      </w:r>
      <w:r w:rsidR="008462BC" w:rsidRPr="00D758B5">
        <w:rPr>
          <w:rFonts w:ascii="Arial" w:hAnsi="Arial" w:cs="Arial"/>
          <w:sz w:val="24"/>
          <w:szCs w:val="24"/>
        </w:rPr>
        <w:t xml:space="preserve"> I R działający w imieniu i na rzecz</w:t>
      </w:r>
      <w:r w:rsidR="008462BC" w:rsidRPr="00D758B5">
        <w:rPr>
          <w:rFonts w:ascii="Arial" w:hAnsi="Arial" w:cs="Arial"/>
          <w:b/>
          <w:bCs/>
          <w:sz w:val="24"/>
          <w:szCs w:val="24"/>
        </w:rPr>
        <w:t xml:space="preserve"> </w:t>
      </w:r>
      <w:r w:rsidR="008462BC" w:rsidRPr="00D758B5">
        <w:rPr>
          <w:rFonts w:ascii="Arial" w:hAnsi="Arial" w:cs="Arial"/>
          <w:sz w:val="24"/>
          <w:szCs w:val="24"/>
        </w:rPr>
        <w:t xml:space="preserve">J M B sprzedał K P przysługujący mu </w:t>
      </w:r>
      <w:r w:rsidR="00FB018B" w:rsidRPr="00D758B5">
        <w:rPr>
          <w:rFonts w:ascii="Arial" w:hAnsi="Arial" w:cs="Arial"/>
          <w:sz w:val="24"/>
          <w:szCs w:val="24"/>
        </w:rPr>
        <w:t>u</w:t>
      </w:r>
      <w:r w:rsidR="008462BC" w:rsidRPr="00D758B5">
        <w:rPr>
          <w:rFonts w:ascii="Arial" w:hAnsi="Arial" w:cs="Arial"/>
          <w:sz w:val="24"/>
          <w:szCs w:val="24"/>
        </w:rPr>
        <w:t>dział w wysokości 2/10 w nieruchomości objętej księgą hipoteczną</w:t>
      </w:r>
      <w:r w:rsidR="00CC3FBC">
        <w:rPr>
          <w:rFonts w:ascii="Arial" w:hAnsi="Arial" w:cs="Arial"/>
          <w:sz w:val="24"/>
          <w:szCs w:val="24"/>
        </w:rPr>
        <w:t xml:space="preserve"> </w:t>
      </w:r>
      <w:r w:rsidR="00B80C64" w:rsidRPr="00D758B5">
        <w:rPr>
          <w:rFonts w:ascii="Arial" w:hAnsi="Arial" w:cs="Arial"/>
          <w:sz w:val="24"/>
          <w:szCs w:val="24"/>
        </w:rPr>
        <w:t>,</w:t>
      </w:r>
      <w:r w:rsidR="008462BC" w:rsidRPr="00D758B5">
        <w:rPr>
          <w:rFonts w:ascii="Arial" w:hAnsi="Arial" w:cs="Arial"/>
          <w:sz w:val="24"/>
          <w:szCs w:val="24"/>
        </w:rPr>
        <w:t xml:space="preserve"> w tym wynikające z dekretu</w:t>
      </w:r>
      <w:r w:rsidR="00FB018B" w:rsidRPr="00D758B5">
        <w:rPr>
          <w:rFonts w:ascii="Arial" w:hAnsi="Arial" w:cs="Arial"/>
          <w:sz w:val="24"/>
          <w:szCs w:val="24"/>
        </w:rPr>
        <w:t xml:space="preserve"> warszawskiego</w:t>
      </w:r>
      <w:r w:rsidR="008462BC" w:rsidRPr="00D758B5">
        <w:rPr>
          <w:rFonts w:ascii="Arial" w:hAnsi="Arial" w:cs="Arial"/>
          <w:sz w:val="24"/>
          <w:szCs w:val="24"/>
        </w:rPr>
        <w:t xml:space="preserve">, wszelkie prawa i roszczenia  dotyczące działek oznaczonych numerami ewidencyjnymi </w:t>
      </w:r>
      <w:r w:rsidR="00CC3FBC">
        <w:rPr>
          <w:rFonts w:ascii="Arial" w:hAnsi="Arial" w:cs="Arial"/>
          <w:sz w:val="24"/>
          <w:szCs w:val="24"/>
        </w:rPr>
        <w:t>, ,</w:t>
      </w:r>
      <w:r w:rsidR="008462BC" w:rsidRPr="00D758B5">
        <w:rPr>
          <w:rFonts w:ascii="Arial" w:hAnsi="Arial" w:cs="Arial"/>
          <w:sz w:val="24"/>
          <w:szCs w:val="24"/>
        </w:rPr>
        <w:t xml:space="preserve"> oraz  (w części) </w:t>
      </w:r>
      <w:r w:rsidR="00FB018B" w:rsidRPr="00D758B5">
        <w:rPr>
          <w:rFonts w:ascii="Arial" w:hAnsi="Arial" w:cs="Arial"/>
          <w:sz w:val="24"/>
          <w:szCs w:val="24"/>
        </w:rPr>
        <w:br/>
      </w:r>
      <w:r w:rsidR="008462BC" w:rsidRPr="00D758B5">
        <w:rPr>
          <w:rFonts w:ascii="Arial" w:hAnsi="Arial" w:cs="Arial"/>
          <w:sz w:val="24"/>
          <w:szCs w:val="24"/>
        </w:rPr>
        <w:t>z obrębu za cenę 30 000 zł,</w:t>
      </w:r>
    </w:p>
    <w:p w14:paraId="659197F7" w14:textId="70EA7089" w:rsidR="008462BC" w:rsidRPr="00D758B5" w:rsidRDefault="008462BC" w:rsidP="00915387">
      <w:pPr>
        <w:spacing w:after="480" w:line="360" w:lineRule="auto"/>
        <w:rPr>
          <w:rFonts w:ascii="Arial" w:hAnsi="Arial" w:cs="Arial"/>
          <w:sz w:val="24"/>
          <w:szCs w:val="24"/>
        </w:rPr>
      </w:pPr>
      <w:r w:rsidRPr="00D758B5">
        <w:rPr>
          <w:rFonts w:ascii="Arial" w:hAnsi="Arial" w:cs="Arial"/>
          <w:b/>
          <w:bCs/>
          <w:sz w:val="24"/>
          <w:szCs w:val="24"/>
        </w:rPr>
        <w:t>-</w:t>
      </w:r>
      <w:r w:rsidRPr="00D758B5">
        <w:rPr>
          <w:rFonts w:ascii="Arial" w:hAnsi="Arial" w:cs="Arial"/>
          <w:sz w:val="24"/>
          <w:szCs w:val="24"/>
        </w:rPr>
        <w:t xml:space="preserve"> K</w:t>
      </w:r>
      <w:r w:rsidR="00CC3FBC">
        <w:rPr>
          <w:rFonts w:ascii="Arial" w:hAnsi="Arial" w:cs="Arial"/>
          <w:sz w:val="24"/>
          <w:szCs w:val="24"/>
        </w:rPr>
        <w:t xml:space="preserve"> </w:t>
      </w:r>
      <w:r w:rsidRPr="00D758B5">
        <w:rPr>
          <w:rFonts w:ascii="Arial" w:hAnsi="Arial" w:cs="Arial"/>
          <w:sz w:val="24"/>
          <w:szCs w:val="24"/>
        </w:rPr>
        <w:t>P działający w imieniu i na rzecz L J K sprzedał K P wszelkie prawa i roszczenia przysługujące L</w:t>
      </w:r>
      <w:r w:rsidR="00CC3FBC">
        <w:rPr>
          <w:rFonts w:ascii="Arial" w:hAnsi="Arial" w:cs="Arial"/>
          <w:sz w:val="24"/>
          <w:szCs w:val="24"/>
        </w:rPr>
        <w:t xml:space="preserve"> </w:t>
      </w:r>
      <w:r w:rsidRPr="00D758B5">
        <w:rPr>
          <w:rFonts w:ascii="Arial" w:hAnsi="Arial" w:cs="Arial"/>
          <w:sz w:val="24"/>
          <w:szCs w:val="24"/>
        </w:rPr>
        <w:t>J K w udziale wynoszącym 1/10 w nieruchomości objętej księgą hipoteczną</w:t>
      </w:r>
      <w:r w:rsidR="00B80C64" w:rsidRPr="00D758B5">
        <w:rPr>
          <w:rFonts w:ascii="Arial" w:hAnsi="Arial" w:cs="Arial"/>
          <w:sz w:val="24"/>
          <w:szCs w:val="24"/>
        </w:rPr>
        <w:t>,</w:t>
      </w:r>
      <w:r w:rsidRPr="00D758B5">
        <w:rPr>
          <w:rFonts w:ascii="Arial" w:hAnsi="Arial" w:cs="Arial"/>
          <w:sz w:val="24"/>
          <w:szCs w:val="24"/>
        </w:rPr>
        <w:t xml:space="preserve"> w tym wynikające </w:t>
      </w:r>
      <w:r w:rsidR="00FB018B" w:rsidRPr="00D758B5">
        <w:rPr>
          <w:rFonts w:ascii="Arial" w:hAnsi="Arial" w:cs="Arial"/>
          <w:sz w:val="24"/>
          <w:szCs w:val="24"/>
        </w:rPr>
        <w:br/>
      </w:r>
      <w:r w:rsidRPr="00D758B5">
        <w:rPr>
          <w:rFonts w:ascii="Arial" w:hAnsi="Arial" w:cs="Arial"/>
          <w:sz w:val="24"/>
          <w:szCs w:val="24"/>
        </w:rPr>
        <w:t>z dekretu</w:t>
      </w:r>
      <w:r w:rsidR="00FB018B" w:rsidRPr="00D758B5">
        <w:rPr>
          <w:rFonts w:ascii="Arial" w:hAnsi="Arial" w:cs="Arial"/>
          <w:sz w:val="24"/>
          <w:szCs w:val="24"/>
        </w:rPr>
        <w:t xml:space="preserve"> warszawskiego</w:t>
      </w:r>
      <w:r w:rsidRPr="00D758B5">
        <w:rPr>
          <w:rFonts w:ascii="Arial" w:hAnsi="Arial" w:cs="Arial"/>
          <w:sz w:val="24"/>
          <w:szCs w:val="24"/>
        </w:rPr>
        <w:t xml:space="preserve">, dotyczące działek oznaczonych numerami ewidencyjnymi </w:t>
      </w:r>
      <w:r w:rsidR="00CC3FBC">
        <w:rPr>
          <w:rFonts w:ascii="Arial" w:hAnsi="Arial" w:cs="Arial"/>
          <w:sz w:val="24"/>
          <w:szCs w:val="24"/>
        </w:rPr>
        <w:t xml:space="preserve">, , </w:t>
      </w:r>
      <w:r w:rsidRPr="00D758B5">
        <w:rPr>
          <w:rFonts w:ascii="Arial" w:hAnsi="Arial" w:cs="Arial"/>
          <w:sz w:val="24"/>
          <w:szCs w:val="24"/>
        </w:rPr>
        <w:t>oraz  (w części) z obrębu5-04-02 za cenę 10 000 zł,</w:t>
      </w:r>
    </w:p>
    <w:p w14:paraId="1D7FBB0B" w14:textId="7030369B" w:rsidR="008462BC" w:rsidRPr="00D758B5" w:rsidRDefault="008462BC" w:rsidP="00915387">
      <w:pPr>
        <w:spacing w:after="480" w:line="360" w:lineRule="auto"/>
        <w:rPr>
          <w:rFonts w:ascii="Arial" w:hAnsi="Arial" w:cs="Arial"/>
          <w:sz w:val="24"/>
          <w:szCs w:val="24"/>
        </w:rPr>
      </w:pPr>
      <w:r w:rsidRPr="00D758B5">
        <w:rPr>
          <w:rFonts w:ascii="Arial" w:hAnsi="Arial" w:cs="Arial"/>
          <w:b/>
          <w:bCs/>
          <w:sz w:val="24"/>
          <w:szCs w:val="24"/>
        </w:rPr>
        <w:t>-</w:t>
      </w:r>
      <w:r w:rsidR="00FB018B" w:rsidRPr="00D758B5">
        <w:rPr>
          <w:rFonts w:ascii="Arial" w:hAnsi="Arial" w:cs="Arial"/>
          <w:sz w:val="24"/>
          <w:szCs w:val="24"/>
        </w:rPr>
        <w:t xml:space="preserve"> </w:t>
      </w:r>
      <w:r w:rsidRPr="00D758B5">
        <w:rPr>
          <w:rFonts w:ascii="Arial" w:hAnsi="Arial" w:cs="Arial"/>
          <w:sz w:val="24"/>
          <w:szCs w:val="24"/>
        </w:rPr>
        <w:t xml:space="preserve">K P działający w imieniu i na rzecz </w:t>
      </w:r>
      <w:r w:rsidR="00CC3FBC">
        <w:rPr>
          <w:rFonts w:ascii="Arial" w:hAnsi="Arial" w:cs="Arial"/>
          <w:sz w:val="24"/>
          <w:szCs w:val="24"/>
        </w:rPr>
        <w:t>Z</w:t>
      </w:r>
      <w:r w:rsidRPr="00D758B5">
        <w:rPr>
          <w:rFonts w:ascii="Arial" w:hAnsi="Arial" w:cs="Arial"/>
          <w:sz w:val="24"/>
          <w:szCs w:val="24"/>
        </w:rPr>
        <w:t xml:space="preserve"> A P sprzedał K P wszystkie prawa i roszczenia przysługujące Z</w:t>
      </w:r>
      <w:r w:rsidR="00CC3FBC">
        <w:rPr>
          <w:rFonts w:ascii="Arial" w:hAnsi="Arial" w:cs="Arial"/>
          <w:sz w:val="24"/>
          <w:szCs w:val="24"/>
        </w:rPr>
        <w:t xml:space="preserve"> </w:t>
      </w:r>
      <w:r w:rsidRPr="00D758B5">
        <w:rPr>
          <w:rFonts w:ascii="Arial" w:hAnsi="Arial" w:cs="Arial"/>
          <w:sz w:val="24"/>
          <w:szCs w:val="24"/>
        </w:rPr>
        <w:t>A P w udziale wynoszącym 1/10 w nieruchomości objętej księgą hipoteczną</w:t>
      </w:r>
      <w:r w:rsidR="00CC3FBC">
        <w:rPr>
          <w:rFonts w:ascii="Arial" w:hAnsi="Arial" w:cs="Arial"/>
          <w:sz w:val="24"/>
          <w:szCs w:val="24"/>
        </w:rPr>
        <w:t xml:space="preserve"> </w:t>
      </w:r>
      <w:r w:rsidR="00B80C64" w:rsidRPr="00D758B5">
        <w:rPr>
          <w:rFonts w:ascii="Arial" w:hAnsi="Arial" w:cs="Arial"/>
          <w:sz w:val="24"/>
          <w:szCs w:val="24"/>
        </w:rPr>
        <w:t>,</w:t>
      </w:r>
      <w:r w:rsidRPr="00D758B5">
        <w:rPr>
          <w:rFonts w:ascii="Arial" w:hAnsi="Arial" w:cs="Arial"/>
          <w:sz w:val="24"/>
          <w:szCs w:val="24"/>
        </w:rPr>
        <w:t xml:space="preserve"> w tym wynikające z dekretu</w:t>
      </w:r>
      <w:r w:rsidR="00FB018B" w:rsidRPr="00D758B5">
        <w:rPr>
          <w:rFonts w:ascii="Arial" w:hAnsi="Arial" w:cs="Arial"/>
          <w:sz w:val="24"/>
          <w:szCs w:val="24"/>
        </w:rPr>
        <w:t xml:space="preserve"> warszawskiego</w:t>
      </w:r>
      <w:r w:rsidRPr="00D758B5">
        <w:rPr>
          <w:rFonts w:ascii="Arial" w:hAnsi="Arial" w:cs="Arial"/>
          <w:sz w:val="24"/>
          <w:szCs w:val="24"/>
        </w:rPr>
        <w:t xml:space="preserve">, dotyczące działek oznaczonych numerami ewidencyjnymi </w:t>
      </w:r>
      <w:r w:rsidR="00CC3FBC">
        <w:rPr>
          <w:rFonts w:ascii="Arial" w:hAnsi="Arial" w:cs="Arial"/>
          <w:sz w:val="24"/>
          <w:szCs w:val="24"/>
        </w:rPr>
        <w:t xml:space="preserve">, , </w:t>
      </w:r>
      <w:r w:rsidRPr="00D758B5">
        <w:rPr>
          <w:rFonts w:ascii="Arial" w:hAnsi="Arial" w:cs="Arial"/>
          <w:sz w:val="24"/>
          <w:szCs w:val="24"/>
        </w:rPr>
        <w:t xml:space="preserve"> oraz  (w części) z obrębu </w:t>
      </w:r>
      <w:r w:rsidR="00CC3FBC">
        <w:rPr>
          <w:rFonts w:ascii="Arial" w:hAnsi="Arial" w:cs="Arial"/>
          <w:sz w:val="24"/>
          <w:szCs w:val="24"/>
        </w:rPr>
        <w:t xml:space="preserve"> </w:t>
      </w:r>
      <w:r w:rsidRPr="00D758B5">
        <w:rPr>
          <w:rFonts w:ascii="Arial" w:hAnsi="Arial" w:cs="Arial"/>
          <w:sz w:val="24"/>
          <w:szCs w:val="24"/>
        </w:rPr>
        <w:t xml:space="preserve">za cenę 10 000 zł.  </w:t>
      </w:r>
    </w:p>
    <w:p w14:paraId="592515B5" w14:textId="77777777" w:rsidR="005C4059" w:rsidRPr="00D758B5" w:rsidRDefault="005C4059" w:rsidP="00915387">
      <w:pPr>
        <w:tabs>
          <w:tab w:val="left" w:pos="142"/>
        </w:tabs>
        <w:spacing w:after="480" w:line="360" w:lineRule="auto"/>
        <w:rPr>
          <w:rFonts w:ascii="Arial" w:hAnsi="Arial" w:cs="Arial"/>
          <w:sz w:val="24"/>
          <w:szCs w:val="24"/>
        </w:rPr>
      </w:pPr>
    </w:p>
    <w:p w14:paraId="1E1A373D" w14:textId="3CDBBD59" w:rsidR="004E5523" w:rsidRPr="00D758B5" w:rsidRDefault="00FB018B" w:rsidP="00915387">
      <w:pPr>
        <w:tabs>
          <w:tab w:val="left" w:pos="142"/>
        </w:tabs>
        <w:spacing w:after="480" w:line="360" w:lineRule="auto"/>
        <w:ind w:left="142"/>
        <w:rPr>
          <w:rFonts w:ascii="Arial" w:eastAsia="Calibri" w:hAnsi="Arial" w:cs="Arial"/>
          <w:b/>
          <w:color w:val="000000" w:themeColor="text1"/>
          <w:sz w:val="24"/>
          <w:szCs w:val="24"/>
        </w:rPr>
      </w:pPr>
      <w:r w:rsidRPr="00D758B5">
        <w:rPr>
          <w:rFonts w:ascii="Arial" w:eastAsia="Calibri" w:hAnsi="Arial" w:cs="Arial"/>
          <w:b/>
          <w:color w:val="000000" w:themeColor="text1"/>
          <w:sz w:val="24"/>
          <w:szCs w:val="24"/>
        </w:rPr>
        <w:t>7</w:t>
      </w:r>
      <w:r w:rsidR="00911101" w:rsidRPr="00D758B5">
        <w:rPr>
          <w:rFonts w:ascii="Arial" w:eastAsia="Calibri" w:hAnsi="Arial" w:cs="Arial"/>
          <w:b/>
          <w:color w:val="000000" w:themeColor="text1"/>
          <w:sz w:val="24"/>
          <w:szCs w:val="24"/>
        </w:rPr>
        <w:t>.</w:t>
      </w:r>
      <w:r w:rsidRPr="00D758B5">
        <w:rPr>
          <w:rFonts w:ascii="Arial" w:eastAsia="Calibri" w:hAnsi="Arial" w:cs="Arial"/>
          <w:b/>
          <w:color w:val="000000" w:themeColor="text1"/>
          <w:sz w:val="24"/>
          <w:szCs w:val="24"/>
        </w:rPr>
        <w:t xml:space="preserve"> </w:t>
      </w:r>
      <w:r w:rsidR="005B4EC8" w:rsidRPr="00D758B5">
        <w:rPr>
          <w:rFonts w:ascii="Arial" w:eastAsia="Calibri" w:hAnsi="Arial" w:cs="Arial"/>
          <w:b/>
          <w:color w:val="000000" w:themeColor="text1"/>
          <w:sz w:val="24"/>
          <w:szCs w:val="24"/>
        </w:rPr>
        <w:t>Postępowanie w przedmiocie rozpoznania wniosku o przyznanie własności czasowej</w:t>
      </w:r>
    </w:p>
    <w:p w14:paraId="40FDBA6D" w14:textId="4AB17377" w:rsidR="00911101" w:rsidRPr="00D758B5" w:rsidRDefault="00FB018B" w:rsidP="00643430">
      <w:pPr>
        <w:spacing w:after="480" w:line="360" w:lineRule="auto"/>
        <w:rPr>
          <w:rFonts w:ascii="Arial" w:hAnsi="Arial" w:cs="Arial"/>
          <w:sz w:val="24"/>
          <w:szCs w:val="24"/>
        </w:rPr>
      </w:pPr>
      <w:r w:rsidRPr="00D758B5">
        <w:rPr>
          <w:rFonts w:ascii="Arial" w:eastAsia="Calibri" w:hAnsi="Arial" w:cs="Arial"/>
          <w:b/>
          <w:sz w:val="24"/>
          <w:szCs w:val="24"/>
        </w:rPr>
        <w:t>7</w:t>
      </w:r>
      <w:r w:rsidR="00911101" w:rsidRPr="00D758B5">
        <w:rPr>
          <w:rFonts w:ascii="Arial" w:eastAsia="Calibri" w:hAnsi="Arial" w:cs="Arial"/>
          <w:b/>
          <w:sz w:val="24"/>
          <w:szCs w:val="24"/>
        </w:rPr>
        <w:t>.1.</w:t>
      </w:r>
      <w:r w:rsidR="00911101" w:rsidRPr="00D758B5">
        <w:rPr>
          <w:rFonts w:ascii="Arial" w:hAnsi="Arial" w:cs="Arial"/>
          <w:b/>
          <w:bCs/>
          <w:sz w:val="24"/>
          <w:szCs w:val="24"/>
        </w:rPr>
        <w:t xml:space="preserve"> </w:t>
      </w:r>
      <w:r w:rsidR="00911101" w:rsidRPr="00D758B5">
        <w:rPr>
          <w:rFonts w:ascii="Arial" w:hAnsi="Arial" w:cs="Arial"/>
          <w:sz w:val="24"/>
          <w:szCs w:val="24"/>
        </w:rPr>
        <w:t xml:space="preserve"> Prezydium Rady Narodowej m.st. Warszawy </w:t>
      </w:r>
      <w:r w:rsidR="004E5523" w:rsidRPr="00D758B5">
        <w:rPr>
          <w:rFonts w:ascii="Arial" w:hAnsi="Arial" w:cs="Arial"/>
          <w:sz w:val="24"/>
          <w:szCs w:val="24"/>
        </w:rPr>
        <w:t xml:space="preserve">decyzją z dnia  czerwca 1950 r. nr </w:t>
      </w:r>
      <w:r w:rsidR="00911101" w:rsidRPr="00D758B5">
        <w:rPr>
          <w:rFonts w:ascii="Arial" w:hAnsi="Arial" w:cs="Arial"/>
          <w:sz w:val="24"/>
          <w:szCs w:val="24"/>
        </w:rPr>
        <w:t>odmówiło H P prawa własności czasowej</w:t>
      </w:r>
      <w:r w:rsidR="00A44933" w:rsidRPr="00D758B5">
        <w:rPr>
          <w:rFonts w:ascii="Arial" w:hAnsi="Arial" w:cs="Arial"/>
          <w:sz w:val="24"/>
          <w:szCs w:val="24"/>
        </w:rPr>
        <w:t xml:space="preserve"> </w:t>
      </w:r>
      <w:r w:rsidRPr="00D758B5">
        <w:rPr>
          <w:rFonts w:ascii="Arial" w:hAnsi="Arial" w:cs="Arial"/>
          <w:sz w:val="24"/>
          <w:szCs w:val="24"/>
        </w:rPr>
        <w:t>d</w:t>
      </w:r>
      <w:r w:rsidR="00A44933" w:rsidRPr="00D758B5">
        <w:rPr>
          <w:rFonts w:ascii="Arial" w:hAnsi="Arial" w:cs="Arial"/>
          <w:sz w:val="24"/>
          <w:szCs w:val="24"/>
        </w:rPr>
        <w:t>o gruntu położonego przy ul.</w:t>
      </w:r>
      <w:r w:rsidRPr="00D758B5">
        <w:rPr>
          <w:rFonts w:ascii="Arial" w:hAnsi="Arial" w:cs="Arial"/>
          <w:sz w:val="24"/>
          <w:szCs w:val="24"/>
        </w:rPr>
        <w:t xml:space="preserve"> </w:t>
      </w:r>
      <w:r w:rsidR="00A44933" w:rsidRPr="00D758B5">
        <w:rPr>
          <w:rFonts w:ascii="Arial" w:hAnsi="Arial" w:cs="Arial"/>
          <w:sz w:val="24"/>
          <w:szCs w:val="24"/>
        </w:rPr>
        <w:t>Bednarskiej 17 oznaczonej nr hip.</w:t>
      </w:r>
      <w:r w:rsidRPr="00D758B5">
        <w:rPr>
          <w:rFonts w:ascii="Arial" w:hAnsi="Arial" w:cs="Arial"/>
          <w:sz w:val="24"/>
          <w:szCs w:val="24"/>
        </w:rPr>
        <w:t>.</w:t>
      </w:r>
      <w:r w:rsidR="00911101" w:rsidRPr="00D758B5">
        <w:rPr>
          <w:rFonts w:ascii="Arial" w:hAnsi="Arial" w:cs="Arial"/>
          <w:sz w:val="24"/>
          <w:szCs w:val="24"/>
        </w:rPr>
        <w:t xml:space="preserve"> W uzasadnieniu wskazano, że teren</w:t>
      </w:r>
      <w:r w:rsidR="00A44933" w:rsidRPr="00D758B5">
        <w:rPr>
          <w:rFonts w:ascii="Arial" w:hAnsi="Arial" w:cs="Arial"/>
          <w:sz w:val="24"/>
          <w:szCs w:val="24"/>
        </w:rPr>
        <w:t xml:space="preserve"> nieruchomości</w:t>
      </w:r>
      <w:r w:rsidR="00911101" w:rsidRPr="00D758B5">
        <w:rPr>
          <w:rFonts w:ascii="Arial" w:hAnsi="Arial" w:cs="Arial"/>
          <w:sz w:val="24"/>
          <w:szCs w:val="24"/>
        </w:rPr>
        <w:t xml:space="preserve"> jest </w:t>
      </w:r>
      <w:r w:rsidR="00911101" w:rsidRPr="00D758B5">
        <w:rPr>
          <w:rFonts w:ascii="Arial" w:hAnsi="Arial" w:cs="Arial"/>
          <w:sz w:val="24"/>
          <w:szCs w:val="24"/>
        </w:rPr>
        <w:lastRenderedPageBreak/>
        <w:t xml:space="preserve">przeznaczony </w:t>
      </w:r>
      <w:r w:rsidR="00A44933" w:rsidRPr="00D758B5">
        <w:rPr>
          <w:rFonts w:ascii="Arial" w:hAnsi="Arial" w:cs="Arial"/>
          <w:sz w:val="24"/>
          <w:szCs w:val="24"/>
        </w:rPr>
        <w:t xml:space="preserve">dla zamierzonych </w:t>
      </w:r>
      <w:r w:rsidR="00CD4D1E" w:rsidRPr="00D758B5">
        <w:rPr>
          <w:rFonts w:ascii="Arial" w:hAnsi="Arial" w:cs="Arial"/>
          <w:sz w:val="24"/>
          <w:szCs w:val="24"/>
        </w:rPr>
        <w:t xml:space="preserve">inwestycji </w:t>
      </w:r>
      <w:r w:rsidR="00A44933" w:rsidRPr="00D758B5">
        <w:rPr>
          <w:rFonts w:ascii="Arial" w:hAnsi="Arial" w:cs="Arial"/>
          <w:sz w:val="24"/>
          <w:szCs w:val="24"/>
        </w:rPr>
        <w:t xml:space="preserve">przez Zakład Osiedli Robotniczych w zakresie </w:t>
      </w:r>
      <w:r w:rsidR="00911101" w:rsidRPr="00D758B5">
        <w:rPr>
          <w:rFonts w:ascii="Arial" w:hAnsi="Arial" w:cs="Arial"/>
          <w:sz w:val="24"/>
          <w:szCs w:val="24"/>
        </w:rPr>
        <w:t xml:space="preserve">Społecznego Budownictwa Mieszkaniowego. </w:t>
      </w:r>
    </w:p>
    <w:p w14:paraId="72994B98" w14:textId="7B113599" w:rsidR="004019CF" w:rsidRPr="00D758B5" w:rsidRDefault="00FB018B" w:rsidP="00643430">
      <w:pPr>
        <w:spacing w:after="480" w:line="360" w:lineRule="auto"/>
        <w:rPr>
          <w:rFonts w:ascii="Arial" w:hAnsi="Arial" w:cs="Arial"/>
          <w:sz w:val="24"/>
          <w:szCs w:val="24"/>
        </w:rPr>
      </w:pPr>
      <w:r w:rsidRPr="00D758B5">
        <w:rPr>
          <w:rFonts w:ascii="Arial" w:hAnsi="Arial" w:cs="Arial"/>
          <w:b/>
          <w:bCs/>
          <w:sz w:val="24"/>
          <w:szCs w:val="24"/>
        </w:rPr>
        <w:t>7</w:t>
      </w:r>
      <w:r w:rsidR="004019CF" w:rsidRPr="00D758B5">
        <w:rPr>
          <w:rFonts w:ascii="Arial" w:hAnsi="Arial" w:cs="Arial"/>
          <w:b/>
          <w:bCs/>
          <w:sz w:val="24"/>
          <w:szCs w:val="24"/>
        </w:rPr>
        <w:t>.2.</w:t>
      </w:r>
      <w:r w:rsidR="00A407B0" w:rsidRPr="00D758B5">
        <w:rPr>
          <w:rFonts w:ascii="Arial" w:hAnsi="Arial" w:cs="Arial"/>
          <w:sz w:val="24"/>
          <w:szCs w:val="24"/>
        </w:rPr>
        <w:t xml:space="preserve"> </w:t>
      </w:r>
      <w:r w:rsidR="004019CF" w:rsidRPr="00D758B5">
        <w:rPr>
          <w:rFonts w:ascii="Arial" w:hAnsi="Arial" w:cs="Arial"/>
          <w:sz w:val="24"/>
          <w:szCs w:val="24"/>
        </w:rPr>
        <w:t>Decyzją z dnia  marca 1999 r. sygn. akt Samorządowe Kolegium Odwoławcze w Warszawie stwierdziło nieważność orzeczenia administracyjnego P</w:t>
      </w:r>
      <w:r w:rsidR="00EA4E44" w:rsidRPr="00D758B5">
        <w:rPr>
          <w:rFonts w:ascii="Arial" w:hAnsi="Arial" w:cs="Arial"/>
          <w:sz w:val="24"/>
          <w:szCs w:val="24"/>
        </w:rPr>
        <w:t xml:space="preserve">rezydium </w:t>
      </w:r>
      <w:r w:rsidR="004019CF" w:rsidRPr="00D758B5">
        <w:rPr>
          <w:rFonts w:ascii="Arial" w:hAnsi="Arial" w:cs="Arial"/>
          <w:sz w:val="24"/>
          <w:szCs w:val="24"/>
        </w:rPr>
        <w:t>R</w:t>
      </w:r>
      <w:r w:rsidR="00EA4E44" w:rsidRPr="00D758B5">
        <w:rPr>
          <w:rFonts w:ascii="Arial" w:hAnsi="Arial" w:cs="Arial"/>
          <w:sz w:val="24"/>
          <w:szCs w:val="24"/>
        </w:rPr>
        <w:t xml:space="preserve">ady </w:t>
      </w:r>
      <w:r w:rsidR="004019CF" w:rsidRPr="00D758B5">
        <w:rPr>
          <w:rFonts w:ascii="Arial" w:hAnsi="Arial" w:cs="Arial"/>
          <w:sz w:val="24"/>
          <w:szCs w:val="24"/>
        </w:rPr>
        <w:t>N</w:t>
      </w:r>
      <w:r w:rsidR="00EA4E44" w:rsidRPr="00D758B5">
        <w:rPr>
          <w:rFonts w:ascii="Arial" w:hAnsi="Arial" w:cs="Arial"/>
          <w:sz w:val="24"/>
          <w:szCs w:val="24"/>
        </w:rPr>
        <w:t>arodowej</w:t>
      </w:r>
      <w:r w:rsidR="004019CF" w:rsidRPr="00D758B5">
        <w:rPr>
          <w:rFonts w:ascii="Arial" w:hAnsi="Arial" w:cs="Arial"/>
          <w:sz w:val="24"/>
          <w:szCs w:val="24"/>
        </w:rPr>
        <w:t xml:space="preserve"> m.st. Warszawy wydanego dnia czerwca 1950 r.</w:t>
      </w:r>
    </w:p>
    <w:p w14:paraId="3159EBA5" w14:textId="4279981A" w:rsidR="007B6A4F" w:rsidRPr="00D758B5" w:rsidRDefault="00FB018B" w:rsidP="00643430">
      <w:pPr>
        <w:spacing w:after="480" w:line="360" w:lineRule="auto"/>
        <w:rPr>
          <w:rFonts w:ascii="Arial" w:hAnsi="Arial" w:cs="Arial"/>
          <w:sz w:val="24"/>
          <w:szCs w:val="24"/>
        </w:rPr>
      </w:pPr>
      <w:r w:rsidRPr="00D758B5">
        <w:rPr>
          <w:rFonts w:ascii="Arial" w:hAnsi="Arial" w:cs="Arial"/>
          <w:b/>
          <w:bCs/>
          <w:sz w:val="24"/>
          <w:szCs w:val="24"/>
        </w:rPr>
        <w:t>7</w:t>
      </w:r>
      <w:r w:rsidR="004019CF" w:rsidRPr="00D758B5">
        <w:rPr>
          <w:rFonts w:ascii="Arial" w:hAnsi="Arial" w:cs="Arial"/>
          <w:b/>
          <w:bCs/>
          <w:sz w:val="24"/>
          <w:szCs w:val="24"/>
        </w:rPr>
        <w:t>.3.</w:t>
      </w:r>
      <w:r w:rsidR="00A407B0" w:rsidRPr="00D758B5">
        <w:rPr>
          <w:rFonts w:ascii="Arial" w:hAnsi="Arial" w:cs="Arial"/>
          <w:b/>
          <w:bCs/>
          <w:sz w:val="24"/>
          <w:szCs w:val="24"/>
        </w:rPr>
        <w:t xml:space="preserve"> </w:t>
      </w:r>
      <w:r w:rsidR="007B6A4F" w:rsidRPr="00D758B5">
        <w:rPr>
          <w:rFonts w:ascii="Arial" w:hAnsi="Arial" w:cs="Arial"/>
          <w:sz w:val="24"/>
          <w:szCs w:val="24"/>
        </w:rPr>
        <w:t xml:space="preserve">Pismem z dnia maja 1999 r. radca prawny </w:t>
      </w:r>
      <w:r w:rsidR="00267F9A">
        <w:rPr>
          <w:rFonts w:ascii="Arial" w:hAnsi="Arial" w:cs="Arial"/>
          <w:sz w:val="24"/>
          <w:szCs w:val="24"/>
        </w:rPr>
        <w:t xml:space="preserve">BP </w:t>
      </w:r>
      <w:r w:rsidR="007B6A4F" w:rsidRPr="00D758B5">
        <w:rPr>
          <w:rFonts w:ascii="Arial" w:hAnsi="Arial" w:cs="Arial"/>
          <w:sz w:val="24"/>
          <w:szCs w:val="24"/>
        </w:rPr>
        <w:t xml:space="preserve"> reprezentująca następców prawnych dawnego właściciela hipotecznego wniosła o ustanowienie prawa użytkowania wieczystego na nieruchomości położonej przy ul.</w:t>
      </w:r>
      <w:r w:rsidRPr="00D758B5">
        <w:rPr>
          <w:rFonts w:ascii="Arial" w:hAnsi="Arial" w:cs="Arial"/>
          <w:sz w:val="24"/>
          <w:szCs w:val="24"/>
        </w:rPr>
        <w:t xml:space="preserve"> </w:t>
      </w:r>
      <w:r w:rsidR="007B6A4F" w:rsidRPr="00D758B5">
        <w:rPr>
          <w:rFonts w:ascii="Arial" w:hAnsi="Arial" w:cs="Arial"/>
          <w:sz w:val="24"/>
          <w:szCs w:val="24"/>
        </w:rPr>
        <w:t>Bednarskiej 17 nr hip</w:t>
      </w:r>
      <w:r w:rsidRPr="00D758B5">
        <w:rPr>
          <w:rFonts w:ascii="Arial" w:hAnsi="Arial" w:cs="Arial"/>
          <w:sz w:val="24"/>
          <w:szCs w:val="24"/>
        </w:rPr>
        <w:t>.</w:t>
      </w:r>
      <w:r w:rsidR="007B6A4F" w:rsidRPr="00D758B5">
        <w:rPr>
          <w:rFonts w:ascii="Arial" w:hAnsi="Arial" w:cs="Arial"/>
          <w:sz w:val="24"/>
          <w:szCs w:val="24"/>
        </w:rPr>
        <w:t xml:space="preserve"> na rzecz</w:t>
      </w:r>
      <w:r w:rsidR="00BB21B0" w:rsidRPr="00D758B5">
        <w:rPr>
          <w:rFonts w:ascii="Arial" w:hAnsi="Arial" w:cs="Arial"/>
          <w:sz w:val="24"/>
          <w:szCs w:val="24"/>
        </w:rPr>
        <w:t>:</w:t>
      </w:r>
      <w:r w:rsidR="007B6A4F" w:rsidRPr="00D758B5">
        <w:rPr>
          <w:rFonts w:ascii="Arial" w:hAnsi="Arial" w:cs="Arial"/>
          <w:sz w:val="24"/>
          <w:szCs w:val="24"/>
        </w:rPr>
        <w:t xml:space="preserve"> WT</w:t>
      </w:r>
      <w:r w:rsidR="00267F9A">
        <w:rPr>
          <w:rFonts w:ascii="Arial" w:hAnsi="Arial" w:cs="Arial"/>
          <w:sz w:val="24"/>
          <w:szCs w:val="24"/>
        </w:rPr>
        <w:t xml:space="preserve"> </w:t>
      </w:r>
      <w:r w:rsidR="007B6A4F" w:rsidRPr="00D758B5">
        <w:rPr>
          <w:rFonts w:ascii="Arial" w:hAnsi="Arial" w:cs="Arial"/>
          <w:sz w:val="24"/>
          <w:szCs w:val="24"/>
        </w:rPr>
        <w:t>w udziale 4/60</w:t>
      </w:r>
      <w:r w:rsidR="00042307" w:rsidRPr="00D758B5">
        <w:rPr>
          <w:rFonts w:ascii="Arial" w:hAnsi="Arial" w:cs="Arial"/>
          <w:sz w:val="24"/>
          <w:szCs w:val="24"/>
        </w:rPr>
        <w:t>, S R</w:t>
      </w:r>
      <w:r w:rsidR="00267F9A">
        <w:rPr>
          <w:rFonts w:ascii="Arial" w:hAnsi="Arial" w:cs="Arial"/>
          <w:sz w:val="24"/>
          <w:szCs w:val="24"/>
        </w:rPr>
        <w:t xml:space="preserve"> </w:t>
      </w:r>
      <w:r w:rsidR="00042307" w:rsidRPr="00D758B5">
        <w:rPr>
          <w:rFonts w:ascii="Arial" w:hAnsi="Arial" w:cs="Arial"/>
          <w:sz w:val="24"/>
          <w:szCs w:val="24"/>
        </w:rPr>
        <w:t>w udziale 4/60, Z G w udziale 4/60, D Ł w udziale 6/60, G Ł w udziale 6/60,</w:t>
      </w:r>
      <w:r w:rsidR="00BB21B0" w:rsidRPr="00D758B5">
        <w:rPr>
          <w:rFonts w:ascii="Arial" w:hAnsi="Arial" w:cs="Arial"/>
          <w:sz w:val="24"/>
          <w:szCs w:val="24"/>
        </w:rPr>
        <w:t xml:space="preserve"> </w:t>
      </w:r>
      <w:r w:rsidR="00042307" w:rsidRPr="00D758B5">
        <w:rPr>
          <w:rFonts w:ascii="Arial" w:hAnsi="Arial" w:cs="Arial"/>
          <w:sz w:val="24"/>
          <w:szCs w:val="24"/>
        </w:rPr>
        <w:t>E T-F</w:t>
      </w:r>
      <w:r w:rsidR="00A407B0" w:rsidRPr="00D758B5">
        <w:rPr>
          <w:rFonts w:ascii="Arial" w:hAnsi="Arial" w:cs="Arial"/>
          <w:sz w:val="24"/>
          <w:szCs w:val="24"/>
        </w:rPr>
        <w:t xml:space="preserve"> </w:t>
      </w:r>
      <w:r w:rsidR="00042307" w:rsidRPr="00D758B5">
        <w:rPr>
          <w:rFonts w:ascii="Arial" w:hAnsi="Arial" w:cs="Arial"/>
          <w:sz w:val="24"/>
          <w:szCs w:val="24"/>
        </w:rPr>
        <w:t>w udziale 6/60, A KT w udziale 6/60, J B 12/60, Z P</w:t>
      </w:r>
      <w:r w:rsidR="00940EA7">
        <w:rPr>
          <w:rFonts w:ascii="Arial" w:hAnsi="Arial" w:cs="Arial"/>
          <w:sz w:val="24"/>
          <w:szCs w:val="24"/>
        </w:rPr>
        <w:t xml:space="preserve"> </w:t>
      </w:r>
      <w:r w:rsidR="00042307" w:rsidRPr="00D758B5">
        <w:rPr>
          <w:rFonts w:ascii="Arial" w:hAnsi="Arial" w:cs="Arial"/>
          <w:sz w:val="24"/>
          <w:szCs w:val="24"/>
        </w:rPr>
        <w:t>w udziale 6/60 i L K w udziale 6/60.</w:t>
      </w:r>
      <w:r w:rsidR="007B6A4F" w:rsidRPr="00D758B5">
        <w:rPr>
          <w:rFonts w:ascii="Arial" w:hAnsi="Arial" w:cs="Arial"/>
          <w:sz w:val="24"/>
          <w:szCs w:val="24"/>
        </w:rPr>
        <w:t xml:space="preserve"> </w:t>
      </w:r>
    </w:p>
    <w:p w14:paraId="12005E97" w14:textId="498B3076" w:rsidR="001F68C2" w:rsidRPr="00D758B5" w:rsidRDefault="00A407B0" w:rsidP="00643430">
      <w:pPr>
        <w:spacing w:after="480" w:line="360" w:lineRule="auto"/>
        <w:rPr>
          <w:rFonts w:ascii="Arial" w:hAnsi="Arial" w:cs="Arial"/>
          <w:sz w:val="24"/>
          <w:szCs w:val="24"/>
        </w:rPr>
      </w:pPr>
      <w:r w:rsidRPr="00D758B5">
        <w:rPr>
          <w:rFonts w:ascii="Arial" w:hAnsi="Arial" w:cs="Arial"/>
          <w:b/>
          <w:bCs/>
          <w:sz w:val="24"/>
          <w:szCs w:val="24"/>
        </w:rPr>
        <w:t>7</w:t>
      </w:r>
      <w:r w:rsidR="007B6A4F" w:rsidRPr="00D758B5">
        <w:rPr>
          <w:rFonts w:ascii="Arial" w:hAnsi="Arial" w:cs="Arial"/>
          <w:b/>
          <w:bCs/>
          <w:sz w:val="24"/>
          <w:szCs w:val="24"/>
        </w:rPr>
        <w:t>.4.</w:t>
      </w:r>
      <w:r w:rsidR="001F68C2" w:rsidRPr="00D758B5">
        <w:rPr>
          <w:rFonts w:ascii="Arial" w:hAnsi="Arial" w:cs="Arial"/>
          <w:b/>
          <w:bCs/>
          <w:sz w:val="24"/>
          <w:szCs w:val="24"/>
        </w:rPr>
        <w:t xml:space="preserve"> </w:t>
      </w:r>
      <w:r w:rsidR="00B56EAC" w:rsidRPr="00D758B5">
        <w:rPr>
          <w:rFonts w:ascii="Arial" w:hAnsi="Arial" w:cs="Arial"/>
          <w:sz w:val="24"/>
          <w:szCs w:val="24"/>
        </w:rPr>
        <w:t>Decyzją z dnia stycznia 2015 r. nr</w:t>
      </w:r>
      <w:r w:rsidR="00267F9A">
        <w:rPr>
          <w:rFonts w:ascii="Arial" w:hAnsi="Arial" w:cs="Arial"/>
          <w:sz w:val="24"/>
          <w:szCs w:val="24"/>
        </w:rPr>
        <w:t xml:space="preserve"> </w:t>
      </w:r>
      <w:r w:rsidRPr="00D758B5">
        <w:rPr>
          <w:rFonts w:ascii="Arial" w:hAnsi="Arial" w:cs="Arial"/>
          <w:sz w:val="24"/>
          <w:szCs w:val="24"/>
        </w:rPr>
        <w:t>,</w:t>
      </w:r>
      <w:r w:rsidR="00B56EAC" w:rsidRPr="00D758B5">
        <w:rPr>
          <w:rFonts w:ascii="Arial" w:hAnsi="Arial" w:cs="Arial"/>
          <w:sz w:val="24"/>
          <w:szCs w:val="24"/>
        </w:rPr>
        <w:t xml:space="preserve"> Prezydent m.st. Warszawy ustanowił prawo użytkowania wieczystego do niezabudowanego gruntu o pow.</w:t>
      </w:r>
      <w:r w:rsidRPr="00D758B5">
        <w:rPr>
          <w:rFonts w:ascii="Arial" w:hAnsi="Arial" w:cs="Arial"/>
          <w:sz w:val="24"/>
          <w:szCs w:val="24"/>
        </w:rPr>
        <w:t xml:space="preserve"> </w:t>
      </w:r>
      <w:r w:rsidR="00B56EAC" w:rsidRPr="00D758B5">
        <w:rPr>
          <w:rFonts w:ascii="Arial" w:hAnsi="Arial" w:cs="Arial"/>
          <w:sz w:val="24"/>
          <w:szCs w:val="24"/>
        </w:rPr>
        <w:t>798 m</w:t>
      </w:r>
      <w:r w:rsidR="00B56EAC" w:rsidRPr="00D758B5">
        <w:rPr>
          <w:rFonts w:ascii="Arial" w:hAnsi="Arial" w:cs="Arial"/>
          <w:sz w:val="24"/>
          <w:szCs w:val="24"/>
          <w:vertAlign w:val="superscript"/>
        </w:rPr>
        <w:t>2</w:t>
      </w:r>
      <w:r w:rsidR="00B56EAC" w:rsidRPr="00D758B5">
        <w:rPr>
          <w:rFonts w:ascii="Arial" w:hAnsi="Arial" w:cs="Arial"/>
          <w:sz w:val="24"/>
          <w:szCs w:val="24"/>
        </w:rPr>
        <w:t xml:space="preserve"> położonego przy ul. Bednarskiej opisanego jako działka nr </w:t>
      </w:r>
      <w:r w:rsidR="00267F9A">
        <w:rPr>
          <w:rFonts w:ascii="Arial" w:hAnsi="Arial" w:cs="Arial"/>
          <w:sz w:val="24"/>
          <w:szCs w:val="24"/>
        </w:rPr>
        <w:t xml:space="preserve"> </w:t>
      </w:r>
      <w:r w:rsidR="00B56EAC" w:rsidRPr="00D758B5">
        <w:rPr>
          <w:rFonts w:ascii="Arial" w:hAnsi="Arial" w:cs="Arial"/>
          <w:sz w:val="24"/>
          <w:szCs w:val="24"/>
        </w:rPr>
        <w:t>z obrębu</w:t>
      </w:r>
      <w:r w:rsidR="00940EA7">
        <w:rPr>
          <w:rFonts w:ascii="Arial" w:hAnsi="Arial" w:cs="Arial"/>
          <w:sz w:val="24"/>
          <w:szCs w:val="24"/>
        </w:rPr>
        <w:t xml:space="preserve"> </w:t>
      </w:r>
      <w:r w:rsidR="00B56EAC" w:rsidRPr="00D758B5">
        <w:rPr>
          <w:rFonts w:ascii="Arial" w:hAnsi="Arial" w:cs="Arial"/>
          <w:sz w:val="24"/>
          <w:szCs w:val="24"/>
        </w:rPr>
        <w:t>, dla które</w:t>
      </w:r>
      <w:r w:rsidR="00F9489F" w:rsidRPr="00D758B5">
        <w:rPr>
          <w:rFonts w:ascii="Arial" w:hAnsi="Arial" w:cs="Arial"/>
          <w:sz w:val="24"/>
          <w:szCs w:val="24"/>
        </w:rPr>
        <w:t>go</w:t>
      </w:r>
      <w:r w:rsidR="00B56EAC" w:rsidRPr="00D758B5">
        <w:rPr>
          <w:rFonts w:ascii="Arial" w:hAnsi="Arial" w:cs="Arial"/>
          <w:sz w:val="24"/>
          <w:szCs w:val="24"/>
        </w:rPr>
        <w:t xml:space="preserve"> prowadzona jest księga wieczysta nr </w:t>
      </w:r>
      <w:r w:rsidR="00267F9A">
        <w:rPr>
          <w:rFonts w:ascii="Arial" w:hAnsi="Arial" w:cs="Arial"/>
          <w:sz w:val="24"/>
          <w:szCs w:val="24"/>
        </w:rPr>
        <w:t xml:space="preserve"> </w:t>
      </w:r>
      <w:r w:rsidR="00B56EAC" w:rsidRPr="00D758B5">
        <w:rPr>
          <w:rFonts w:ascii="Arial" w:hAnsi="Arial" w:cs="Arial"/>
          <w:sz w:val="24"/>
          <w:szCs w:val="24"/>
        </w:rPr>
        <w:t xml:space="preserve"> na rzecz: K</w:t>
      </w:r>
      <w:r w:rsidR="00267F9A">
        <w:rPr>
          <w:rFonts w:ascii="Arial" w:hAnsi="Arial" w:cs="Arial"/>
          <w:sz w:val="24"/>
          <w:szCs w:val="24"/>
        </w:rPr>
        <w:t xml:space="preserve"> </w:t>
      </w:r>
      <w:r w:rsidR="00B56EAC" w:rsidRPr="00D758B5">
        <w:rPr>
          <w:rFonts w:ascii="Arial" w:hAnsi="Arial" w:cs="Arial"/>
          <w:sz w:val="24"/>
          <w:szCs w:val="24"/>
        </w:rPr>
        <w:t xml:space="preserve"> P w udziale 24/60 części gruntu, D Ł w udziale wynoszącym 6/60 części, E T-F w udziale 6/60 części, A K T</w:t>
      </w:r>
      <w:r w:rsidR="00267F9A">
        <w:rPr>
          <w:rFonts w:ascii="Arial" w:hAnsi="Arial" w:cs="Arial"/>
          <w:sz w:val="24"/>
          <w:szCs w:val="24"/>
        </w:rPr>
        <w:t xml:space="preserve"> </w:t>
      </w:r>
      <w:r w:rsidR="00B56EAC" w:rsidRPr="00D758B5">
        <w:rPr>
          <w:rFonts w:ascii="Arial" w:hAnsi="Arial" w:cs="Arial"/>
          <w:sz w:val="24"/>
          <w:szCs w:val="24"/>
        </w:rPr>
        <w:t xml:space="preserve">w udziale 6/60 części, R T w udziale 4/60 części, S R w udziale 4/60, Z G w udziale 4/60 części, M Ł w udziale 3/60 gruntu, M Pi w udziale wynoszącym 3/60. </w:t>
      </w:r>
    </w:p>
    <w:p w14:paraId="5EFF2226" w14:textId="2F5E717A" w:rsidR="00B56EAC" w:rsidRPr="00D758B5" w:rsidRDefault="00B56EAC" w:rsidP="00940EA7">
      <w:pPr>
        <w:spacing w:after="480" w:line="360" w:lineRule="auto"/>
        <w:rPr>
          <w:rFonts w:ascii="Arial" w:hAnsi="Arial" w:cs="Arial"/>
          <w:sz w:val="24"/>
          <w:szCs w:val="24"/>
        </w:rPr>
      </w:pPr>
      <w:r w:rsidRPr="00D758B5">
        <w:rPr>
          <w:rFonts w:ascii="Arial" w:hAnsi="Arial" w:cs="Arial"/>
          <w:sz w:val="24"/>
          <w:szCs w:val="24"/>
        </w:rPr>
        <w:t xml:space="preserve">W punkcie drugim decyzji ustalono czynsz symboliczny </w:t>
      </w:r>
      <w:r w:rsidR="001F68C2" w:rsidRPr="00D758B5">
        <w:rPr>
          <w:rFonts w:ascii="Arial" w:hAnsi="Arial" w:cs="Arial"/>
          <w:sz w:val="24"/>
          <w:szCs w:val="24"/>
        </w:rPr>
        <w:t>w kwocie 798</w:t>
      </w:r>
      <w:r w:rsidR="00A407B0" w:rsidRPr="00D758B5">
        <w:rPr>
          <w:rFonts w:ascii="Arial" w:hAnsi="Arial" w:cs="Arial"/>
          <w:sz w:val="24"/>
          <w:szCs w:val="24"/>
        </w:rPr>
        <w:t>,00</w:t>
      </w:r>
      <w:r w:rsidR="001F68C2" w:rsidRPr="00D758B5">
        <w:rPr>
          <w:rFonts w:ascii="Arial" w:hAnsi="Arial" w:cs="Arial"/>
          <w:sz w:val="24"/>
          <w:szCs w:val="24"/>
        </w:rPr>
        <w:t xml:space="preserve"> zł </w:t>
      </w:r>
      <w:r w:rsidRPr="00D758B5">
        <w:rPr>
          <w:rFonts w:ascii="Arial" w:hAnsi="Arial" w:cs="Arial"/>
          <w:sz w:val="24"/>
          <w:szCs w:val="24"/>
        </w:rPr>
        <w:t>na podstawie uchwały Rady Miasta Stołecznego Warszawy z dn. 8</w:t>
      </w:r>
      <w:r w:rsidR="00171066" w:rsidRPr="00D758B5">
        <w:rPr>
          <w:rFonts w:ascii="Arial" w:hAnsi="Arial" w:cs="Arial"/>
          <w:sz w:val="24"/>
          <w:szCs w:val="24"/>
        </w:rPr>
        <w:t xml:space="preserve"> listopada </w:t>
      </w:r>
      <w:r w:rsidRPr="00D758B5">
        <w:rPr>
          <w:rFonts w:ascii="Arial" w:hAnsi="Arial" w:cs="Arial"/>
          <w:sz w:val="24"/>
          <w:szCs w:val="24"/>
        </w:rPr>
        <w:t xml:space="preserve">2007 r. nr XVIII/579/2007 r. </w:t>
      </w:r>
      <w:r w:rsidR="001F68C2" w:rsidRPr="00D758B5">
        <w:rPr>
          <w:rFonts w:ascii="Arial" w:hAnsi="Arial" w:cs="Arial"/>
          <w:sz w:val="24"/>
          <w:szCs w:val="24"/>
        </w:rPr>
        <w:t xml:space="preserve">w sprawie zasad gospodarowania zasobem nieruchomości m.st. Warszawy w zakresie ustalenia wysokości czynszu symbolicznego za grunty oddawane w użytkowanie wieczyste w trybie i na zasadach </w:t>
      </w:r>
      <w:r w:rsidR="00171066" w:rsidRPr="00D758B5">
        <w:rPr>
          <w:rFonts w:ascii="Arial" w:hAnsi="Arial" w:cs="Arial"/>
          <w:sz w:val="24"/>
          <w:szCs w:val="24"/>
        </w:rPr>
        <w:t xml:space="preserve">określonych w </w:t>
      </w:r>
      <w:r w:rsidR="001F68C2" w:rsidRPr="00D758B5">
        <w:rPr>
          <w:rFonts w:ascii="Arial" w:hAnsi="Arial" w:cs="Arial"/>
          <w:sz w:val="24"/>
          <w:szCs w:val="24"/>
        </w:rPr>
        <w:t xml:space="preserve">art. 7 dekretu </w:t>
      </w:r>
      <w:r w:rsidR="00171066" w:rsidRPr="00D758B5">
        <w:rPr>
          <w:rFonts w:ascii="Arial" w:hAnsi="Arial" w:cs="Arial"/>
          <w:sz w:val="24"/>
          <w:szCs w:val="24"/>
        </w:rPr>
        <w:t>warszawskiego.</w:t>
      </w:r>
    </w:p>
    <w:p w14:paraId="7F1CCC13" w14:textId="12437E8D" w:rsidR="001E5794" w:rsidRPr="00D758B5" w:rsidRDefault="001E5794" w:rsidP="00940EA7">
      <w:pPr>
        <w:spacing w:after="480" w:line="360" w:lineRule="auto"/>
        <w:rPr>
          <w:rFonts w:ascii="Arial" w:hAnsi="Arial" w:cs="Arial"/>
          <w:sz w:val="24"/>
          <w:szCs w:val="24"/>
        </w:rPr>
      </w:pPr>
      <w:r w:rsidRPr="00D758B5">
        <w:rPr>
          <w:rFonts w:ascii="Arial" w:hAnsi="Arial" w:cs="Arial"/>
          <w:sz w:val="24"/>
          <w:szCs w:val="24"/>
        </w:rPr>
        <w:t>W uzasadnieniu decyzji organ wskazał, że po dokonaniu wszechstronnej analizy materiału dowodowego ustalił, iż korzystanie z gruntu przez spadkobiercę następc</w:t>
      </w:r>
      <w:r w:rsidR="00A407B0" w:rsidRPr="00D758B5">
        <w:rPr>
          <w:rFonts w:ascii="Arial" w:hAnsi="Arial" w:cs="Arial"/>
          <w:sz w:val="24"/>
          <w:szCs w:val="24"/>
        </w:rPr>
        <w:t>y</w:t>
      </w:r>
      <w:r w:rsidRPr="00D758B5">
        <w:rPr>
          <w:rFonts w:ascii="Arial" w:hAnsi="Arial" w:cs="Arial"/>
          <w:sz w:val="24"/>
          <w:szCs w:val="24"/>
        </w:rPr>
        <w:t xml:space="preserve"> prawnego dawnego właściciela da się pogodzić z jego przeznaczeniem w projekcie miejscowego planu zagospodarowania przestrzennego.</w:t>
      </w:r>
    </w:p>
    <w:p w14:paraId="320EE312" w14:textId="77777777" w:rsidR="00B56EAC" w:rsidRPr="00D758B5" w:rsidRDefault="00B56EAC" w:rsidP="00915387">
      <w:pPr>
        <w:spacing w:after="480" w:line="360" w:lineRule="auto"/>
        <w:ind w:firstLine="708"/>
        <w:rPr>
          <w:rFonts w:ascii="Arial" w:hAnsi="Arial" w:cs="Arial"/>
          <w:sz w:val="24"/>
          <w:szCs w:val="24"/>
        </w:rPr>
      </w:pPr>
    </w:p>
    <w:p w14:paraId="2425FEB2" w14:textId="25A6043D" w:rsidR="00352606" w:rsidRPr="00D758B5" w:rsidRDefault="00A407B0" w:rsidP="00940EA7">
      <w:pPr>
        <w:spacing w:after="480" w:line="360" w:lineRule="auto"/>
        <w:rPr>
          <w:rFonts w:ascii="Arial" w:eastAsia="Calibri" w:hAnsi="Arial" w:cs="Arial"/>
          <w:b/>
          <w:bCs/>
          <w:sz w:val="24"/>
          <w:szCs w:val="24"/>
        </w:rPr>
      </w:pPr>
      <w:r w:rsidRPr="00D758B5">
        <w:rPr>
          <w:rFonts w:ascii="Arial" w:eastAsia="Calibri" w:hAnsi="Arial" w:cs="Arial"/>
          <w:b/>
          <w:bCs/>
          <w:sz w:val="24"/>
          <w:szCs w:val="24"/>
        </w:rPr>
        <w:t>8</w:t>
      </w:r>
      <w:r w:rsidR="000527C1" w:rsidRPr="00D758B5">
        <w:rPr>
          <w:rFonts w:ascii="Arial" w:eastAsia="Calibri" w:hAnsi="Arial" w:cs="Arial"/>
          <w:b/>
          <w:bCs/>
          <w:sz w:val="24"/>
          <w:szCs w:val="24"/>
        </w:rPr>
        <w:t>. Zgromadzony materiał dowodowy</w:t>
      </w:r>
      <w:r w:rsidR="004019CF" w:rsidRPr="00D758B5">
        <w:rPr>
          <w:rFonts w:ascii="Arial" w:eastAsia="Calibri" w:hAnsi="Arial" w:cs="Arial"/>
          <w:b/>
          <w:bCs/>
          <w:sz w:val="24"/>
          <w:szCs w:val="24"/>
        </w:rPr>
        <w:tab/>
      </w:r>
      <w:r w:rsidR="004019CF" w:rsidRPr="00D758B5">
        <w:rPr>
          <w:rFonts w:ascii="Arial" w:eastAsia="Calibri" w:hAnsi="Arial" w:cs="Arial"/>
          <w:b/>
          <w:bCs/>
          <w:sz w:val="24"/>
          <w:szCs w:val="24"/>
        </w:rPr>
        <w:tab/>
      </w:r>
    </w:p>
    <w:p w14:paraId="685F6BFA" w14:textId="46AC186F" w:rsidR="000650A9" w:rsidRPr="00D758B5" w:rsidRDefault="00352606" w:rsidP="00940EA7">
      <w:pPr>
        <w:spacing w:after="480" w:line="360" w:lineRule="auto"/>
        <w:rPr>
          <w:rFonts w:ascii="Arial" w:hAnsi="Arial" w:cs="Arial"/>
          <w:iCs/>
          <w:color w:val="FF0000"/>
          <w:sz w:val="24"/>
          <w:szCs w:val="24"/>
        </w:rPr>
      </w:pPr>
      <w:r w:rsidRPr="00D758B5">
        <w:rPr>
          <w:rFonts w:ascii="Arial" w:eastAsia="Calibri" w:hAnsi="Arial" w:cs="Arial"/>
          <w:iCs/>
          <w:sz w:val="24"/>
          <w:szCs w:val="24"/>
        </w:rPr>
        <w:t>Powyższy stan faktyczny Komisja ustaliła na podstawie: akt zgromadzonych w spra</w:t>
      </w:r>
      <w:r w:rsidR="00337056" w:rsidRPr="00D758B5">
        <w:rPr>
          <w:rFonts w:ascii="Arial" w:eastAsia="Calibri" w:hAnsi="Arial" w:cs="Arial"/>
          <w:iCs/>
          <w:sz w:val="24"/>
          <w:szCs w:val="24"/>
        </w:rPr>
        <w:t>w</w:t>
      </w:r>
      <w:r w:rsidR="000527C1" w:rsidRPr="00D758B5">
        <w:rPr>
          <w:rFonts w:ascii="Arial" w:eastAsia="Calibri" w:hAnsi="Arial" w:cs="Arial"/>
          <w:iCs/>
          <w:sz w:val="24"/>
          <w:szCs w:val="24"/>
        </w:rPr>
        <w:t>ie</w:t>
      </w:r>
      <w:r w:rsidR="00EC6221" w:rsidRPr="00D758B5">
        <w:rPr>
          <w:rFonts w:ascii="Arial" w:eastAsia="Calibri" w:hAnsi="Arial" w:cs="Arial"/>
          <w:iCs/>
          <w:sz w:val="24"/>
          <w:szCs w:val="24"/>
        </w:rPr>
        <w:t xml:space="preserve"> sygn. </w:t>
      </w:r>
      <w:r w:rsidR="00B424FB" w:rsidRPr="00D758B5">
        <w:rPr>
          <w:rFonts w:ascii="Arial" w:eastAsia="Calibri" w:hAnsi="Arial" w:cs="Arial"/>
          <w:iCs/>
          <w:sz w:val="24"/>
          <w:szCs w:val="24"/>
        </w:rPr>
        <w:t>akt KR VI R 45/22,</w:t>
      </w:r>
      <w:r w:rsidR="00337056" w:rsidRPr="00D758B5">
        <w:rPr>
          <w:rFonts w:ascii="Arial" w:eastAsia="Calibri" w:hAnsi="Arial" w:cs="Arial"/>
          <w:iCs/>
          <w:sz w:val="24"/>
          <w:szCs w:val="24"/>
        </w:rPr>
        <w:t xml:space="preserve"> akt </w:t>
      </w:r>
      <w:r w:rsidRPr="00D758B5">
        <w:rPr>
          <w:rFonts w:ascii="Arial" w:eastAsia="Calibri" w:hAnsi="Arial" w:cs="Arial"/>
          <w:iCs/>
          <w:sz w:val="24"/>
          <w:szCs w:val="24"/>
        </w:rPr>
        <w:t xml:space="preserve">udostępnionych przez </w:t>
      </w:r>
      <w:r w:rsidRPr="00D758B5">
        <w:rPr>
          <w:rFonts w:ascii="Arial" w:eastAsia="SimSun, ËÎĚĺ" w:hAnsi="Arial" w:cs="Arial"/>
          <w:iCs/>
          <w:kern w:val="3"/>
          <w:sz w:val="24"/>
          <w:szCs w:val="24"/>
          <w:lang w:eastAsia="ja-JP"/>
        </w:rPr>
        <w:t xml:space="preserve">Urząd m.st. Warszawy dot. nieruchomości położonej przy ul. </w:t>
      </w:r>
      <w:r w:rsidR="00617A89" w:rsidRPr="00D758B5">
        <w:rPr>
          <w:rFonts w:ascii="Arial" w:eastAsia="SimSun, ËÎĚĺ" w:hAnsi="Arial" w:cs="Arial"/>
          <w:iCs/>
          <w:kern w:val="3"/>
          <w:sz w:val="24"/>
          <w:szCs w:val="24"/>
          <w:lang w:eastAsia="ja-JP"/>
        </w:rPr>
        <w:t>Bednarskiej 17</w:t>
      </w:r>
      <w:r w:rsidR="00E2443C" w:rsidRPr="00D758B5">
        <w:rPr>
          <w:rFonts w:ascii="Arial" w:eastAsia="SimSun, ËÎĚĺ" w:hAnsi="Arial" w:cs="Arial"/>
          <w:iCs/>
          <w:kern w:val="3"/>
          <w:sz w:val="24"/>
          <w:szCs w:val="24"/>
          <w:lang w:eastAsia="ja-JP"/>
        </w:rPr>
        <w:t xml:space="preserve"> </w:t>
      </w:r>
      <w:r w:rsidR="00337056" w:rsidRPr="00D758B5">
        <w:rPr>
          <w:rFonts w:ascii="Arial" w:eastAsia="SimSun, ËÎĚĺ" w:hAnsi="Arial" w:cs="Arial"/>
          <w:iCs/>
          <w:kern w:val="3"/>
          <w:sz w:val="24"/>
          <w:szCs w:val="24"/>
          <w:lang w:eastAsia="ja-JP"/>
        </w:rPr>
        <w:t>(</w:t>
      </w:r>
      <w:r w:rsidR="00C1564C" w:rsidRPr="00D758B5">
        <w:rPr>
          <w:rFonts w:ascii="Arial" w:eastAsia="SimSun, ËÎĚĺ" w:hAnsi="Arial" w:cs="Arial"/>
          <w:iCs/>
          <w:kern w:val="3"/>
          <w:sz w:val="24"/>
          <w:szCs w:val="24"/>
          <w:lang w:eastAsia="ja-JP"/>
        </w:rPr>
        <w:t xml:space="preserve">3 </w:t>
      </w:r>
      <w:r w:rsidR="00E2443C" w:rsidRPr="00D758B5">
        <w:rPr>
          <w:rFonts w:ascii="Arial" w:eastAsia="SimSun, ËÎĚĺ" w:hAnsi="Arial" w:cs="Arial"/>
          <w:iCs/>
          <w:kern w:val="3"/>
          <w:sz w:val="24"/>
          <w:szCs w:val="24"/>
          <w:lang w:eastAsia="ja-JP"/>
        </w:rPr>
        <w:t>segregator</w:t>
      </w:r>
      <w:r w:rsidR="00C1564C" w:rsidRPr="00D758B5">
        <w:rPr>
          <w:rFonts w:ascii="Arial" w:eastAsia="SimSun, ËÎĚĺ" w:hAnsi="Arial" w:cs="Arial"/>
          <w:iCs/>
          <w:kern w:val="3"/>
          <w:sz w:val="24"/>
          <w:szCs w:val="24"/>
          <w:lang w:eastAsia="ja-JP"/>
        </w:rPr>
        <w:t>y</w:t>
      </w:r>
      <w:r w:rsidR="005534BB" w:rsidRPr="00D758B5">
        <w:rPr>
          <w:rFonts w:ascii="Arial" w:eastAsia="SimSun, ËÎĚĺ" w:hAnsi="Arial" w:cs="Arial"/>
          <w:iCs/>
          <w:kern w:val="3"/>
          <w:sz w:val="24"/>
          <w:szCs w:val="24"/>
          <w:lang w:eastAsia="ja-JP"/>
        </w:rPr>
        <w:t xml:space="preserve"> oraz 1 plik bez okładki</w:t>
      </w:r>
      <w:r w:rsidR="00337056" w:rsidRPr="00D758B5">
        <w:rPr>
          <w:rFonts w:ascii="Arial" w:eastAsia="SimSun, ËÎĚĺ" w:hAnsi="Arial" w:cs="Arial"/>
          <w:iCs/>
          <w:kern w:val="3"/>
          <w:sz w:val="24"/>
          <w:szCs w:val="24"/>
          <w:lang w:eastAsia="ja-JP"/>
        </w:rPr>
        <w:t>)</w:t>
      </w:r>
      <w:r w:rsidR="00CD5678" w:rsidRPr="00D758B5">
        <w:rPr>
          <w:rFonts w:ascii="Arial" w:eastAsia="SimSun, ËÎĚĺ" w:hAnsi="Arial" w:cs="Arial"/>
          <w:iCs/>
          <w:kern w:val="3"/>
          <w:sz w:val="24"/>
          <w:szCs w:val="24"/>
          <w:lang w:eastAsia="ja-JP"/>
        </w:rPr>
        <w:t xml:space="preserve"> oraz </w:t>
      </w:r>
      <w:r w:rsidR="000527C1" w:rsidRPr="00D758B5">
        <w:rPr>
          <w:rFonts w:ascii="Arial" w:eastAsia="SimSun, ËÎĚĺ" w:hAnsi="Arial" w:cs="Arial"/>
          <w:iCs/>
          <w:kern w:val="3"/>
          <w:sz w:val="24"/>
          <w:szCs w:val="24"/>
          <w:lang w:eastAsia="ja-JP"/>
        </w:rPr>
        <w:t xml:space="preserve">dokumentacji </w:t>
      </w:r>
      <w:r w:rsidR="007A2D6E" w:rsidRPr="00D758B5">
        <w:rPr>
          <w:rFonts w:ascii="Arial" w:eastAsia="SimSun, ËÎĚĺ" w:hAnsi="Arial" w:cs="Arial"/>
          <w:iCs/>
          <w:kern w:val="3"/>
          <w:sz w:val="24"/>
          <w:szCs w:val="24"/>
          <w:lang w:eastAsia="ja-JP"/>
        </w:rPr>
        <w:t xml:space="preserve">nadesłanej </w:t>
      </w:r>
      <w:r w:rsidR="00CD5678" w:rsidRPr="00D758B5">
        <w:rPr>
          <w:rFonts w:ascii="Arial" w:eastAsia="SimSun, ËÎĚĺ" w:hAnsi="Arial" w:cs="Arial"/>
          <w:iCs/>
          <w:kern w:val="3"/>
          <w:sz w:val="24"/>
          <w:szCs w:val="24"/>
          <w:lang w:eastAsia="ja-JP"/>
        </w:rPr>
        <w:t>z Wydziału Archiwum Biura Organizacji Urzędu Miasta Stołecznego Warszawy</w:t>
      </w:r>
      <w:r w:rsidR="000527C1" w:rsidRPr="00D758B5">
        <w:rPr>
          <w:rFonts w:ascii="Arial" w:eastAsia="SimSun, ËÎĚĺ" w:hAnsi="Arial" w:cs="Arial"/>
          <w:iCs/>
          <w:kern w:val="3"/>
          <w:sz w:val="24"/>
          <w:szCs w:val="24"/>
          <w:lang w:eastAsia="ja-JP"/>
        </w:rPr>
        <w:t xml:space="preserve"> (2 pliki)</w:t>
      </w:r>
      <w:r w:rsidR="00337056" w:rsidRPr="00D758B5">
        <w:rPr>
          <w:rFonts w:ascii="Arial" w:eastAsia="SimSun, ËÎĚĺ" w:hAnsi="Arial" w:cs="Arial"/>
          <w:iCs/>
          <w:kern w:val="3"/>
          <w:sz w:val="24"/>
          <w:szCs w:val="24"/>
          <w:lang w:eastAsia="ja-JP"/>
        </w:rPr>
        <w:t>,</w:t>
      </w:r>
      <w:r w:rsidR="000527C1" w:rsidRPr="00D758B5">
        <w:rPr>
          <w:rFonts w:ascii="Arial" w:eastAsia="SimSun, ËÎĚĺ" w:hAnsi="Arial" w:cs="Arial"/>
          <w:iCs/>
          <w:kern w:val="3"/>
          <w:sz w:val="24"/>
          <w:szCs w:val="24"/>
          <w:lang w:eastAsia="ja-JP"/>
        </w:rPr>
        <w:t xml:space="preserve"> uwierzytelnionych kopii akt sprawy  nadesłanych przez Archiwum Państwowe w W,</w:t>
      </w:r>
      <w:r w:rsidR="00337056" w:rsidRPr="00D758B5">
        <w:rPr>
          <w:rFonts w:ascii="Arial" w:eastAsia="SimSun, ËÎĚĺ" w:hAnsi="Arial" w:cs="Arial"/>
          <w:iCs/>
          <w:kern w:val="3"/>
          <w:sz w:val="24"/>
          <w:szCs w:val="24"/>
          <w:lang w:eastAsia="ja-JP"/>
        </w:rPr>
        <w:t xml:space="preserve"> </w:t>
      </w:r>
      <w:r w:rsidR="00E2443C" w:rsidRPr="00D758B5">
        <w:rPr>
          <w:rFonts w:ascii="Arial" w:eastAsia="SimSun, ËÎĚĺ" w:hAnsi="Arial" w:cs="Arial"/>
          <w:iCs/>
          <w:kern w:val="3"/>
          <w:sz w:val="24"/>
          <w:szCs w:val="24"/>
          <w:lang w:eastAsia="ja-JP"/>
        </w:rPr>
        <w:t xml:space="preserve">płyty CD zawierającej skan </w:t>
      </w:r>
      <w:r w:rsidR="00337056" w:rsidRPr="00D758B5">
        <w:rPr>
          <w:rFonts w:ascii="Arial" w:eastAsia="SimSun, ËÎĚĺ" w:hAnsi="Arial" w:cs="Arial"/>
          <w:iCs/>
          <w:kern w:val="3"/>
          <w:sz w:val="24"/>
          <w:szCs w:val="24"/>
          <w:lang w:eastAsia="ja-JP"/>
        </w:rPr>
        <w:t xml:space="preserve">księgi hip nr </w:t>
      </w:r>
      <w:r w:rsidR="00C1564C" w:rsidRPr="00D758B5">
        <w:rPr>
          <w:rFonts w:ascii="Arial" w:eastAsia="SimSun, ËÎĚĺ" w:hAnsi="Arial" w:cs="Arial"/>
          <w:iCs/>
          <w:kern w:val="3"/>
          <w:sz w:val="24"/>
          <w:szCs w:val="24"/>
          <w:lang w:eastAsia="ja-JP"/>
        </w:rPr>
        <w:t>litera oraz załączonego do niej zbioru dokumentów</w:t>
      </w:r>
      <w:r w:rsidR="00B424FB" w:rsidRPr="00D758B5">
        <w:rPr>
          <w:rFonts w:ascii="Arial" w:eastAsia="SimSun, ËÎĚĺ" w:hAnsi="Arial" w:cs="Arial"/>
          <w:iCs/>
          <w:kern w:val="3"/>
          <w:sz w:val="24"/>
          <w:szCs w:val="24"/>
          <w:lang w:eastAsia="ja-JP"/>
        </w:rPr>
        <w:t>,</w:t>
      </w:r>
      <w:r w:rsidR="00337056" w:rsidRPr="00D758B5">
        <w:rPr>
          <w:rFonts w:ascii="Arial" w:eastAsia="Calibri" w:hAnsi="Arial" w:cs="Arial"/>
          <w:iCs/>
          <w:sz w:val="24"/>
          <w:szCs w:val="24"/>
        </w:rPr>
        <w:t xml:space="preserve"> akt</w:t>
      </w:r>
      <w:r w:rsidR="00CA50A2" w:rsidRPr="00D758B5">
        <w:rPr>
          <w:rFonts w:ascii="Arial" w:eastAsia="Calibri" w:hAnsi="Arial" w:cs="Arial"/>
          <w:iCs/>
          <w:sz w:val="24"/>
          <w:szCs w:val="24"/>
        </w:rPr>
        <w:t xml:space="preserve"> </w:t>
      </w:r>
      <w:r w:rsidR="00A407B0" w:rsidRPr="00D758B5">
        <w:rPr>
          <w:rFonts w:ascii="Arial" w:eastAsia="Calibri" w:hAnsi="Arial" w:cs="Arial"/>
          <w:iCs/>
          <w:sz w:val="24"/>
          <w:szCs w:val="24"/>
        </w:rPr>
        <w:t xml:space="preserve">księgi wieczystej </w:t>
      </w:r>
      <w:r w:rsidR="00337056" w:rsidRPr="00D758B5">
        <w:rPr>
          <w:rFonts w:ascii="Arial" w:eastAsia="Calibri" w:hAnsi="Arial" w:cs="Arial"/>
          <w:iCs/>
          <w:sz w:val="24"/>
          <w:szCs w:val="24"/>
        </w:rPr>
        <w:t>nr (</w:t>
      </w:r>
      <w:r w:rsidR="000527C1" w:rsidRPr="00D758B5">
        <w:rPr>
          <w:rFonts w:ascii="Arial" w:eastAsia="Calibri" w:hAnsi="Arial" w:cs="Arial"/>
          <w:iCs/>
          <w:sz w:val="24"/>
          <w:szCs w:val="24"/>
        </w:rPr>
        <w:t>1</w:t>
      </w:r>
      <w:r w:rsidR="00337056" w:rsidRPr="00D758B5">
        <w:rPr>
          <w:rFonts w:ascii="Arial" w:eastAsia="Calibri" w:hAnsi="Arial" w:cs="Arial"/>
          <w:iCs/>
          <w:sz w:val="24"/>
          <w:szCs w:val="24"/>
        </w:rPr>
        <w:t xml:space="preserve"> tom),</w:t>
      </w:r>
      <w:r w:rsidR="00000CE3" w:rsidRPr="00D758B5">
        <w:rPr>
          <w:rFonts w:ascii="Arial" w:eastAsia="Calibri" w:hAnsi="Arial" w:cs="Arial"/>
          <w:iCs/>
          <w:sz w:val="24"/>
          <w:szCs w:val="24"/>
        </w:rPr>
        <w:t xml:space="preserve"> nr </w:t>
      </w:r>
      <w:r w:rsidR="00D7243C" w:rsidRPr="00D758B5">
        <w:rPr>
          <w:rFonts w:ascii="Arial" w:eastAsia="Calibri" w:hAnsi="Arial" w:cs="Arial"/>
          <w:iCs/>
          <w:sz w:val="24"/>
          <w:szCs w:val="24"/>
        </w:rPr>
        <w:t>(</w:t>
      </w:r>
      <w:r w:rsidR="000527C1" w:rsidRPr="00D758B5">
        <w:rPr>
          <w:rFonts w:ascii="Arial" w:eastAsia="Calibri" w:hAnsi="Arial" w:cs="Arial"/>
          <w:iCs/>
          <w:sz w:val="24"/>
          <w:szCs w:val="24"/>
        </w:rPr>
        <w:t>1</w:t>
      </w:r>
      <w:r w:rsidR="007A2D6E" w:rsidRPr="00D758B5">
        <w:rPr>
          <w:rFonts w:ascii="Arial" w:eastAsia="Calibri" w:hAnsi="Arial" w:cs="Arial"/>
          <w:iCs/>
          <w:sz w:val="24"/>
          <w:szCs w:val="24"/>
        </w:rPr>
        <w:t xml:space="preserve"> </w:t>
      </w:r>
      <w:r w:rsidR="00D7243C" w:rsidRPr="00D758B5">
        <w:rPr>
          <w:rFonts w:ascii="Arial" w:eastAsia="Calibri" w:hAnsi="Arial" w:cs="Arial"/>
          <w:iCs/>
          <w:sz w:val="24"/>
          <w:szCs w:val="24"/>
        </w:rPr>
        <w:t>tom)</w:t>
      </w:r>
      <w:r w:rsidR="00000CE3" w:rsidRPr="00D758B5">
        <w:rPr>
          <w:rFonts w:ascii="Arial" w:eastAsia="Calibri" w:hAnsi="Arial" w:cs="Arial"/>
          <w:iCs/>
          <w:sz w:val="24"/>
          <w:szCs w:val="24"/>
        </w:rPr>
        <w:t>,</w:t>
      </w:r>
      <w:r w:rsidRPr="00D758B5">
        <w:rPr>
          <w:rFonts w:ascii="Arial" w:eastAsia="SimSun, ËÎĚĺ" w:hAnsi="Arial" w:cs="Arial"/>
          <w:iCs/>
          <w:kern w:val="3"/>
          <w:sz w:val="24"/>
          <w:szCs w:val="24"/>
          <w:lang w:eastAsia="ja-JP"/>
        </w:rPr>
        <w:t xml:space="preserve"> </w:t>
      </w:r>
      <w:r w:rsidRPr="00D758B5">
        <w:rPr>
          <w:rFonts w:ascii="Arial" w:eastAsia="Calibri" w:hAnsi="Arial" w:cs="Arial"/>
          <w:iCs/>
          <w:sz w:val="24"/>
          <w:szCs w:val="24"/>
        </w:rPr>
        <w:t>akt Samorządowego Kolegium Odwoławczego w Warszawie o</w:t>
      </w:r>
      <w:r w:rsidR="00DF2B9D" w:rsidRPr="00D758B5">
        <w:rPr>
          <w:rFonts w:ascii="Arial" w:eastAsia="Calibri" w:hAnsi="Arial" w:cs="Arial"/>
          <w:iCs/>
          <w:sz w:val="24"/>
          <w:szCs w:val="24"/>
        </w:rPr>
        <w:t> </w:t>
      </w:r>
      <w:r w:rsidRPr="00D758B5">
        <w:rPr>
          <w:rFonts w:ascii="Arial" w:eastAsia="Calibri" w:hAnsi="Arial" w:cs="Arial"/>
          <w:iCs/>
          <w:sz w:val="24"/>
          <w:szCs w:val="24"/>
        </w:rPr>
        <w:t>sygn.</w:t>
      </w:r>
      <w:r w:rsidR="00A407B0" w:rsidRPr="00D758B5">
        <w:rPr>
          <w:rFonts w:ascii="Arial" w:eastAsia="Calibri" w:hAnsi="Arial" w:cs="Arial"/>
          <w:iCs/>
          <w:sz w:val="24"/>
          <w:szCs w:val="24"/>
        </w:rPr>
        <w:t xml:space="preserve"> </w:t>
      </w:r>
      <w:r w:rsidR="00B424FB" w:rsidRPr="00D758B5">
        <w:rPr>
          <w:rFonts w:ascii="Arial" w:eastAsia="Calibri" w:hAnsi="Arial" w:cs="Arial"/>
          <w:iCs/>
          <w:sz w:val="24"/>
          <w:szCs w:val="24"/>
        </w:rPr>
        <w:t xml:space="preserve">(1 teczka), (1 teczka), (1 teczka), (1 teczka), </w:t>
      </w:r>
      <w:r w:rsidR="00A84CAD" w:rsidRPr="00D758B5">
        <w:rPr>
          <w:rFonts w:ascii="Arial" w:eastAsia="Calibri" w:hAnsi="Arial" w:cs="Arial"/>
          <w:iCs/>
          <w:sz w:val="24"/>
          <w:szCs w:val="24"/>
        </w:rPr>
        <w:t>(1 teczka),</w:t>
      </w:r>
      <w:r w:rsidR="000527C1" w:rsidRPr="00D758B5">
        <w:rPr>
          <w:rFonts w:ascii="Arial" w:eastAsia="Calibri" w:hAnsi="Arial" w:cs="Arial"/>
          <w:iCs/>
          <w:sz w:val="24"/>
          <w:szCs w:val="24"/>
        </w:rPr>
        <w:t xml:space="preserve"> </w:t>
      </w:r>
      <w:r w:rsidR="00A84CAD" w:rsidRPr="00D758B5">
        <w:rPr>
          <w:rFonts w:ascii="Arial" w:eastAsia="Calibri" w:hAnsi="Arial" w:cs="Arial"/>
          <w:iCs/>
          <w:sz w:val="24"/>
          <w:szCs w:val="24"/>
        </w:rPr>
        <w:t>(1 teczka), (1 teczka), (1 teczka),</w:t>
      </w:r>
      <w:r w:rsidR="00183B1E" w:rsidRPr="00D758B5">
        <w:rPr>
          <w:rFonts w:ascii="Arial" w:eastAsia="Calibri" w:hAnsi="Arial" w:cs="Arial"/>
          <w:iCs/>
          <w:sz w:val="24"/>
          <w:szCs w:val="24"/>
        </w:rPr>
        <w:t xml:space="preserve"> </w:t>
      </w:r>
      <w:r w:rsidR="00A84CAD" w:rsidRPr="00D758B5">
        <w:rPr>
          <w:rFonts w:ascii="Arial" w:eastAsia="Calibri" w:hAnsi="Arial" w:cs="Arial"/>
          <w:iCs/>
          <w:sz w:val="24"/>
          <w:szCs w:val="24"/>
        </w:rPr>
        <w:t>akt postępowania Prokuratury Regionalnej we Wrocławiu o sygnaturze (</w:t>
      </w:r>
      <w:r w:rsidR="005534BB" w:rsidRPr="00D758B5">
        <w:rPr>
          <w:rFonts w:ascii="Arial" w:eastAsia="Calibri" w:hAnsi="Arial" w:cs="Arial"/>
          <w:iCs/>
          <w:sz w:val="24"/>
          <w:szCs w:val="24"/>
        </w:rPr>
        <w:t>9</w:t>
      </w:r>
      <w:r w:rsidR="00A84CAD" w:rsidRPr="00D758B5">
        <w:rPr>
          <w:rFonts w:ascii="Arial" w:eastAsia="Calibri" w:hAnsi="Arial" w:cs="Arial"/>
          <w:iCs/>
          <w:sz w:val="24"/>
          <w:szCs w:val="24"/>
        </w:rPr>
        <w:t xml:space="preserve"> tom</w:t>
      </w:r>
      <w:r w:rsidR="005534BB" w:rsidRPr="00D758B5">
        <w:rPr>
          <w:rFonts w:ascii="Arial" w:eastAsia="Calibri" w:hAnsi="Arial" w:cs="Arial"/>
          <w:iCs/>
          <w:sz w:val="24"/>
          <w:szCs w:val="24"/>
        </w:rPr>
        <w:t>ów</w:t>
      </w:r>
      <w:r w:rsidR="00A84CAD" w:rsidRPr="00D758B5">
        <w:rPr>
          <w:rFonts w:ascii="Arial" w:eastAsia="Calibri" w:hAnsi="Arial" w:cs="Arial"/>
          <w:iCs/>
          <w:sz w:val="24"/>
          <w:szCs w:val="24"/>
        </w:rPr>
        <w:t xml:space="preserve">) </w:t>
      </w:r>
      <w:r w:rsidR="005534BB" w:rsidRPr="00D758B5">
        <w:rPr>
          <w:rFonts w:ascii="Arial" w:eastAsia="Calibri" w:hAnsi="Arial" w:cs="Arial"/>
          <w:iCs/>
          <w:sz w:val="24"/>
          <w:szCs w:val="24"/>
        </w:rPr>
        <w:t xml:space="preserve">oraz </w:t>
      </w:r>
      <w:r w:rsidR="00A407B0" w:rsidRPr="00D758B5">
        <w:rPr>
          <w:rFonts w:ascii="Arial" w:eastAsia="Calibri" w:hAnsi="Arial" w:cs="Arial"/>
          <w:iCs/>
          <w:sz w:val="24"/>
          <w:szCs w:val="24"/>
        </w:rPr>
        <w:br/>
      </w:r>
      <w:r w:rsidR="005534BB" w:rsidRPr="00D758B5">
        <w:rPr>
          <w:rFonts w:ascii="Arial" w:eastAsia="Calibri" w:hAnsi="Arial" w:cs="Arial"/>
          <w:iCs/>
          <w:sz w:val="24"/>
          <w:szCs w:val="24"/>
        </w:rPr>
        <w:t>o sygnaturze  (2 tomy),</w:t>
      </w:r>
      <w:r w:rsidR="00A84CAD" w:rsidRPr="00D758B5">
        <w:rPr>
          <w:rFonts w:ascii="Arial" w:eastAsia="Calibri" w:hAnsi="Arial" w:cs="Arial"/>
          <w:iCs/>
          <w:sz w:val="24"/>
          <w:szCs w:val="24"/>
        </w:rPr>
        <w:t xml:space="preserve"> </w:t>
      </w:r>
      <w:r w:rsidR="006262BB" w:rsidRPr="00D758B5">
        <w:rPr>
          <w:rFonts w:ascii="Arial" w:hAnsi="Arial" w:cs="Arial"/>
          <w:iCs/>
          <w:sz w:val="24"/>
          <w:szCs w:val="24"/>
        </w:rPr>
        <w:t>akt sądowych o sygn</w:t>
      </w:r>
      <w:r w:rsidR="00183B1E" w:rsidRPr="00D758B5">
        <w:rPr>
          <w:rFonts w:ascii="Arial" w:hAnsi="Arial" w:cs="Arial"/>
          <w:iCs/>
          <w:sz w:val="24"/>
          <w:szCs w:val="24"/>
        </w:rPr>
        <w:t xml:space="preserve">aturach: </w:t>
      </w:r>
      <w:r w:rsidR="00267F9A">
        <w:rPr>
          <w:rFonts w:ascii="Arial" w:hAnsi="Arial" w:cs="Arial"/>
          <w:iCs/>
          <w:sz w:val="24"/>
          <w:szCs w:val="24"/>
        </w:rPr>
        <w:t xml:space="preserve"> ,,,,,,,,,</w:t>
      </w:r>
      <w:r w:rsidR="00183B1E" w:rsidRPr="00D758B5">
        <w:rPr>
          <w:rFonts w:ascii="Arial" w:eastAsia="Calibri" w:hAnsi="Arial" w:cs="Arial"/>
          <w:iCs/>
          <w:sz w:val="24"/>
          <w:szCs w:val="24"/>
        </w:rPr>
        <w:t>(3 tomy)</w:t>
      </w:r>
      <w:r w:rsidR="00CD5678" w:rsidRPr="00D758B5">
        <w:rPr>
          <w:rFonts w:ascii="Arial" w:hAnsi="Arial" w:cs="Arial"/>
          <w:iCs/>
          <w:sz w:val="24"/>
          <w:szCs w:val="24"/>
        </w:rPr>
        <w:t>.</w:t>
      </w:r>
    </w:p>
    <w:p w14:paraId="54848AB4" w14:textId="77777777" w:rsidR="00A407B0" w:rsidRPr="00D758B5" w:rsidRDefault="00A407B0" w:rsidP="00915387">
      <w:pPr>
        <w:spacing w:after="480" w:line="360" w:lineRule="auto"/>
        <w:ind w:firstLine="708"/>
        <w:rPr>
          <w:rFonts w:ascii="Arial" w:hAnsi="Arial" w:cs="Arial"/>
          <w:iCs/>
          <w:color w:val="FF0000"/>
          <w:sz w:val="24"/>
          <w:szCs w:val="24"/>
        </w:rPr>
      </w:pPr>
    </w:p>
    <w:p w14:paraId="663314C6" w14:textId="7467712E" w:rsidR="005B4EC8" w:rsidRPr="00D758B5" w:rsidRDefault="005B4EC8" w:rsidP="00915387">
      <w:pPr>
        <w:tabs>
          <w:tab w:val="left" w:pos="142"/>
        </w:tabs>
        <w:spacing w:after="480" w:line="360" w:lineRule="auto"/>
        <w:rPr>
          <w:rFonts w:ascii="Arial" w:eastAsia="Calibri" w:hAnsi="Arial" w:cs="Arial"/>
          <w:b/>
          <w:color w:val="000000" w:themeColor="text1"/>
          <w:sz w:val="24"/>
          <w:szCs w:val="24"/>
        </w:rPr>
      </w:pPr>
      <w:r w:rsidRPr="00D758B5">
        <w:rPr>
          <w:rFonts w:ascii="Arial" w:eastAsia="Calibri" w:hAnsi="Arial" w:cs="Arial"/>
          <w:b/>
          <w:color w:val="000000" w:themeColor="text1"/>
          <w:sz w:val="24"/>
          <w:szCs w:val="24"/>
        </w:rPr>
        <w:t>III.</w:t>
      </w:r>
    </w:p>
    <w:p w14:paraId="2AAC2B8F" w14:textId="2DA8789C" w:rsidR="005B4EC8" w:rsidRPr="00D758B5" w:rsidRDefault="005B4EC8" w:rsidP="00915387">
      <w:pPr>
        <w:tabs>
          <w:tab w:val="left" w:pos="142"/>
        </w:tabs>
        <w:spacing w:after="480" w:line="360" w:lineRule="auto"/>
        <w:rPr>
          <w:rFonts w:ascii="Arial" w:eastAsia="Calibri" w:hAnsi="Arial" w:cs="Arial"/>
          <w:b/>
          <w:color w:val="000000" w:themeColor="text1"/>
          <w:sz w:val="24"/>
          <w:szCs w:val="24"/>
        </w:rPr>
      </w:pPr>
      <w:r w:rsidRPr="00D758B5">
        <w:rPr>
          <w:rFonts w:ascii="Arial" w:eastAsia="Calibri" w:hAnsi="Arial" w:cs="Arial"/>
          <w:b/>
          <w:color w:val="000000" w:themeColor="text1"/>
          <w:sz w:val="24"/>
          <w:szCs w:val="24"/>
        </w:rPr>
        <w:t>Po rozpatrzeniu zebranego materiału dowodowego Komisja zważyła, co następuje:</w:t>
      </w:r>
    </w:p>
    <w:p w14:paraId="3327C8FF" w14:textId="77777777" w:rsidR="002670AB" w:rsidRPr="00D758B5" w:rsidRDefault="002670AB" w:rsidP="00915387">
      <w:pPr>
        <w:tabs>
          <w:tab w:val="left" w:pos="142"/>
        </w:tabs>
        <w:spacing w:after="480" w:line="360" w:lineRule="auto"/>
        <w:rPr>
          <w:rFonts w:ascii="Arial" w:eastAsia="Calibri" w:hAnsi="Arial" w:cs="Arial"/>
          <w:b/>
          <w:color w:val="000000" w:themeColor="text1"/>
          <w:sz w:val="24"/>
          <w:szCs w:val="24"/>
        </w:rPr>
      </w:pPr>
    </w:p>
    <w:p w14:paraId="0AA6B79B" w14:textId="3E544226" w:rsidR="002670AB" w:rsidRPr="00D758B5" w:rsidRDefault="002670AB" w:rsidP="00915387">
      <w:pPr>
        <w:spacing w:after="480" w:line="360" w:lineRule="auto"/>
        <w:rPr>
          <w:rFonts w:ascii="Arial" w:hAnsi="Arial" w:cs="Arial"/>
          <w:b/>
          <w:bCs/>
          <w:sz w:val="24"/>
          <w:szCs w:val="24"/>
        </w:rPr>
      </w:pPr>
      <w:r w:rsidRPr="00D758B5">
        <w:rPr>
          <w:rFonts w:ascii="Arial" w:hAnsi="Arial" w:cs="Arial"/>
          <w:b/>
          <w:bCs/>
          <w:sz w:val="24"/>
          <w:szCs w:val="24"/>
        </w:rPr>
        <w:t>1.</w:t>
      </w:r>
      <w:r w:rsidR="00663122" w:rsidRPr="00D758B5">
        <w:rPr>
          <w:rFonts w:ascii="Arial" w:hAnsi="Arial" w:cs="Arial"/>
          <w:b/>
          <w:bCs/>
          <w:sz w:val="24"/>
          <w:szCs w:val="24"/>
        </w:rPr>
        <w:t xml:space="preserve"> </w:t>
      </w:r>
      <w:r w:rsidRPr="00D758B5">
        <w:rPr>
          <w:rFonts w:ascii="Arial" w:hAnsi="Arial" w:cs="Arial"/>
          <w:b/>
          <w:bCs/>
          <w:sz w:val="24"/>
          <w:szCs w:val="24"/>
        </w:rPr>
        <w:t xml:space="preserve">Rażące naruszenie art. 7 ust. 1 Dekretu z dnia 26 października 1945 r. w zw. </w:t>
      </w:r>
      <w:r w:rsidR="00663122" w:rsidRPr="00D758B5">
        <w:rPr>
          <w:rFonts w:ascii="Arial" w:hAnsi="Arial" w:cs="Arial"/>
          <w:b/>
          <w:bCs/>
          <w:sz w:val="24"/>
          <w:szCs w:val="24"/>
        </w:rPr>
        <w:br/>
      </w:r>
      <w:r w:rsidRPr="00D758B5">
        <w:rPr>
          <w:rFonts w:ascii="Arial" w:hAnsi="Arial" w:cs="Arial"/>
          <w:b/>
          <w:bCs/>
          <w:sz w:val="24"/>
          <w:szCs w:val="24"/>
        </w:rPr>
        <w:t>z art. 28 k.p.a.</w:t>
      </w:r>
    </w:p>
    <w:p w14:paraId="38DE784C" w14:textId="4993E40C" w:rsidR="002670AB" w:rsidRPr="00D758B5" w:rsidRDefault="003311A4" w:rsidP="00915387">
      <w:pPr>
        <w:spacing w:after="480" w:line="360" w:lineRule="auto"/>
        <w:rPr>
          <w:rFonts w:ascii="Arial" w:hAnsi="Arial" w:cs="Arial"/>
          <w:sz w:val="24"/>
          <w:szCs w:val="24"/>
        </w:rPr>
      </w:pPr>
      <w:r w:rsidRPr="00D758B5">
        <w:rPr>
          <w:rFonts w:ascii="Arial" w:hAnsi="Arial" w:cs="Arial"/>
          <w:b/>
          <w:bCs/>
          <w:sz w:val="24"/>
          <w:szCs w:val="24"/>
        </w:rPr>
        <w:t>1.1.</w:t>
      </w:r>
      <w:r w:rsidR="00663122" w:rsidRPr="00D758B5">
        <w:rPr>
          <w:rFonts w:ascii="Arial" w:hAnsi="Arial" w:cs="Arial"/>
          <w:sz w:val="24"/>
          <w:szCs w:val="24"/>
        </w:rPr>
        <w:t xml:space="preserve"> </w:t>
      </w:r>
      <w:r w:rsidR="002670AB" w:rsidRPr="00D758B5">
        <w:rPr>
          <w:rFonts w:ascii="Arial" w:hAnsi="Arial" w:cs="Arial"/>
          <w:sz w:val="24"/>
          <w:szCs w:val="24"/>
        </w:rPr>
        <w:t xml:space="preserve">Przepisem definiującym pojęcie strony postępowania administracyjnego, w tym również strony postępowania o przyznanie prawa użytkowania wieczystego na podstawie przepisów </w:t>
      </w:r>
      <w:bookmarkStart w:id="9" w:name="_Hlk115422602"/>
      <w:r w:rsidR="002670AB" w:rsidRPr="00D758B5">
        <w:rPr>
          <w:rFonts w:ascii="Arial" w:hAnsi="Arial" w:cs="Arial"/>
          <w:sz w:val="24"/>
          <w:szCs w:val="24"/>
        </w:rPr>
        <w:t xml:space="preserve">Dekretu z dnia 26 października 1945 r. </w:t>
      </w:r>
      <w:bookmarkEnd w:id="9"/>
      <w:r w:rsidR="002670AB" w:rsidRPr="00D758B5">
        <w:rPr>
          <w:rFonts w:ascii="Arial" w:hAnsi="Arial" w:cs="Arial"/>
          <w:sz w:val="24"/>
          <w:szCs w:val="24"/>
        </w:rPr>
        <w:t xml:space="preserve">o własności i </w:t>
      </w:r>
      <w:r w:rsidR="002670AB" w:rsidRPr="00D758B5">
        <w:rPr>
          <w:rFonts w:ascii="Arial" w:hAnsi="Arial" w:cs="Arial"/>
          <w:sz w:val="24"/>
          <w:szCs w:val="24"/>
        </w:rPr>
        <w:lastRenderedPageBreak/>
        <w:t xml:space="preserve">użytkowaniu gruntów na obszarze m.st. Warszawy (Dz. U. poz. 279 oraz z 1985 r. poz. 99; dalej: Dekret) jest art. 28 k.p.a. Zgodnie z jego treścią stroną jest każdy, czyjego interesu prawnego lub obowiązku dotyczy postępowanie albo kto żąda czynności organu ze względu na swój interes prawny lub obowiązek. </w:t>
      </w:r>
    </w:p>
    <w:p w14:paraId="49B9BDEC" w14:textId="20E86C9F" w:rsidR="002670AB" w:rsidRPr="00D758B5" w:rsidRDefault="003311A4" w:rsidP="00915387">
      <w:pPr>
        <w:spacing w:after="480" w:line="360" w:lineRule="auto"/>
        <w:rPr>
          <w:rFonts w:ascii="Arial" w:hAnsi="Arial" w:cs="Arial"/>
          <w:sz w:val="24"/>
          <w:szCs w:val="24"/>
        </w:rPr>
      </w:pPr>
      <w:r w:rsidRPr="00D758B5">
        <w:rPr>
          <w:rFonts w:ascii="Arial" w:hAnsi="Arial" w:cs="Arial"/>
          <w:b/>
          <w:bCs/>
          <w:sz w:val="24"/>
          <w:szCs w:val="24"/>
        </w:rPr>
        <w:t>1.2.</w:t>
      </w:r>
      <w:r w:rsidR="00663122" w:rsidRPr="00D758B5">
        <w:rPr>
          <w:rFonts w:ascii="Arial" w:hAnsi="Arial" w:cs="Arial"/>
          <w:sz w:val="24"/>
          <w:szCs w:val="24"/>
        </w:rPr>
        <w:t xml:space="preserve"> </w:t>
      </w:r>
      <w:r w:rsidR="002670AB" w:rsidRPr="00D758B5">
        <w:rPr>
          <w:rFonts w:ascii="Arial" w:hAnsi="Arial" w:cs="Arial"/>
          <w:sz w:val="24"/>
          <w:szCs w:val="24"/>
        </w:rPr>
        <w:t>Jak przyjęto w orzecznictwie, pojęcie strony, jakim posługuje się art. 28 k.p.a., może być wyprowadzone tylko z przepisów prawa materialnego, czyli z normy prawnej, która stanowi podstawę ustalenia uprawnienia lub obowiązku (por. wyrok NSA z dnia 19 stycznia 1995 r., I SA 1326/93). W przypadku spraw dekretowych tego rodzaju regulacją jest art. 7 ust. 1 Dekretu.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75B7D70E" w14:textId="59C29D83" w:rsidR="002670AB" w:rsidRPr="00D758B5" w:rsidRDefault="003311A4" w:rsidP="00915387">
      <w:pPr>
        <w:spacing w:after="480" w:line="360" w:lineRule="auto"/>
        <w:rPr>
          <w:rFonts w:ascii="Arial" w:hAnsi="Arial" w:cs="Arial"/>
          <w:sz w:val="24"/>
          <w:szCs w:val="24"/>
        </w:rPr>
      </w:pPr>
      <w:r w:rsidRPr="00D758B5">
        <w:rPr>
          <w:rFonts w:ascii="Arial" w:hAnsi="Arial" w:cs="Arial"/>
          <w:b/>
          <w:bCs/>
          <w:sz w:val="24"/>
          <w:szCs w:val="24"/>
        </w:rPr>
        <w:t>1.3.</w:t>
      </w:r>
      <w:r w:rsidR="00663122" w:rsidRPr="00D758B5">
        <w:rPr>
          <w:rFonts w:ascii="Arial" w:hAnsi="Arial" w:cs="Arial"/>
          <w:sz w:val="24"/>
          <w:szCs w:val="24"/>
        </w:rPr>
        <w:t xml:space="preserve"> </w:t>
      </w:r>
      <w:r w:rsidR="002670AB" w:rsidRPr="00D758B5">
        <w:rPr>
          <w:rFonts w:ascii="Arial" w:hAnsi="Arial" w:cs="Arial"/>
          <w:sz w:val="24"/>
          <w:szCs w:val="24"/>
        </w:rPr>
        <w:t xml:space="preserve">Art. 28 k.p.a. nie wypowiada się przy tym wprost na temat skutków różnego rodzaju zdarzeń o charakterze cywilnoprawnym, w tym skutków umów na możliwość przypisania danemu podmiotowi statutu strony postępowania administracyjnego. W kwestii tej wypowiedział się Naczelny Sąd Administracyjny w uchwale z dnia 30 czerwca 2022 r., I OPS 1/22, w ocenie Komisji ostatecznie rozstrzygając niniejsze zagadnienie. W orzeczeniu wskazano, że ,,W przestrzeni prawa administracyjnego (…), normy prawne mają charakter bezwzględnie wiążący. Stosunki administracyjnoprawne mają natomiast charakter jednostronny ściśle powiązany z władczymi kompetencjami organów administrujących. </w:t>
      </w:r>
      <w:r w:rsidR="002670AB" w:rsidRPr="00D758B5">
        <w:rPr>
          <w:rFonts w:ascii="Arial" w:hAnsi="Arial" w:cs="Arial"/>
          <w:sz w:val="24"/>
          <w:szCs w:val="24"/>
        </w:rPr>
        <w:br/>
        <w:t xml:space="preserve">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w:t>
      </w:r>
      <w:r w:rsidR="002670AB" w:rsidRPr="00D758B5">
        <w:rPr>
          <w:rFonts w:ascii="Arial" w:hAnsi="Arial" w:cs="Arial"/>
          <w:sz w:val="24"/>
          <w:szCs w:val="24"/>
        </w:rPr>
        <w:lastRenderedPageBreak/>
        <w:t>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 W konsekwencji powyższego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u.g.n.,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7D57835B" w14:textId="77777777" w:rsidR="00663122" w:rsidRPr="00D758B5" w:rsidRDefault="003311A4" w:rsidP="00915387">
      <w:pPr>
        <w:spacing w:after="480" w:line="360" w:lineRule="auto"/>
        <w:rPr>
          <w:rFonts w:ascii="Arial" w:hAnsi="Arial" w:cs="Arial"/>
          <w:sz w:val="24"/>
          <w:szCs w:val="24"/>
        </w:rPr>
      </w:pPr>
      <w:r w:rsidRPr="00D758B5">
        <w:rPr>
          <w:rFonts w:ascii="Arial" w:hAnsi="Arial" w:cs="Arial"/>
          <w:b/>
          <w:bCs/>
          <w:sz w:val="24"/>
          <w:szCs w:val="24"/>
        </w:rPr>
        <w:t>1.4.</w:t>
      </w:r>
      <w:r w:rsidR="00663122" w:rsidRPr="00D758B5">
        <w:rPr>
          <w:rFonts w:ascii="Arial" w:hAnsi="Arial" w:cs="Arial"/>
          <w:sz w:val="24"/>
          <w:szCs w:val="24"/>
        </w:rPr>
        <w:t xml:space="preserve"> </w:t>
      </w:r>
      <w:r w:rsidR="002670AB" w:rsidRPr="00D758B5">
        <w:rPr>
          <w:rFonts w:ascii="Arial" w:hAnsi="Arial" w:cs="Arial"/>
          <w:sz w:val="24"/>
          <w:szCs w:val="24"/>
        </w:rPr>
        <w:t xml:space="preserve">W orzecznictwie wskazywano również, że nie można wywieść interesu prawnego ze skutków: umowy o wykonanie robót budowlanych związanych z realizacją decyzji o pozwoleniu na budowę (por. wyrok NSA z dnia 25 lutego 1999 r., IV SA 345/97), umowy najmu lokalu mieszkalnego (por. wyrok NSA z dnia 20 września 2006 r., II OSK 837/05) lub innego tytułu obligacyjnego do nieruchomości (por. wyrok NSA z dnia 25 lutego 1999 r.,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dnia 19 marca 2002 r., IV SA 1132/00 i z dnia 2 kwietnia 2009 r., I OSK 518/08). Nadto w doktrynie stwierdzono, że podstawę interesu prawnego na gruncie prawa administracyjnego nie mogą stanowić: roszczenia cywilnoprawne, statuty, regulaminy, przepisy wewnętrzne i </w:t>
      </w:r>
      <w:r w:rsidR="002670AB" w:rsidRPr="00D758B5">
        <w:rPr>
          <w:rFonts w:ascii="Arial" w:hAnsi="Arial" w:cs="Arial"/>
          <w:sz w:val="24"/>
          <w:szCs w:val="24"/>
        </w:rPr>
        <w:lastRenderedPageBreak/>
        <w:t xml:space="preserve">korporacyjne (por. P. Gołaszewski, w: R. Hauser, M. Wierzbowski (red.), Kodeks postępowania administracyjnego. Komentarz, Warszawa 2017, s. 221). </w:t>
      </w:r>
    </w:p>
    <w:p w14:paraId="3BBEDF41" w14:textId="03BF6CA8" w:rsidR="002670AB" w:rsidRPr="00D758B5" w:rsidRDefault="00663122" w:rsidP="00915387">
      <w:pPr>
        <w:spacing w:after="480" w:line="360" w:lineRule="auto"/>
        <w:rPr>
          <w:rFonts w:ascii="Arial" w:hAnsi="Arial" w:cs="Arial"/>
          <w:sz w:val="24"/>
          <w:szCs w:val="24"/>
        </w:rPr>
      </w:pPr>
      <w:r w:rsidRPr="00D758B5">
        <w:rPr>
          <w:rFonts w:ascii="Arial" w:hAnsi="Arial" w:cs="Arial"/>
          <w:b/>
          <w:bCs/>
          <w:sz w:val="24"/>
          <w:szCs w:val="24"/>
        </w:rPr>
        <w:t>1.5.</w:t>
      </w:r>
      <w:r w:rsidRPr="00D758B5">
        <w:rPr>
          <w:rFonts w:ascii="Arial" w:hAnsi="Arial" w:cs="Arial"/>
          <w:sz w:val="24"/>
          <w:szCs w:val="24"/>
        </w:rPr>
        <w:t xml:space="preserve"> </w:t>
      </w:r>
      <w:r w:rsidR="002670AB" w:rsidRPr="00D758B5">
        <w:rPr>
          <w:rFonts w:ascii="Arial" w:hAnsi="Arial" w:cs="Arial"/>
          <w:sz w:val="24"/>
          <w:szCs w:val="24"/>
        </w:rPr>
        <w:t>Wyżej opisane poglądy nie znalazły jednak swego odzwierciedlenia przy rozstrzyganiu wniosków o przyznanie prawa użytkowania wieczystego w stosunku do gruntów warszawskich. Przyjęto bowiem, że w omawianym zakresie nie występują jakikolwiek ograniczenia, a więc prawa przyznane przez Dekret mogą być zbywane jak typowe roszczenia cywilnoprawne o charakterze majątkowym. W rezultacie tego</w:t>
      </w:r>
      <w:r w:rsidR="002670AB" w:rsidRPr="00D758B5">
        <w:rPr>
          <w:rFonts w:ascii="Arial" w:hAnsi="Arial" w:cs="Arial"/>
        </w:rPr>
        <w:t xml:space="preserve"> </w:t>
      </w:r>
      <w:r w:rsidR="002670AB" w:rsidRPr="00D758B5">
        <w:rPr>
          <w:rFonts w:ascii="Arial" w:hAnsi="Arial" w:cs="Arial"/>
          <w:sz w:val="24"/>
          <w:szCs w:val="24"/>
        </w:rPr>
        <w:t>pojawił się proceder określany kolokwialnie jako ,,handel roszczeniami”. Polegał on na nabywaniu od osób wskazanych w art. 7 ust. 1 Dekretu praw do żądania ustanowienia prawa użytkowania wieczystego, które następnie były realizowane przez Prezydenta m.st. Warszawy w toku tzw. reprywatyzacji warszawskiej. Prezydent uznawał bowiem nabywców tego rodzaju ,,roszczeń” za strony postępowania dekretowego w rozumieniu art. 28 k.p.a. w zw. z art. 7 ust. 1 Dekretu, tj. za następców prawnych</w:t>
      </w:r>
      <w:r w:rsidR="002670AB" w:rsidRPr="00D758B5">
        <w:rPr>
          <w:rFonts w:ascii="Arial" w:hAnsi="Arial" w:cs="Arial"/>
        </w:rPr>
        <w:t xml:space="preserve"> </w:t>
      </w:r>
      <w:r w:rsidR="002670AB" w:rsidRPr="00D758B5">
        <w:rPr>
          <w:rFonts w:ascii="Arial" w:hAnsi="Arial" w:cs="Arial"/>
          <w:sz w:val="24"/>
          <w:szCs w:val="24"/>
        </w:rPr>
        <w:t xml:space="preserve">dotychczasowych właścicieli gruntu. Warto przy tym podkreślić, że zbywanie omawianych praw odbywało się częstokroć w niejasnych okolicznościach, w szczególności za cenę znacznie niższą niż ich wartość rynkowa i przy wykorzystaniu trudnej sytuacji materialnej lub życiowej właścicieli hipotecznych albo ich spadkobierców.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za rodzaj roszczeń cywilnoprawnych spotykał się z surową krytyką, zwłaszcza ze strony organizacji społecznych broniących praw lokatorów. </w:t>
      </w:r>
    </w:p>
    <w:p w14:paraId="24878C98" w14:textId="0245D9D3" w:rsidR="002670AB" w:rsidRPr="00D758B5" w:rsidRDefault="0019005B" w:rsidP="00915387">
      <w:pPr>
        <w:spacing w:after="480" w:line="360" w:lineRule="auto"/>
        <w:rPr>
          <w:rFonts w:ascii="Arial" w:hAnsi="Arial" w:cs="Arial"/>
          <w:sz w:val="24"/>
          <w:szCs w:val="24"/>
        </w:rPr>
      </w:pPr>
      <w:r w:rsidRPr="00D758B5">
        <w:rPr>
          <w:rFonts w:ascii="Arial" w:hAnsi="Arial" w:cs="Arial"/>
          <w:b/>
          <w:bCs/>
          <w:sz w:val="24"/>
          <w:szCs w:val="24"/>
        </w:rPr>
        <w:t>1.6.</w:t>
      </w:r>
      <w:r w:rsidR="002670AB" w:rsidRPr="00D758B5">
        <w:rPr>
          <w:rFonts w:ascii="Arial" w:hAnsi="Arial" w:cs="Arial"/>
          <w:sz w:val="24"/>
          <w:szCs w:val="24"/>
        </w:rPr>
        <w:t xml:space="preserve">Respektowanie przez Prezydenta m.st. Warszawy praktyki ,,handlu” uprawnieniami wynikającymi z Dekretu nie spotkało się jednak z aprobatą </w:t>
      </w:r>
      <w:r w:rsidR="002670AB" w:rsidRPr="00D758B5">
        <w:rPr>
          <w:rFonts w:ascii="Arial" w:hAnsi="Arial" w:cs="Arial"/>
          <w:sz w:val="24"/>
          <w:szCs w:val="24"/>
        </w:rPr>
        <w:lastRenderedPageBreak/>
        <w:t xml:space="preserve">Naczelnego Sądu Administracyjnego. W wyrokach z dnia 29 sierpnia 2022 r. I OSK 2034/20 i I OSK 2875/20 wskazano bowiem, że ,,Przepisy dekretu warszawskiego nie normują (…) skutków prawnych nabycia praw określonych w tym dekrecie przez osoby, które zawarły takie umowy </w:t>
      </w:r>
      <w:r w:rsidR="002670AB" w:rsidRPr="00D758B5">
        <w:rPr>
          <w:rFonts w:ascii="Arial" w:hAnsi="Arial" w:cs="Arial"/>
          <w:i/>
          <w:iCs/>
          <w:sz w:val="24"/>
          <w:szCs w:val="24"/>
        </w:rPr>
        <w:t>(dopisek: umowy nabycia udziałów w prawach i roszczeniach wynikających z art. 7 ust. 1 Dekretu)</w:t>
      </w:r>
      <w:r w:rsidR="002670AB" w:rsidRPr="00D758B5">
        <w:rPr>
          <w:rFonts w:ascii="Arial" w:hAnsi="Arial" w:cs="Arial"/>
          <w:sz w:val="24"/>
          <w:szCs w:val="24"/>
        </w:rPr>
        <w:t xml:space="preserve">.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w:t>
      </w:r>
      <w:r w:rsidR="002670AB" w:rsidRPr="00D758B5">
        <w:rPr>
          <w:rFonts w:ascii="Arial" w:hAnsi="Arial" w:cs="Arial"/>
          <w:sz w:val="24"/>
          <w:szCs w:val="24"/>
        </w:rPr>
        <w:lastRenderedPageBreak/>
        <w:t>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(…).Źródłem sytuacji prawnych w prawie administracyjnym mogą być zatem wyłącznie normy prawne i jedynie bezpośredni związek interesu indywidualnego z tymi normami pozwala kwalifikować go jako interes prawny”.</w:t>
      </w:r>
    </w:p>
    <w:p w14:paraId="7F295DBC" w14:textId="77777777" w:rsidR="002670AB" w:rsidRPr="00D758B5" w:rsidRDefault="002670AB" w:rsidP="00915387">
      <w:pPr>
        <w:spacing w:after="480" w:line="360" w:lineRule="auto"/>
        <w:rPr>
          <w:rFonts w:ascii="Arial" w:hAnsi="Arial" w:cs="Arial"/>
          <w:sz w:val="24"/>
          <w:szCs w:val="24"/>
        </w:rPr>
      </w:pPr>
      <w:r w:rsidRPr="00D758B5">
        <w:rPr>
          <w:rFonts w:ascii="Arial" w:hAnsi="Arial" w:cs="Arial"/>
          <w:sz w:val="24"/>
          <w:szCs w:val="24"/>
        </w:rPr>
        <w:t xml:space="preserve">Przedstawiwszy powyższe, Naczelny Sąd Administracyjny wywodził,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W rezultacie Sąd ten stwierdził, że ,,Uznanie tych umów za skuteczną podstawę, w rozumieniu prawa administracyjnego, do przyznania praw powołaną decyzją osobom wskazanym w tych umowach, jako nabywcom praw i roszczeń, stanowiło </w:t>
      </w:r>
      <w:bookmarkStart w:id="10" w:name="_Hlk115440904"/>
      <w:r w:rsidRPr="00D758B5">
        <w:rPr>
          <w:rFonts w:ascii="Arial" w:hAnsi="Arial" w:cs="Arial"/>
          <w:sz w:val="24"/>
          <w:szCs w:val="24"/>
        </w:rPr>
        <w:t xml:space="preserve">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w:t>
      </w:r>
      <w:bookmarkEnd w:id="10"/>
    </w:p>
    <w:p w14:paraId="23166BC9" w14:textId="77777777" w:rsidR="00C442B8" w:rsidRDefault="0019005B" w:rsidP="00915387">
      <w:pPr>
        <w:spacing w:after="480" w:line="360" w:lineRule="auto"/>
        <w:rPr>
          <w:rFonts w:ascii="Arial" w:hAnsi="Arial" w:cs="Arial"/>
          <w:sz w:val="24"/>
          <w:szCs w:val="24"/>
        </w:rPr>
      </w:pPr>
      <w:r w:rsidRPr="00D758B5">
        <w:rPr>
          <w:rFonts w:ascii="Arial" w:hAnsi="Arial" w:cs="Arial"/>
          <w:b/>
          <w:bCs/>
          <w:sz w:val="24"/>
          <w:szCs w:val="24"/>
        </w:rPr>
        <w:lastRenderedPageBreak/>
        <w:t>1.7.</w:t>
      </w:r>
      <w:r w:rsidR="00663122" w:rsidRPr="00D758B5">
        <w:rPr>
          <w:rFonts w:ascii="Arial" w:hAnsi="Arial" w:cs="Arial"/>
          <w:sz w:val="24"/>
          <w:szCs w:val="24"/>
        </w:rPr>
        <w:t xml:space="preserve"> </w:t>
      </w:r>
      <w:r w:rsidR="002670AB" w:rsidRPr="00D758B5">
        <w:rPr>
          <w:rFonts w:ascii="Arial" w:hAnsi="Arial" w:cs="Arial"/>
          <w:sz w:val="24"/>
          <w:szCs w:val="24"/>
        </w:rPr>
        <w:t xml:space="preserve">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z dnia 30 czerwca 2022 r., I OPS 1/22. Znajdują swe potwierdzenie w literalnej wykładni art. 7 Dekretu wprost wskazującej, że osobą, na rzecz której można ustanowić prawo użytkowania wieczystego, jest wyłącznie uprzedni właściciel gruntu. Są również zgodne z celem tej regulacji w postaci potrzeby wynagrodzenia uprawnionemu, nie zaś osobie trzeciej, negatywnych skutków nacjonalizacji należącej do niego nieruchomości warszawskiej. Nadto zawarte w tych orzeczeniach wywody odpowiadają charakterowi Dekretu.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 </w:t>
      </w:r>
    </w:p>
    <w:p w14:paraId="58F3EA5A" w14:textId="2A3DE211" w:rsidR="002670AB" w:rsidRPr="00D758B5" w:rsidRDefault="002670AB" w:rsidP="00915387">
      <w:pPr>
        <w:spacing w:after="480" w:line="360" w:lineRule="auto"/>
        <w:rPr>
          <w:rFonts w:ascii="Arial" w:hAnsi="Arial" w:cs="Arial"/>
          <w:sz w:val="24"/>
          <w:szCs w:val="24"/>
        </w:rPr>
      </w:pPr>
      <w:r w:rsidRPr="00D758B5">
        <w:rPr>
          <w:rFonts w:ascii="Arial" w:hAnsi="Arial" w:cs="Arial"/>
          <w:sz w:val="24"/>
          <w:szCs w:val="24"/>
        </w:rPr>
        <w:t xml:space="preserve"> Należy również podkreślić, że analogiczne stanowisko Naczelny Sąd Administracyjny zajął w orzeczeniach z </w:t>
      </w:r>
      <w:bookmarkStart w:id="11" w:name="_Hlk121314125"/>
      <w:r w:rsidRPr="00D758B5">
        <w:rPr>
          <w:rFonts w:ascii="Arial" w:hAnsi="Arial" w:cs="Arial"/>
          <w:sz w:val="24"/>
          <w:szCs w:val="24"/>
        </w:rPr>
        <w:t>dnia 29 sierpnia 2022 r. sygn. akt I OSK 707/20 i I OSK 1717/20</w:t>
      </w:r>
      <w:bookmarkEnd w:id="11"/>
      <w:r w:rsidRPr="00D758B5">
        <w:rPr>
          <w:rFonts w:ascii="Arial" w:hAnsi="Arial" w:cs="Arial"/>
          <w:sz w:val="24"/>
          <w:szCs w:val="24"/>
        </w:rPr>
        <w:t>. Wyrażony w nich tok rozumowania nie pozostaje również w sprzeczności 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porządkiem prawnym, a często również w sposób sprzeczny z zasadami współżycia społecznego.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7D0ECF36" w14:textId="4A736916" w:rsidR="00DE0CFF" w:rsidRPr="00D758B5" w:rsidRDefault="0019005B" w:rsidP="00915387">
      <w:pPr>
        <w:spacing w:after="480" w:line="360" w:lineRule="auto"/>
        <w:rPr>
          <w:rStyle w:val="FontStyle29"/>
          <w:rFonts w:ascii="Arial" w:hAnsi="Arial" w:cs="Arial"/>
          <w:sz w:val="24"/>
          <w:szCs w:val="24"/>
        </w:rPr>
      </w:pPr>
      <w:r w:rsidRPr="00D758B5">
        <w:rPr>
          <w:rFonts w:ascii="Arial" w:hAnsi="Arial" w:cs="Arial"/>
          <w:b/>
          <w:bCs/>
          <w:sz w:val="24"/>
          <w:szCs w:val="24"/>
        </w:rPr>
        <w:t>1.8.</w:t>
      </w:r>
      <w:r w:rsidR="00663122" w:rsidRPr="00D758B5">
        <w:rPr>
          <w:rFonts w:ascii="Arial" w:hAnsi="Arial" w:cs="Arial"/>
          <w:sz w:val="24"/>
          <w:szCs w:val="24"/>
        </w:rPr>
        <w:t xml:space="preserve"> </w:t>
      </w:r>
      <w:r w:rsidR="002670AB" w:rsidRPr="00D758B5">
        <w:rPr>
          <w:rFonts w:ascii="Arial" w:hAnsi="Arial" w:cs="Arial"/>
          <w:sz w:val="24"/>
          <w:szCs w:val="24"/>
        </w:rPr>
        <w:t xml:space="preserve">Przekładając powyższe na realia niniejszej sprawy, stwierdzić należy, że </w:t>
      </w:r>
      <w:r w:rsidR="00DE0CFF" w:rsidRPr="00D758B5">
        <w:rPr>
          <w:rStyle w:val="FontStyle29"/>
          <w:rFonts w:ascii="Arial" w:hAnsi="Arial" w:cs="Arial"/>
          <w:sz w:val="24"/>
          <w:szCs w:val="24"/>
        </w:rPr>
        <w:t xml:space="preserve">na mocy  umowy darowizny z dnia maja 1998 r. </w:t>
      </w:r>
      <w:r w:rsidRPr="00D758B5">
        <w:rPr>
          <w:rFonts w:ascii="Arial" w:hAnsi="Arial" w:cs="Arial"/>
          <w:sz w:val="24"/>
          <w:szCs w:val="24"/>
        </w:rPr>
        <w:t>Rep</w:t>
      </w:r>
      <w:r w:rsidR="00B1517B" w:rsidRPr="00D758B5">
        <w:rPr>
          <w:rFonts w:ascii="Arial" w:hAnsi="Arial" w:cs="Arial"/>
          <w:sz w:val="24"/>
          <w:szCs w:val="24"/>
        </w:rPr>
        <w:t xml:space="preserve">. </w:t>
      </w:r>
      <w:r w:rsidRPr="00D758B5">
        <w:rPr>
          <w:rFonts w:ascii="Arial" w:hAnsi="Arial" w:cs="Arial"/>
          <w:sz w:val="24"/>
          <w:szCs w:val="24"/>
        </w:rPr>
        <w:t>A nr</w:t>
      </w:r>
      <w:r w:rsidR="00753B05" w:rsidRPr="00D758B5">
        <w:rPr>
          <w:rFonts w:ascii="Arial" w:hAnsi="Arial" w:cs="Arial"/>
          <w:sz w:val="24"/>
          <w:szCs w:val="24"/>
        </w:rPr>
        <w:t>,</w:t>
      </w:r>
      <w:r w:rsidR="00DE0CFF" w:rsidRPr="00D758B5">
        <w:rPr>
          <w:rStyle w:val="FontStyle29"/>
          <w:rFonts w:ascii="Arial" w:hAnsi="Arial" w:cs="Arial"/>
          <w:sz w:val="24"/>
          <w:szCs w:val="24"/>
        </w:rPr>
        <w:t xml:space="preserve"> </w:t>
      </w:r>
      <w:r w:rsidR="00F17D70" w:rsidRPr="00D758B5">
        <w:rPr>
          <w:rStyle w:val="FontStyle29"/>
          <w:rFonts w:ascii="Arial" w:hAnsi="Arial" w:cs="Arial"/>
          <w:sz w:val="24"/>
          <w:szCs w:val="24"/>
        </w:rPr>
        <w:t>A K</w:t>
      </w:r>
      <w:r w:rsidR="00753B05" w:rsidRPr="00D758B5">
        <w:rPr>
          <w:rStyle w:val="FontStyle29"/>
          <w:rFonts w:ascii="Arial" w:hAnsi="Arial" w:cs="Arial"/>
          <w:sz w:val="24"/>
          <w:szCs w:val="24"/>
        </w:rPr>
        <w:t xml:space="preserve"> </w:t>
      </w:r>
      <w:r w:rsidR="00F17D70" w:rsidRPr="00D758B5">
        <w:rPr>
          <w:rStyle w:val="FontStyle29"/>
          <w:rFonts w:ascii="Arial" w:hAnsi="Arial" w:cs="Arial"/>
          <w:sz w:val="24"/>
          <w:szCs w:val="24"/>
        </w:rPr>
        <w:t>T działająca przez A F darowała siostrze E T</w:t>
      </w:r>
      <w:r w:rsidR="00493027" w:rsidRPr="00D758B5">
        <w:rPr>
          <w:rStyle w:val="FontStyle29"/>
          <w:rFonts w:ascii="Arial" w:hAnsi="Arial" w:cs="Arial"/>
          <w:sz w:val="24"/>
          <w:szCs w:val="24"/>
        </w:rPr>
        <w:t>-</w:t>
      </w:r>
      <w:r w:rsidR="00F17D70" w:rsidRPr="00D758B5">
        <w:rPr>
          <w:rStyle w:val="FontStyle29"/>
          <w:rFonts w:ascii="Arial" w:hAnsi="Arial" w:cs="Arial"/>
          <w:sz w:val="24"/>
          <w:szCs w:val="24"/>
        </w:rPr>
        <w:t xml:space="preserve"> F swój udział w wysokości 1/2 części we współwłasności </w:t>
      </w:r>
      <w:r w:rsidR="00F17D70" w:rsidRPr="00D758B5">
        <w:rPr>
          <w:rStyle w:val="FontStyle29"/>
          <w:rFonts w:ascii="Arial" w:hAnsi="Arial" w:cs="Arial"/>
          <w:sz w:val="24"/>
          <w:szCs w:val="24"/>
        </w:rPr>
        <w:lastRenderedPageBreak/>
        <w:t xml:space="preserve">spadku po </w:t>
      </w:r>
      <w:r w:rsidR="00C442B8">
        <w:rPr>
          <w:rStyle w:val="FontStyle29"/>
          <w:rFonts w:ascii="Arial" w:hAnsi="Arial" w:cs="Arial"/>
          <w:sz w:val="24"/>
          <w:szCs w:val="24"/>
        </w:rPr>
        <w:t xml:space="preserve">HP   </w:t>
      </w:r>
      <w:r w:rsidRPr="00D758B5">
        <w:rPr>
          <w:rStyle w:val="FontStyle29"/>
          <w:rFonts w:ascii="Arial" w:hAnsi="Arial" w:cs="Arial"/>
          <w:sz w:val="24"/>
          <w:szCs w:val="24"/>
        </w:rPr>
        <w:t>,</w:t>
      </w:r>
      <w:r w:rsidR="00F17D70" w:rsidRPr="00D758B5">
        <w:rPr>
          <w:rStyle w:val="FontStyle29"/>
          <w:rFonts w:ascii="Arial" w:hAnsi="Arial" w:cs="Arial"/>
          <w:sz w:val="24"/>
          <w:szCs w:val="24"/>
        </w:rPr>
        <w:t xml:space="preserve"> w skład którego wchodziły prawa i roszczenia do nieruchomości położonej m.in. przy ul. Bednarskiej. Z kolei, w dniu września 2014 r. przed notariuszem Z K doszło do zawarcia umowy sprzedaży praw i roszczeń do nieruchomości objętej księgą hipoteczną wynikających z dekretu warszawskiego. Stronami umowy byli jako zbywcy J M B, L J K, Z A</w:t>
      </w:r>
      <w:r w:rsidR="00C442B8">
        <w:rPr>
          <w:rStyle w:val="FontStyle29"/>
          <w:rFonts w:ascii="Arial" w:hAnsi="Arial" w:cs="Arial"/>
          <w:sz w:val="24"/>
          <w:szCs w:val="24"/>
        </w:rPr>
        <w:t xml:space="preserve"> </w:t>
      </w:r>
      <w:r w:rsidR="00F17D70" w:rsidRPr="00D758B5">
        <w:rPr>
          <w:rStyle w:val="FontStyle29"/>
          <w:rFonts w:ascii="Arial" w:hAnsi="Arial" w:cs="Arial"/>
          <w:sz w:val="24"/>
          <w:szCs w:val="24"/>
        </w:rPr>
        <w:t>P reprezentowani przez K P, zaś nabywc</w:t>
      </w:r>
      <w:r w:rsidR="00493027" w:rsidRPr="00D758B5">
        <w:rPr>
          <w:rStyle w:val="FontStyle29"/>
          <w:rFonts w:ascii="Arial" w:hAnsi="Arial" w:cs="Arial"/>
          <w:sz w:val="24"/>
          <w:szCs w:val="24"/>
        </w:rPr>
        <w:t>ą był</w:t>
      </w:r>
      <w:r w:rsidR="00F17D70" w:rsidRPr="00D758B5">
        <w:rPr>
          <w:rStyle w:val="FontStyle29"/>
          <w:rFonts w:ascii="Arial" w:hAnsi="Arial" w:cs="Arial"/>
          <w:sz w:val="24"/>
          <w:szCs w:val="24"/>
        </w:rPr>
        <w:t xml:space="preserve"> K P(działający również w imieniu własnym).</w:t>
      </w:r>
    </w:p>
    <w:p w14:paraId="2A6066DE" w14:textId="75673809" w:rsidR="00DE0CFF" w:rsidRPr="00D758B5" w:rsidRDefault="002670AB" w:rsidP="003A0CC4">
      <w:pPr>
        <w:spacing w:after="480" w:line="360" w:lineRule="auto"/>
        <w:rPr>
          <w:rFonts w:ascii="Arial" w:hAnsi="Arial" w:cs="Arial"/>
          <w:sz w:val="24"/>
          <w:szCs w:val="24"/>
        </w:rPr>
      </w:pPr>
      <w:r w:rsidRPr="00D758B5">
        <w:rPr>
          <w:rFonts w:ascii="Arial" w:hAnsi="Arial" w:cs="Arial"/>
          <w:sz w:val="24"/>
          <w:szCs w:val="24"/>
        </w:rPr>
        <w:t>Na tej podstawie Prezydent m.st. Warszawy niesłusznie uznał nabywc</w:t>
      </w:r>
      <w:r w:rsidR="00AA36F6" w:rsidRPr="00D758B5">
        <w:rPr>
          <w:rFonts w:ascii="Arial" w:hAnsi="Arial" w:cs="Arial"/>
          <w:sz w:val="24"/>
          <w:szCs w:val="24"/>
        </w:rPr>
        <w:t xml:space="preserve">ów: K P i E T-F </w:t>
      </w:r>
      <w:r w:rsidRPr="00D758B5">
        <w:rPr>
          <w:rFonts w:ascii="Arial" w:hAnsi="Arial" w:cs="Arial"/>
          <w:sz w:val="24"/>
          <w:szCs w:val="24"/>
        </w:rPr>
        <w:t>za następc</w:t>
      </w:r>
      <w:r w:rsidR="00AA36F6" w:rsidRPr="00D758B5">
        <w:rPr>
          <w:rFonts w:ascii="Arial" w:hAnsi="Arial" w:cs="Arial"/>
          <w:sz w:val="24"/>
          <w:szCs w:val="24"/>
        </w:rPr>
        <w:t>ów</w:t>
      </w:r>
      <w:r w:rsidRPr="00D758B5">
        <w:rPr>
          <w:rFonts w:ascii="Arial" w:hAnsi="Arial" w:cs="Arial"/>
          <w:sz w:val="24"/>
          <w:szCs w:val="24"/>
        </w:rPr>
        <w:t xml:space="preserve"> prawn</w:t>
      </w:r>
      <w:r w:rsidR="00AA36F6" w:rsidRPr="00D758B5">
        <w:rPr>
          <w:rFonts w:ascii="Arial" w:hAnsi="Arial" w:cs="Arial"/>
          <w:sz w:val="24"/>
          <w:szCs w:val="24"/>
        </w:rPr>
        <w:t>ych</w:t>
      </w:r>
      <w:r w:rsidRPr="00D758B5">
        <w:rPr>
          <w:rFonts w:ascii="Arial" w:hAnsi="Arial" w:cs="Arial"/>
          <w:sz w:val="24"/>
          <w:szCs w:val="24"/>
        </w:rPr>
        <w:t xml:space="preserve"> właściciela hipotecznego, a więc za stron</w:t>
      </w:r>
      <w:r w:rsidR="0019005B" w:rsidRPr="00D758B5">
        <w:rPr>
          <w:rFonts w:ascii="Arial" w:hAnsi="Arial" w:cs="Arial"/>
          <w:sz w:val="24"/>
          <w:szCs w:val="24"/>
        </w:rPr>
        <w:t>y</w:t>
      </w:r>
      <w:r w:rsidRPr="00D758B5">
        <w:rPr>
          <w:rFonts w:ascii="Arial" w:hAnsi="Arial" w:cs="Arial"/>
          <w:sz w:val="24"/>
          <w:szCs w:val="24"/>
        </w:rPr>
        <w:t xml:space="preserve"> postępowania dekretowego, pomimo że nie posiada</w:t>
      </w:r>
      <w:r w:rsidR="003311A4" w:rsidRPr="00D758B5">
        <w:rPr>
          <w:rFonts w:ascii="Arial" w:hAnsi="Arial" w:cs="Arial"/>
          <w:sz w:val="24"/>
          <w:szCs w:val="24"/>
        </w:rPr>
        <w:t>li</w:t>
      </w:r>
      <w:r w:rsidRPr="00D758B5">
        <w:rPr>
          <w:rFonts w:ascii="Arial" w:hAnsi="Arial" w:cs="Arial"/>
          <w:sz w:val="24"/>
          <w:szCs w:val="24"/>
        </w:rPr>
        <w:t xml:space="preserve"> on</w:t>
      </w:r>
      <w:r w:rsidR="003311A4" w:rsidRPr="00D758B5">
        <w:rPr>
          <w:rFonts w:ascii="Arial" w:hAnsi="Arial" w:cs="Arial"/>
          <w:sz w:val="24"/>
          <w:szCs w:val="24"/>
        </w:rPr>
        <w:t>i</w:t>
      </w:r>
      <w:r w:rsidRPr="00D758B5">
        <w:rPr>
          <w:rFonts w:ascii="Arial" w:hAnsi="Arial" w:cs="Arial"/>
          <w:sz w:val="24"/>
          <w:szCs w:val="24"/>
        </w:rPr>
        <w:t xml:space="preserve"> w tym zakresie interesu prawnego. </w:t>
      </w:r>
      <w:r w:rsidR="00493027" w:rsidRPr="00D758B5">
        <w:rPr>
          <w:rFonts w:ascii="Arial" w:hAnsi="Arial" w:cs="Arial"/>
          <w:sz w:val="24"/>
          <w:szCs w:val="24"/>
        </w:rPr>
        <w:br/>
      </w:r>
      <w:r w:rsidRPr="00D758B5">
        <w:rPr>
          <w:rFonts w:ascii="Arial" w:hAnsi="Arial" w:cs="Arial"/>
          <w:sz w:val="24"/>
          <w:szCs w:val="24"/>
        </w:rPr>
        <w:t>W rezultacie tego</w:t>
      </w:r>
      <w:r w:rsidR="0019005B" w:rsidRPr="00D758B5">
        <w:rPr>
          <w:rFonts w:ascii="Arial" w:hAnsi="Arial" w:cs="Arial"/>
          <w:sz w:val="24"/>
          <w:szCs w:val="24"/>
        </w:rPr>
        <w:t>,</w:t>
      </w:r>
      <w:r w:rsidRPr="00D758B5">
        <w:rPr>
          <w:rFonts w:ascii="Arial" w:hAnsi="Arial" w:cs="Arial"/>
          <w:sz w:val="24"/>
          <w:szCs w:val="24"/>
        </w:rPr>
        <w:t xml:space="preserve"> decyzją z dnia </w:t>
      </w:r>
      <w:r w:rsidR="003311A4" w:rsidRPr="00D758B5">
        <w:rPr>
          <w:rFonts w:ascii="Arial" w:hAnsi="Arial" w:cs="Arial"/>
          <w:sz w:val="24"/>
          <w:szCs w:val="24"/>
        </w:rPr>
        <w:t xml:space="preserve"> stycznia 2015 r. nr </w:t>
      </w:r>
      <w:r w:rsidRPr="00D758B5">
        <w:rPr>
          <w:rFonts w:ascii="Arial" w:hAnsi="Arial" w:cs="Arial"/>
          <w:sz w:val="24"/>
          <w:szCs w:val="24"/>
        </w:rPr>
        <w:t>ustanowiono na rzecz</w:t>
      </w:r>
      <w:r w:rsidR="0019005B" w:rsidRPr="00D758B5">
        <w:rPr>
          <w:rFonts w:ascii="Arial" w:hAnsi="Arial" w:cs="Arial"/>
          <w:sz w:val="24"/>
          <w:szCs w:val="24"/>
        </w:rPr>
        <w:t xml:space="preserve"> ww. osób</w:t>
      </w:r>
      <w:r w:rsidRPr="00D758B5">
        <w:rPr>
          <w:rFonts w:ascii="Arial" w:hAnsi="Arial" w:cs="Arial"/>
          <w:sz w:val="24"/>
          <w:szCs w:val="24"/>
        </w:rPr>
        <w:t xml:space="preserve"> użytkowanie wieczyste </w:t>
      </w:r>
      <w:r w:rsidR="00753B05" w:rsidRPr="00D758B5">
        <w:rPr>
          <w:rFonts w:ascii="Arial" w:hAnsi="Arial" w:cs="Arial"/>
          <w:sz w:val="24"/>
          <w:szCs w:val="24"/>
        </w:rPr>
        <w:t xml:space="preserve">do </w:t>
      </w:r>
      <w:r w:rsidRPr="00D758B5">
        <w:rPr>
          <w:rFonts w:ascii="Arial" w:hAnsi="Arial" w:cs="Arial"/>
          <w:sz w:val="24"/>
          <w:szCs w:val="24"/>
        </w:rPr>
        <w:t>przedmiotowej nieruchomości.</w:t>
      </w:r>
      <w:r w:rsidR="00DE0CFF" w:rsidRPr="00D758B5">
        <w:rPr>
          <w:rFonts w:ascii="Arial" w:hAnsi="Arial" w:cs="Arial"/>
        </w:rPr>
        <w:t xml:space="preserve"> </w:t>
      </w:r>
      <w:r w:rsidR="00DE0CFF" w:rsidRPr="00D758B5">
        <w:rPr>
          <w:rFonts w:ascii="Arial" w:hAnsi="Arial" w:cs="Arial"/>
          <w:sz w:val="24"/>
          <w:szCs w:val="24"/>
        </w:rPr>
        <w:t xml:space="preserve">Tymczasem, osoby te nie mogły skutecznie ubiegać się o przyznanie prawa użytkowania wieczystego określonego </w:t>
      </w:r>
      <w:r w:rsidR="003A0CC4">
        <w:rPr>
          <w:rFonts w:ascii="Arial" w:hAnsi="Arial" w:cs="Arial"/>
          <w:sz w:val="24"/>
          <w:szCs w:val="24"/>
        </w:rPr>
        <w:t xml:space="preserve"> </w:t>
      </w:r>
      <w:r w:rsidR="00DE0CFF" w:rsidRPr="00D758B5">
        <w:rPr>
          <w:rFonts w:ascii="Arial" w:hAnsi="Arial" w:cs="Arial"/>
          <w:sz w:val="24"/>
          <w:szCs w:val="24"/>
        </w:rPr>
        <w:t>w decyzji reprywatyzacyjnej</w:t>
      </w:r>
      <w:r w:rsidR="00ED2708" w:rsidRPr="00D758B5">
        <w:rPr>
          <w:rFonts w:ascii="Arial" w:hAnsi="Arial" w:cs="Arial"/>
          <w:sz w:val="24"/>
          <w:szCs w:val="24"/>
        </w:rPr>
        <w:t xml:space="preserve">, gdyż jak już wyżej wskazano, powyższe umowy nie legitymowały w rozumieniu prawa administracyjnego osób wskazanych w tych umowach </w:t>
      </w:r>
      <w:r w:rsidR="00DC64C5" w:rsidRPr="00D758B5">
        <w:rPr>
          <w:rFonts w:ascii="Arial" w:hAnsi="Arial" w:cs="Arial"/>
          <w:sz w:val="24"/>
          <w:szCs w:val="24"/>
        </w:rPr>
        <w:t>j</w:t>
      </w:r>
      <w:r w:rsidR="00ED2708" w:rsidRPr="00D758B5">
        <w:rPr>
          <w:rFonts w:ascii="Arial" w:hAnsi="Arial" w:cs="Arial"/>
          <w:sz w:val="24"/>
          <w:szCs w:val="24"/>
        </w:rPr>
        <w:t xml:space="preserve">ako nabywcy praw i roszczeń w rozumieniu prawa cywilnego, do skutecznego ubiegania się o przyznanie prawa użytkowania wieczystego na podstawie Dekretu. </w:t>
      </w:r>
    </w:p>
    <w:p w14:paraId="0584A889" w14:textId="7832C8F0" w:rsidR="00663122" w:rsidRPr="00D758B5" w:rsidRDefault="0019005B" w:rsidP="00915387">
      <w:pPr>
        <w:spacing w:after="480" w:line="360" w:lineRule="auto"/>
        <w:rPr>
          <w:rFonts w:ascii="Arial" w:hAnsi="Arial" w:cs="Arial"/>
          <w:sz w:val="24"/>
          <w:szCs w:val="24"/>
        </w:rPr>
      </w:pPr>
      <w:r w:rsidRPr="00D758B5">
        <w:rPr>
          <w:rFonts w:ascii="Arial" w:hAnsi="Arial" w:cs="Arial"/>
          <w:b/>
          <w:bCs/>
          <w:sz w:val="24"/>
          <w:szCs w:val="24"/>
        </w:rPr>
        <w:t>1.9.</w:t>
      </w:r>
      <w:r w:rsidR="00663122" w:rsidRPr="00D758B5">
        <w:rPr>
          <w:rFonts w:ascii="Arial" w:hAnsi="Arial" w:cs="Arial"/>
          <w:sz w:val="24"/>
          <w:szCs w:val="24"/>
        </w:rPr>
        <w:t xml:space="preserve"> </w:t>
      </w:r>
      <w:r w:rsidR="002670AB" w:rsidRPr="00D758B5">
        <w:rPr>
          <w:rFonts w:ascii="Arial" w:hAnsi="Arial" w:cs="Arial"/>
          <w:sz w:val="24"/>
          <w:szCs w:val="24"/>
        </w:rPr>
        <w:t>Tego rodzaju stan rzeczy wskazywał zaś jednoznacznie, że w niniejszej sprawie doszło do rażącego naruszenia art. 7 ust. 1 Dekretu, co wyczerpuje przesłankę nieważności określoną w art. 156 § 1 pkt 2 k.p.a. w zw. z art. 30 ust. 1 pkt 4 ustawy z 9 marca 2017 r</w:t>
      </w:r>
      <w:r w:rsidR="00DC64C5" w:rsidRPr="00D758B5">
        <w:rPr>
          <w:rFonts w:ascii="Arial" w:hAnsi="Arial" w:cs="Arial"/>
          <w:sz w:val="24"/>
          <w:szCs w:val="24"/>
        </w:rPr>
        <w:t>.</w:t>
      </w:r>
    </w:p>
    <w:p w14:paraId="251C7F66" w14:textId="290D1829" w:rsidR="00E60779" w:rsidRPr="00D758B5" w:rsidRDefault="008E3C34" w:rsidP="00915387">
      <w:pPr>
        <w:pStyle w:val="Style12"/>
        <w:widowControl/>
        <w:spacing w:before="168" w:after="480" w:line="360" w:lineRule="auto"/>
        <w:rPr>
          <w:rStyle w:val="FontStyle30"/>
          <w:rFonts w:ascii="Arial" w:hAnsi="Arial" w:cs="Arial"/>
          <w:sz w:val="24"/>
          <w:szCs w:val="24"/>
        </w:rPr>
      </w:pPr>
      <w:r w:rsidRPr="00D758B5">
        <w:rPr>
          <w:rStyle w:val="FontStyle30"/>
          <w:rFonts w:ascii="Arial" w:hAnsi="Arial" w:cs="Arial"/>
          <w:sz w:val="24"/>
          <w:szCs w:val="24"/>
        </w:rPr>
        <w:t>2</w:t>
      </w:r>
      <w:r w:rsidR="00E60779" w:rsidRPr="00D758B5">
        <w:rPr>
          <w:rStyle w:val="FontStyle30"/>
          <w:rFonts w:ascii="Arial" w:hAnsi="Arial" w:cs="Arial"/>
          <w:sz w:val="24"/>
          <w:szCs w:val="24"/>
        </w:rPr>
        <w:t xml:space="preserve">. </w:t>
      </w:r>
      <w:r w:rsidR="009725D6" w:rsidRPr="00D758B5">
        <w:rPr>
          <w:rStyle w:val="FontStyle30"/>
          <w:rFonts w:ascii="Arial" w:hAnsi="Arial" w:cs="Arial"/>
          <w:sz w:val="24"/>
          <w:szCs w:val="24"/>
        </w:rPr>
        <w:t xml:space="preserve"> </w:t>
      </w:r>
      <w:r w:rsidR="00E60779" w:rsidRPr="00D758B5">
        <w:rPr>
          <w:rStyle w:val="FontStyle30"/>
          <w:rFonts w:ascii="Arial" w:hAnsi="Arial" w:cs="Arial"/>
          <w:sz w:val="24"/>
          <w:szCs w:val="24"/>
        </w:rPr>
        <w:t>Nieodwracaln</w:t>
      </w:r>
      <w:r w:rsidR="00DC64C5" w:rsidRPr="00D758B5">
        <w:rPr>
          <w:rStyle w:val="FontStyle30"/>
          <w:rFonts w:ascii="Arial" w:hAnsi="Arial" w:cs="Arial"/>
          <w:sz w:val="24"/>
          <w:szCs w:val="24"/>
        </w:rPr>
        <w:t>e</w:t>
      </w:r>
      <w:r w:rsidR="00E60779" w:rsidRPr="00D758B5">
        <w:rPr>
          <w:rStyle w:val="FontStyle30"/>
          <w:rFonts w:ascii="Arial" w:hAnsi="Arial" w:cs="Arial"/>
          <w:sz w:val="24"/>
          <w:szCs w:val="24"/>
        </w:rPr>
        <w:t xml:space="preserve"> skutki prawne</w:t>
      </w:r>
    </w:p>
    <w:p w14:paraId="51503CD4" w14:textId="65AE7F7E" w:rsidR="00E60779" w:rsidRPr="00D758B5" w:rsidRDefault="008E3C34" w:rsidP="00915387">
      <w:pPr>
        <w:pStyle w:val="Style10"/>
        <w:widowControl/>
        <w:spacing w:after="480" w:line="360" w:lineRule="auto"/>
        <w:ind w:firstLine="0"/>
        <w:jc w:val="left"/>
        <w:rPr>
          <w:rStyle w:val="FontStyle29"/>
          <w:rFonts w:ascii="Arial" w:hAnsi="Arial" w:cs="Arial"/>
          <w:sz w:val="24"/>
          <w:szCs w:val="24"/>
        </w:rPr>
      </w:pPr>
      <w:r w:rsidRPr="00D758B5">
        <w:rPr>
          <w:rStyle w:val="FontStyle30"/>
          <w:rFonts w:ascii="Arial" w:hAnsi="Arial" w:cs="Arial"/>
          <w:sz w:val="24"/>
          <w:szCs w:val="24"/>
        </w:rPr>
        <w:t>2</w:t>
      </w:r>
      <w:r w:rsidR="00E60779" w:rsidRPr="00D758B5">
        <w:rPr>
          <w:rStyle w:val="FontStyle30"/>
          <w:rFonts w:ascii="Arial" w:hAnsi="Arial" w:cs="Arial"/>
          <w:sz w:val="24"/>
          <w:szCs w:val="24"/>
        </w:rPr>
        <w:t xml:space="preserve">.1. </w:t>
      </w:r>
      <w:r w:rsidR="00E60779" w:rsidRPr="00D758B5">
        <w:rPr>
          <w:rStyle w:val="FontStyle29"/>
          <w:rFonts w:ascii="Arial" w:hAnsi="Arial" w:cs="Arial"/>
          <w:sz w:val="24"/>
          <w:szCs w:val="24"/>
        </w:rPr>
        <w:t>Kontrolowana decyzja reprywatyzacyjna nie wywołała nieodwracalnych skutków prawnych w rozumieniu art. 2 pkt 4 ustawy z 9 marca 2017 r.</w:t>
      </w:r>
    </w:p>
    <w:p w14:paraId="0E3A6384" w14:textId="77777777" w:rsidR="00E60779" w:rsidRPr="00D758B5" w:rsidRDefault="00E60779" w:rsidP="00915387">
      <w:pPr>
        <w:pStyle w:val="Style10"/>
        <w:widowControl/>
        <w:spacing w:after="480" w:line="360" w:lineRule="auto"/>
        <w:ind w:firstLine="0"/>
        <w:jc w:val="left"/>
        <w:rPr>
          <w:rStyle w:val="FontStyle29"/>
          <w:rFonts w:ascii="Arial" w:hAnsi="Arial" w:cs="Arial"/>
          <w:sz w:val="24"/>
          <w:szCs w:val="24"/>
        </w:rPr>
      </w:pPr>
      <w:r w:rsidRPr="00D758B5">
        <w:rPr>
          <w:rStyle w:val="FontStyle29"/>
          <w:rFonts w:ascii="Arial" w:hAnsi="Arial" w:cs="Arial"/>
          <w:sz w:val="24"/>
          <w:szCs w:val="24"/>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w:t>
      </w:r>
      <w:r w:rsidRPr="00D758B5">
        <w:rPr>
          <w:rStyle w:val="FontStyle29"/>
          <w:rFonts w:ascii="Arial" w:hAnsi="Arial" w:cs="Arial"/>
          <w:sz w:val="24"/>
          <w:szCs w:val="24"/>
        </w:rPr>
        <w:lastRenderedPageBreak/>
        <w:t>zagospodarowania nieruchomości warszawskiej na cele publiczne, o których mowa w art. 6 u.g.n.</w:t>
      </w:r>
    </w:p>
    <w:p w14:paraId="18A8743E" w14:textId="77777777" w:rsidR="00DC64C5" w:rsidRPr="00D758B5" w:rsidRDefault="00E60779" w:rsidP="00915387">
      <w:pPr>
        <w:pStyle w:val="Style10"/>
        <w:widowControl/>
        <w:spacing w:after="480" w:line="360" w:lineRule="auto"/>
        <w:ind w:right="10" w:firstLine="0"/>
        <w:jc w:val="left"/>
        <w:rPr>
          <w:rStyle w:val="FontStyle29"/>
          <w:rFonts w:ascii="Arial" w:hAnsi="Arial" w:cs="Arial"/>
          <w:sz w:val="24"/>
          <w:szCs w:val="24"/>
        </w:rPr>
      </w:pPr>
      <w:r w:rsidRPr="00D758B5">
        <w:rPr>
          <w:rStyle w:val="FontStyle29"/>
          <w:rFonts w:ascii="Arial" w:hAnsi="Arial" w:cs="Arial"/>
          <w:sz w:val="24"/>
          <w:szCs w:val="24"/>
        </w:rPr>
        <w:t>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w:t>
      </w:r>
    </w:p>
    <w:p w14:paraId="6C069889" w14:textId="489F0C52" w:rsidR="00E60779" w:rsidRPr="00D758B5" w:rsidRDefault="00E60779" w:rsidP="00915387">
      <w:pPr>
        <w:pStyle w:val="Style10"/>
        <w:widowControl/>
        <w:spacing w:after="480" w:line="360" w:lineRule="auto"/>
        <w:ind w:right="10" w:firstLine="0"/>
        <w:jc w:val="left"/>
        <w:rPr>
          <w:rStyle w:val="FontStyle29"/>
          <w:rFonts w:ascii="Arial" w:hAnsi="Arial" w:cs="Arial"/>
          <w:sz w:val="24"/>
          <w:szCs w:val="24"/>
        </w:rPr>
      </w:pPr>
      <w:r w:rsidRPr="00D758B5">
        <w:rPr>
          <w:rStyle w:val="FontStyle29"/>
          <w:rFonts w:ascii="Arial" w:hAnsi="Arial" w:cs="Arial"/>
          <w:sz w:val="24"/>
          <w:szCs w:val="24"/>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5416B615" w14:textId="7CD48166" w:rsidR="00E60779" w:rsidRPr="00D758B5" w:rsidRDefault="008E3C34" w:rsidP="00915387">
      <w:pPr>
        <w:pStyle w:val="Style10"/>
        <w:widowControl/>
        <w:spacing w:after="480" w:line="360" w:lineRule="auto"/>
        <w:ind w:firstLine="0"/>
        <w:jc w:val="left"/>
        <w:rPr>
          <w:rStyle w:val="FontStyle29"/>
          <w:rFonts w:ascii="Arial" w:hAnsi="Arial" w:cs="Arial"/>
          <w:sz w:val="24"/>
          <w:szCs w:val="24"/>
        </w:rPr>
      </w:pPr>
      <w:r w:rsidRPr="00D758B5">
        <w:rPr>
          <w:rStyle w:val="FontStyle30"/>
          <w:rFonts w:ascii="Arial" w:hAnsi="Arial" w:cs="Arial"/>
          <w:sz w:val="24"/>
          <w:szCs w:val="24"/>
        </w:rPr>
        <w:t>2</w:t>
      </w:r>
      <w:r w:rsidR="00E60779" w:rsidRPr="00D758B5">
        <w:rPr>
          <w:rStyle w:val="FontStyle30"/>
          <w:rFonts w:ascii="Arial" w:hAnsi="Arial" w:cs="Arial"/>
          <w:sz w:val="24"/>
          <w:szCs w:val="24"/>
        </w:rPr>
        <w:t xml:space="preserve">.2. </w:t>
      </w:r>
      <w:r w:rsidR="00E60779" w:rsidRPr="00D758B5">
        <w:rPr>
          <w:rStyle w:val="FontStyle29"/>
          <w:rFonts w:ascii="Arial" w:hAnsi="Arial" w:cs="Arial"/>
          <w:sz w:val="24"/>
          <w:szCs w:val="24"/>
        </w:rPr>
        <w:t xml:space="preserve">Przenosząc powyższą definicję na grunt przedmiotowej sprawy, należy wskazać, że prawo użytkowania wieczystego nieruchomości położonej w Warszawie przy ul. </w:t>
      </w:r>
      <w:r w:rsidR="00137C03" w:rsidRPr="00D758B5">
        <w:rPr>
          <w:rStyle w:val="FontStyle29"/>
          <w:rFonts w:ascii="Arial" w:hAnsi="Arial" w:cs="Arial"/>
          <w:sz w:val="24"/>
          <w:szCs w:val="24"/>
        </w:rPr>
        <w:t>Bednarskiej</w:t>
      </w:r>
      <w:r w:rsidR="00E60779" w:rsidRPr="00D758B5">
        <w:rPr>
          <w:rStyle w:val="FontStyle29"/>
          <w:rFonts w:ascii="Arial" w:hAnsi="Arial" w:cs="Arial"/>
          <w:sz w:val="24"/>
          <w:szCs w:val="24"/>
        </w:rPr>
        <w:t>, nie zostało zbyte na rzecz osób trzecich.</w:t>
      </w:r>
      <w:r w:rsidR="00B728EE" w:rsidRPr="00D758B5">
        <w:rPr>
          <w:rStyle w:val="FontStyle29"/>
          <w:rFonts w:ascii="Arial" w:hAnsi="Arial" w:cs="Arial"/>
          <w:sz w:val="24"/>
          <w:szCs w:val="24"/>
        </w:rPr>
        <w:t xml:space="preserve"> Umowa ustanowienia użytkowania wieczystego </w:t>
      </w:r>
      <w:r w:rsidR="009725D6" w:rsidRPr="00D758B5">
        <w:rPr>
          <w:rStyle w:val="FontStyle29"/>
          <w:rFonts w:ascii="Arial" w:hAnsi="Arial" w:cs="Arial"/>
          <w:sz w:val="24"/>
          <w:szCs w:val="24"/>
        </w:rPr>
        <w:br/>
      </w:r>
      <w:r w:rsidR="008178FE" w:rsidRPr="00D758B5">
        <w:rPr>
          <w:rStyle w:val="FontStyle29"/>
          <w:rFonts w:ascii="Arial" w:hAnsi="Arial" w:cs="Arial"/>
          <w:sz w:val="24"/>
          <w:szCs w:val="24"/>
        </w:rPr>
        <w:t xml:space="preserve">w formie aktu notarialnego </w:t>
      </w:r>
      <w:r w:rsidRPr="00D758B5">
        <w:rPr>
          <w:rStyle w:val="FontStyle29"/>
          <w:rFonts w:ascii="Arial" w:hAnsi="Arial" w:cs="Arial"/>
          <w:sz w:val="24"/>
          <w:szCs w:val="24"/>
        </w:rPr>
        <w:t>na działce</w:t>
      </w:r>
      <w:r w:rsidR="00B728EE" w:rsidRPr="00D758B5">
        <w:rPr>
          <w:rStyle w:val="FontStyle29"/>
          <w:rFonts w:ascii="Arial" w:hAnsi="Arial" w:cs="Arial"/>
          <w:sz w:val="24"/>
          <w:szCs w:val="24"/>
        </w:rPr>
        <w:t xml:space="preserve"> nie została dotychczas zawarta</w:t>
      </w:r>
      <w:r w:rsidR="009725D6" w:rsidRPr="00D758B5">
        <w:rPr>
          <w:rStyle w:val="FontStyle29"/>
          <w:rFonts w:ascii="Arial" w:hAnsi="Arial" w:cs="Arial"/>
          <w:sz w:val="24"/>
          <w:szCs w:val="24"/>
        </w:rPr>
        <w:t>,</w:t>
      </w:r>
      <w:r w:rsidR="008178FE" w:rsidRPr="00D758B5">
        <w:rPr>
          <w:rStyle w:val="FontStyle29"/>
          <w:rFonts w:ascii="Arial" w:hAnsi="Arial" w:cs="Arial"/>
          <w:sz w:val="24"/>
          <w:szCs w:val="24"/>
        </w:rPr>
        <w:t xml:space="preserve"> </w:t>
      </w:r>
      <w:r w:rsidR="00B728EE" w:rsidRPr="00D758B5">
        <w:rPr>
          <w:rStyle w:val="FontStyle29"/>
          <w:rFonts w:ascii="Arial" w:hAnsi="Arial" w:cs="Arial"/>
          <w:sz w:val="24"/>
          <w:szCs w:val="24"/>
        </w:rPr>
        <w:t xml:space="preserve">a </w:t>
      </w:r>
      <w:r w:rsidR="00E60779" w:rsidRPr="00D758B5">
        <w:rPr>
          <w:rStyle w:val="FontStyle29"/>
          <w:rFonts w:ascii="Arial" w:hAnsi="Arial" w:cs="Arial"/>
          <w:sz w:val="24"/>
          <w:szCs w:val="24"/>
        </w:rPr>
        <w:t xml:space="preserve">z działu </w:t>
      </w:r>
      <w:r w:rsidR="00E60779" w:rsidRPr="00D758B5">
        <w:rPr>
          <w:rStyle w:val="FontStyle32"/>
          <w:rFonts w:ascii="Arial" w:hAnsi="Arial" w:cs="Arial"/>
          <w:sz w:val="24"/>
          <w:szCs w:val="24"/>
        </w:rPr>
        <w:t xml:space="preserve">II </w:t>
      </w:r>
      <w:r w:rsidR="00E60779" w:rsidRPr="00D758B5">
        <w:rPr>
          <w:rStyle w:val="FontStyle29"/>
          <w:rFonts w:ascii="Arial" w:hAnsi="Arial" w:cs="Arial"/>
          <w:sz w:val="24"/>
          <w:szCs w:val="24"/>
        </w:rPr>
        <w:t xml:space="preserve">księgi wieczystej prowadzonej dla </w:t>
      </w:r>
      <w:r w:rsidR="00B728EE" w:rsidRPr="00D758B5">
        <w:rPr>
          <w:rStyle w:val="FontStyle29"/>
          <w:rFonts w:ascii="Arial" w:hAnsi="Arial" w:cs="Arial"/>
          <w:sz w:val="24"/>
          <w:szCs w:val="24"/>
        </w:rPr>
        <w:t xml:space="preserve">tej </w:t>
      </w:r>
      <w:r w:rsidR="00E60779" w:rsidRPr="00D758B5">
        <w:rPr>
          <w:rStyle w:val="FontStyle29"/>
          <w:rFonts w:ascii="Arial" w:hAnsi="Arial" w:cs="Arial"/>
          <w:sz w:val="24"/>
          <w:szCs w:val="24"/>
        </w:rPr>
        <w:t xml:space="preserve">działki ewidencyjnej </w:t>
      </w:r>
      <w:r w:rsidR="00B728EE" w:rsidRPr="00D758B5">
        <w:rPr>
          <w:rStyle w:val="FontStyle29"/>
          <w:rFonts w:ascii="Arial" w:hAnsi="Arial" w:cs="Arial"/>
          <w:sz w:val="24"/>
          <w:szCs w:val="24"/>
        </w:rPr>
        <w:t>wynika</w:t>
      </w:r>
      <w:r w:rsidR="008178FE" w:rsidRPr="00D758B5">
        <w:rPr>
          <w:rStyle w:val="FontStyle29"/>
          <w:rFonts w:ascii="Arial" w:hAnsi="Arial" w:cs="Arial"/>
          <w:sz w:val="24"/>
          <w:szCs w:val="24"/>
        </w:rPr>
        <w:t xml:space="preserve">, że właścicielem nieruchomości jest nadal </w:t>
      </w:r>
      <w:r w:rsidR="00E60779" w:rsidRPr="00D758B5">
        <w:rPr>
          <w:rStyle w:val="FontStyle29"/>
          <w:rFonts w:ascii="Arial" w:hAnsi="Arial" w:cs="Arial"/>
          <w:sz w:val="24"/>
          <w:szCs w:val="24"/>
        </w:rPr>
        <w:t>Miast</w:t>
      </w:r>
      <w:r w:rsidR="008178FE" w:rsidRPr="00D758B5">
        <w:rPr>
          <w:rStyle w:val="FontStyle29"/>
          <w:rFonts w:ascii="Arial" w:hAnsi="Arial" w:cs="Arial"/>
          <w:sz w:val="24"/>
          <w:szCs w:val="24"/>
        </w:rPr>
        <w:t>o</w:t>
      </w:r>
      <w:r w:rsidR="00E60779" w:rsidRPr="00D758B5">
        <w:rPr>
          <w:rStyle w:val="FontStyle29"/>
          <w:rFonts w:ascii="Arial" w:hAnsi="Arial" w:cs="Arial"/>
          <w:sz w:val="24"/>
          <w:szCs w:val="24"/>
        </w:rPr>
        <w:t xml:space="preserve"> Stołeczne Warszawa.</w:t>
      </w:r>
    </w:p>
    <w:p w14:paraId="06541647" w14:textId="3D5009CE" w:rsidR="00E60779" w:rsidRPr="00D758B5" w:rsidRDefault="00E60779" w:rsidP="00915387">
      <w:pPr>
        <w:pStyle w:val="Style10"/>
        <w:widowControl/>
        <w:spacing w:after="480" w:line="360" w:lineRule="auto"/>
        <w:ind w:firstLine="0"/>
        <w:jc w:val="left"/>
        <w:rPr>
          <w:rStyle w:val="FontStyle29"/>
          <w:rFonts w:ascii="Arial" w:hAnsi="Arial" w:cs="Arial"/>
          <w:sz w:val="24"/>
          <w:szCs w:val="24"/>
        </w:rPr>
      </w:pPr>
      <w:r w:rsidRPr="00D758B5">
        <w:rPr>
          <w:rStyle w:val="FontStyle29"/>
          <w:rFonts w:ascii="Arial" w:hAnsi="Arial" w:cs="Arial"/>
          <w:sz w:val="24"/>
          <w:szCs w:val="24"/>
        </w:rPr>
        <w:t xml:space="preserve">W konsekwencji Komisja stwierdziła, że nie zaistniały nieodwracalne skutki prawne, </w:t>
      </w:r>
      <w:r w:rsidR="009725D6" w:rsidRPr="00D758B5">
        <w:rPr>
          <w:rStyle w:val="FontStyle29"/>
          <w:rFonts w:ascii="Arial" w:hAnsi="Arial" w:cs="Arial"/>
          <w:sz w:val="24"/>
          <w:szCs w:val="24"/>
        </w:rPr>
        <w:br/>
      </w:r>
      <w:r w:rsidRPr="00D758B5">
        <w:rPr>
          <w:rStyle w:val="FontStyle29"/>
          <w:rFonts w:ascii="Arial" w:hAnsi="Arial" w:cs="Arial"/>
          <w:sz w:val="24"/>
          <w:szCs w:val="24"/>
        </w:rPr>
        <w:t>o których mowa w art. 2 pkt 4 ustawy z 9 marca 2017 r.</w:t>
      </w:r>
      <w:r w:rsidR="001440CE" w:rsidRPr="00D758B5">
        <w:rPr>
          <w:rStyle w:val="FontStyle29"/>
          <w:rFonts w:ascii="Arial" w:hAnsi="Arial" w:cs="Arial"/>
          <w:sz w:val="24"/>
          <w:szCs w:val="24"/>
        </w:rPr>
        <w:t xml:space="preserve"> </w:t>
      </w:r>
    </w:p>
    <w:p w14:paraId="72630CAB" w14:textId="5CE9EA1D" w:rsidR="00105B77" w:rsidRPr="00D758B5" w:rsidRDefault="00105B77" w:rsidP="00915387">
      <w:pPr>
        <w:pStyle w:val="Style10"/>
        <w:widowControl/>
        <w:spacing w:after="480" w:line="360" w:lineRule="auto"/>
        <w:jc w:val="left"/>
        <w:rPr>
          <w:rStyle w:val="FontStyle29"/>
          <w:rFonts w:ascii="Arial" w:hAnsi="Arial" w:cs="Arial"/>
          <w:sz w:val="24"/>
          <w:szCs w:val="24"/>
        </w:rPr>
      </w:pPr>
    </w:p>
    <w:p w14:paraId="0F7079F4" w14:textId="64F92B41" w:rsidR="00105B77" w:rsidRPr="00D758B5" w:rsidRDefault="00105B77" w:rsidP="00915387">
      <w:pPr>
        <w:pStyle w:val="Style10"/>
        <w:spacing w:after="480" w:line="360" w:lineRule="auto"/>
        <w:ind w:firstLine="0"/>
        <w:jc w:val="left"/>
        <w:rPr>
          <w:rStyle w:val="FontStyle29"/>
          <w:rFonts w:ascii="Arial" w:hAnsi="Arial" w:cs="Arial"/>
          <w:b/>
          <w:bCs/>
          <w:sz w:val="24"/>
          <w:szCs w:val="24"/>
        </w:rPr>
      </w:pPr>
      <w:bookmarkStart w:id="12" w:name="_Hlk122084584"/>
      <w:r w:rsidRPr="00D758B5">
        <w:rPr>
          <w:rStyle w:val="FontStyle29"/>
          <w:rFonts w:ascii="Arial" w:hAnsi="Arial" w:cs="Arial"/>
          <w:b/>
          <w:bCs/>
          <w:sz w:val="24"/>
          <w:szCs w:val="24"/>
        </w:rPr>
        <w:lastRenderedPageBreak/>
        <w:t>3. Podstawy prawne wydania dec</w:t>
      </w:r>
      <w:r w:rsidR="00DC64C5" w:rsidRPr="00D758B5">
        <w:rPr>
          <w:rStyle w:val="FontStyle29"/>
          <w:rFonts w:ascii="Arial" w:hAnsi="Arial" w:cs="Arial"/>
          <w:b/>
          <w:bCs/>
          <w:sz w:val="24"/>
          <w:szCs w:val="24"/>
        </w:rPr>
        <w:t>yzji Komisji</w:t>
      </w:r>
    </w:p>
    <w:p w14:paraId="43673553" w14:textId="77777777" w:rsidR="00466F24" w:rsidRDefault="00105B77" w:rsidP="00915387">
      <w:pPr>
        <w:pStyle w:val="Style10"/>
        <w:spacing w:after="480" w:line="360" w:lineRule="auto"/>
        <w:ind w:firstLine="0"/>
        <w:jc w:val="left"/>
        <w:rPr>
          <w:rStyle w:val="FontStyle29"/>
          <w:rFonts w:ascii="Arial" w:hAnsi="Arial" w:cs="Arial"/>
          <w:sz w:val="24"/>
          <w:szCs w:val="24"/>
        </w:rPr>
      </w:pPr>
      <w:r w:rsidRPr="00D758B5">
        <w:rPr>
          <w:rStyle w:val="FontStyle29"/>
          <w:rFonts w:ascii="Arial" w:hAnsi="Arial" w:cs="Arial"/>
          <w:b/>
          <w:bCs/>
          <w:sz w:val="24"/>
          <w:szCs w:val="24"/>
        </w:rPr>
        <w:t>3.1.</w:t>
      </w:r>
      <w:r w:rsidRPr="00D758B5">
        <w:rPr>
          <w:rStyle w:val="FontStyle29"/>
          <w:rFonts w:ascii="Arial" w:hAnsi="Arial" w:cs="Arial"/>
          <w:sz w:val="24"/>
          <w:szCs w:val="24"/>
        </w:rPr>
        <w:t xml:space="preserve"> Zgodnie z art. 29 ust. 1 pkt. </w:t>
      </w:r>
      <w:r w:rsidR="001440CE" w:rsidRPr="00D758B5">
        <w:rPr>
          <w:rStyle w:val="FontStyle29"/>
          <w:rFonts w:ascii="Arial" w:hAnsi="Arial" w:cs="Arial"/>
          <w:sz w:val="24"/>
          <w:szCs w:val="24"/>
        </w:rPr>
        <w:t>3a</w:t>
      </w:r>
      <w:r w:rsidRPr="00D758B5">
        <w:rPr>
          <w:rStyle w:val="FontStyle29"/>
          <w:rFonts w:ascii="Arial" w:hAnsi="Arial" w:cs="Arial"/>
          <w:sz w:val="24"/>
          <w:szCs w:val="24"/>
        </w:rPr>
        <w:t xml:space="preserve"> ustawy z dnia 9 marca 2017 r. w wyniku postępowania rozpoznawczego Komisja wydaje decyzję, w której </w:t>
      </w:r>
      <w:r w:rsidR="001440CE" w:rsidRPr="00D758B5">
        <w:rPr>
          <w:rStyle w:val="FontStyle29"/>
          <w:rFonts w:ascii="Arial" w:hAnsi="Arial" w:cs="Arial"/>
          <w:sz w:val="24"/>
          <w:szCs w:val="24"/>
        </w:rPr>
        <w:t>stwierdza nieważność decyzji reprywatyzacyjnej lub postanowienia w całości lub w części, jeżeli zachodzą przesłanki określone w art.</w:t>
      </w:r>
      <w:r w:rsidR="00DC64C5" w:rsidRPr="00D758B5">
        <w:rPr>
          <w:rStyle w:val="FontStyle29"/>
          <w:rFonts w:ascii="Arial" w:hAnsi="Arial" w:cs="Arial"/>
          <w:sz w:val="24"/>
          <w:szCs w:val="24"/>
        </w:rPr>
        <w:t xml:space="preserve"> </w:t>
      </w:r>
      <w:r w:rsidR="001440CE" w:rsidRPr="00D758B5">
        <w:rPr>
          <w:rStyle w:val="FontStyle29"/>
          <w:rFonts w:ascii="Arial" w:hAnsi="Arial" w:cs="Arial"/>
          <w:sz w:val="24"/>
          <w:szCs w:val="24"/>
        </w:rPr>
        <w:t>156 ustawy z dnia 14 czerwca 1960 – Kodeks postępowania administracyjnego lub w przepisach szczególnych</w:t>
      </w:r>
      <w:r w:rsidR="00DC64C5" w:rsidRPr="00D758B5">
        <w:rPr>
          <w:rStyle w:val="FontStyle29"/>
          <w:rFonts w:ascii="Arial" w:hAnsi="Arial" w:cs="Arial"/>
          <w:sz w:val="24"/>
          <w:szCs w:val="24"/>
        </w:rPr>
        <w:t xml:space="preserve">. W myśl zaś </w:t>
      </w:r>
      <w:r w:rsidRPr="00D758B5">
        <w:rPr>
          <w:rStyle w:val="FontStyle29"/>
          <w:rFonts w:ascii="Arial" w:hAnsi="Arial" w:cs="Arial"/>
          <w:sz w:val="24"/>
          <w:szCs w:val="24"/>
        </w:rPr>
        <w:t xml:space="preserve">art. 30 ust. 1 pkt. 4 ustawy z dnia 9 marca 2017 r. Komisja wydaje decyzję, o której mowa w art. 29 ust. 1 pkt 2-4, jeżeli decyzja reprywatyzacyjna została wydana bez podstawy prawnej lub z rażącym naruszeniem prawa. </w:t>
      </w:r>
    </w:p>
    <w:p w14:paraId="2279DCF1" w14:textId="68BB56CC" w:rsidR="00FF0720" w:rsidRPr="00D758B5" w:rsidRDefault="00105B77" w:rsidP="00915387">
      <w:pPr>
        <w:pStyle w:val="Style10"/>
        <w:spacing w:after="480" w:line="360" w:lineRule="auto"/>
        <w:ind w:firstLine="0"/>
        <w:jc w:val="left"/>
        <w:rPr>
          <w:rStyle w:val="FontStyle29"/>
          <w:rFonts w:ascii="Arial" w:hAnsi="Arial" w:cs="Arial"/>
          <w:sz w:val="24"/>
          <w:szCs w:val="24"/>
        </w:rPr>
      </w:pPr>
      <w:r w:rsidRPr="00D758B5">
        <w:rPr>
          <w:rStyle w:val="FontStyle29"/>
          <w:rFonts w:ascii="Arial" w:hAnsi="Arial" w:cs="Arial"/>
          <w:b/>
          <w:bCs/>
          <w:sz w:val="24"/>
          <w:szCs w:val="24"/>
        </w:rPr>
        <w:t>3.2.</w:t>
      </w:r>
      <w:r w:rsidR="00DC64C5" w:rsidRPr="00D758B5">
        <w:rPr>
          <w:rStyle w:val="FontStyle29"/>
          <w:rFonts w:ascii="Arial" w:hAnsi="Arial" w:cs="Arial"/>
          <w:sz w:val="24"/>
          <w:szCs w:val="24"/>
        </w:rPr>
        <w:t xml:space="preserve"> </w:t>
      </w:r>
      <w:r w:rsidRPr="00D758B5">
        <w:rPr>
          <w:rStyle w:val="FontStyle29"/>
          <w:rFonts w:ascii="Arial" w:hAnsi="Arial" w:cs="Arial"/>
          <w:sz w:val="24"/>
          <w:szCs w:val="24"/>
        </w:rPr>
        <w:t>Według Komisji, w niniejszej sprawie zachodzą przesłanki determinujące konieczność</w:t>
      </w:r>
      <w:r w:rsidR="001440CE" w:rsidRPr="00D758B5">
        <w:rPr>
          <w:rStyle w:val="FontStyle29"/>
          <w:rFonts w:ascii="Arial" w:hAnsi="Arial" w:cs="Arial"/>
          <w:sz w:val="24"/>
          <w:szCs w:val="24"/>
        </w:rPr>
        <w:t xml:space="preserve"> stwierdzenia nieważności decyzji Prezydenta m.st. Warszawy z dnia  stycznia 2015 r. nr </w:t>
      </w:r>
      <w:r w:rsidR="00466F24">
        <w:rPr>
          <w:rStyle w:val="FontStyle29"/>
          <w:rFonts w:ascii="Arial" w:hAnsi="Arial" w:cs="Arial"/>
          <w:sz w:val="24"/>
          <w:szCs w:val="24"/>
        </w:rPr>
        <w:t xml:space="preserve"> </w:t>
      </w:r>
      <w:r w:rsidR="00FF0720" w:rsidRPr="00D758B5">
        <w:rPr>
          <w:rStyle w:val="FontStyle29"/>
          <w:rFonts w:ascii="Arial" w:hAnsi="Arial" w:cs="Arial"/>
          <w:sz w:val="24"/>
          <w:szCs w:val="24"/>
        </w:rPr>
        <w:t>w całości</w:t>
      </w:r>
      <w:r w:rsidR="00C35E95" w:rsidRPr="00D758B5">
        <w:rPr>
          <w:rStyle w:val="FontStyle29"/>
          <w:rFonts w:ascii="Arial" w:hAnsi="Arial" w:cs="Arial"/>
          <w:sz w:val="24"/>
          <w:szCs w:val="24"/>
        </w:rPr>
        <w:t xml:space="preserve">. Organ bowiem </w:t>
      </w:r>
      <w:r w:rsidR="001440CE" w:rsidRPr="00D758B5">
        <w:rPr>
          <w:rStyle w:val="FontStyle29"/>
          <w:rFonts w:ascii="Arial" w:hAnsi="Arial" w:cs="Arial"/>
          <w:sz w:val="24"/>
          <w:szCs w:val="24"/>
        </w:rPr>
        <w:t xml:space="preserve">ustanowił użytkowanie wieczyste na rzecz osób, które nie </w:t>
      </w:r>
      <w:r w:rsidR="008D47A7" w:rsidRPr="00D758B5">
        <w:rPr>
          <w:rStyle w:val="FontStyle29"/>
          <w:rFonts w:ascii="Arial" w:hAnsi="Arial" w:cs="Arial"/>
          <w:sz w:val="24"/>
          <w:szCs w:val="24"/>
        </w:rPr>
        <w:t>mogły skutecznie ubiegać się o jego ustanowienie</w:t>
      </w:r>
      <w:r w:rsidR="001440CE" w:rsidRPr="00D758B5">
        <w:rPr>
          <w:rStyle w:val="FontStyle29"/>
          <w:rFonts w:ascii="Arial" w:hAnsi="Arial" w:cs="Arial"/>
          <w:sz w:val="24"/>
          <w:szCs w:val="24"/>
        </w:rPr>
        <w:t>, czym rażąco naruszył prawo</w:t>
      </w:r>
      <w:r w:rsidR="00A960DB" w:rsidRPr="00D758B5">
        <w:rPr>
          <w:rStyle w:val="FontStyle29"/>
          <w:rFonts w:ascii="Arial" w:hAnsi="Arial" w:cs="Arial"/>
          <w:sz w:val="24"/>
          <w:szCs w:val="24"/>
        </w:rPr>
        <w:t>,</w:t>
      </w:r>
      <w:r w:rsidR="00FF0720" w:rsidRPr="00D758B5">
        <w:rPr>
          <w:rStyle w:val="FontStyle29"/>
          <w:rFonts w:ascii="Arial" w:hAnsi="Arial" w:cs="Arial"/>
          <w:sz w:val="24"/>
          <w:szCs w:val="24"/>
        </w:rPr>
        <w:t xml:space="preserve"> wypełniając </w:t>
      </w:r>
      <w:r w:rsidR="00052E16" w:rsidRPr="00D758B5">
        <w:rPr>
          <w:rStyle w:val="FontStyle29"/>
          <w:rFonts w:ascii="Arial" w:hAnsi="Arial" w:cs="Arial"/>
          <w:sz w:val="24"/>
          <w:szCs w:val="24"/>
        </w:rPr>
        <w:t xml:space="preserve">tym samym </w:t>
      </w:r>
      <w:r w:rsidR="00FF0720" w:rsidRPr="00D758B5">
        <w:rPr>
          <w:rStyle w:val="FontStyle29"/>
          <w:rFonts w:ascii="Arial" w:hAnsi="Arial" w:cs="Arial"/>
          <w:sz w:val="24"/>
          <w:szCs w:val="24"/>
        </w:rPr>
        <w:t>przesłankę określoną w art. 156 § 1 pkt 2 k.p.a.</w:t>
      </w:r>
    </w:p>
    <w:p w14:paraId="61B420A7" w14:textId="25331E7A" w:rsidR="00FF0720" w:rsidRPr="00D758B5" w:rsidRDefault="00FF0720" w:rsidP="00915387">
      <w:pPr>
        <w:pStyle w:val="Style10"/>
        <w:widowControl/>
        <w:spacing w:after="480" w:line="360" w:lineRule="auto"/>
        <w:ind w:firstLine="0"/>
        <w:jc w:val="left"/>
        <w:rPr>
          <w:rStyle w:val="FontStyle29"/>
          <w:rFonts w:ascii="Arial" w:hAnsi="Arial" w:cs="Arial"/>
          <w:sz w:val="24"/>
          <w:szCs w:val="24"/>
        </w:rPr>
      </w:pPr>
      <w:r w:rsidRPr="00D758B5">
        <w:rPr>
          <w:rStyle w:val="FontStyle29"/>
          <w:rFonts w:ascii="Arial" w:hAnsi="Arial" w:cs="Arial"/>
          <w:b/>
          <w:bCs/>
          <w:sz w:val="24"/>
          <w:szCs w:val="24"/>
        </w:rPr>
        <w:t>3.3.</w:t>
      </w:r>
      <w:r w:rsidRPr="00D758B5">
        <w:rPr>
          <w:rStyle w:val="FontStyle29"/>
          <w:rFonts w:ascii="Arial" w:hAnsi="Arial" w:cs="Arial"/>
          <w:sz w:val="24"/>
          <w:szCs w:val="24"/>
        </w:rPr>
        <w:t xml:space="preserve"> Komisja wskazuje, że </w:t>
      </w:r>
      <w:r w:rsidR="00BE1BC1" w:rsidRPr="00D758B5">
        <w:rPr>
          <w:rStyle w:val="FontStyle29"/>
          <w:rFonts w:ascii="Arial" w:hAnsi="Arial" w:cs="Arial"/>
          <w:sz w:val="24"/>
          <w:szCs w:val="24"/>
        </w:rPr>
        <w:t>przedmiotowy stan faktyczny oraz</w:t>
      </w:r>
      <w:r w:rsidR="00CB2C96" w:rsidRPr="00D758B5">
        <w:rPr>
          <w:rStyle w:val="FontStyle29"/>
          <w:rFonts w:ascii="Arial" w:hAnsi="Arial" w:cs="Arial"/>
          <w:sz w:val="24"/>
          <w:szCs w:val="24"/>
        </w:rPr>
        <w:t xml:space="preserve"> </w:t>
      </w:r>
      <w:r w:rsidR="00BE1BC1" w:rsidRPr="00D758B5">
        <w:rPr>
          <w:rStyle w:val="FontStyle29"/>
          <w:rFonts w:ascii="Arial" w:hAnsi="Arial" w:cs="Arial"/>
          <w:sz w:val="24"/>
          <w:szCs w:val="24"/>
        </w:rPr>
        <w:t>uchybienia Prezydenta m.st. Warszawy</w:t>
      </w:r>
      <w:r w:rsidR="00CB2C96" w:rsidRPr="00D758B5">
        <w:rPr>
          <w:rStyle w:val="FontStyle29"/>
          <w:rFonts w:ascii="Arial" w:hAnsi="Arial" w:cs="Arial"/>
          <w:sz w:val="24"/>
          <w:szCs w:val="24"/>
        </w:rPr>
        <w:t xml:space="preserve"> popełnione przy wydawaniu decyzji </w:t>
      </w:r>
      <w:r w:rsidR="00BE1BC1" w:rsidRPr="00D758B5">
        <w:rPr>
          <w:rStyle w:val="FontStyle29"/>
          <w:rFonts w:ascii="Arial" w:hAnsi="Arial" w:cs="Arial"/>
          <w:sz w:val="24"/>
          <w:szCs w:val="24"/>
        </w:rPr>
        <w:t xml:space="preserve">z dnia  stycznia 2015 r. nr </w:t>
      </w:r>
      <w:r w:rsidR="0078235B" w:rsidRPr="00D758B5">
        <w:rPr>
          <w:rStyle w:val="FontStyle29"/>
          <w:rFonts w:ascii="Arial" w:hAnsi="Arial" w:cs="Arial"/>
          <w:sz w:val="24"/>
          <w:szCs w:val="24"/>
        </w:rPr>
        <w:t>mające charakter rażącego naruszenia prawa,</w:t>
      </w:r>
      <w:r w:rsidR="00BE1BC1" w:rsidRPr="00D758B5">
        <w:rPr>
          <w:rStyle w:val="FontStyle29"/>
          <w:rFonts w:ascii="Arial" w:hAnsi="Arial" w:cs="Arial"/>
          <w:sz w:val="24"/>
          <w:szCs w:val="24"/>
        </w:rPr>
        <w:t xml:space="preserve"> uzasadniały stwierdzenie</w:t>
      </w:r>
      <w:r w:rsidR="00CB2C96" w:rsidRPr="00D758B5">
        <w:rPr>
          <w:rStyle w:val="FontStyle29"/>
          <w:rFonts w:ascii="Arial" w:hAnsi="Arial" w:cs="Arial"/>
          <w:sz w:val="24"/>
          <w:szCs w:val="24"/>
        </w:rPr>
        <w:t xml:space="preserve"> </w:t>
      </w:r>
      <w:r w:rsidR="00BE1BC1" w:rsidRPr="00D758B5">
        <w:rPr>
          <w:rStyle w:val="FontStyle29"/>
          <w:rFonts w:ascii="Arial" w:hAnsi="Arial" w:cs="Arial"/>
          <w:sz w:val="24"/>
          <w:szCs w:val="24"/>
        </w:rPr>
        <w:t xml:space="preserve">nieważności </w:t>
      </w:r>
      <w:r w:rsidR="00052E16" w:rsidRPr="00D758B5">
        <w:rPr>
          <w:rStyle w:val="FontStyle29"/>
          <w:rFonts w:ascii="Arial" w:hAnsi="Arial" w:cs="Arial"/>
          <w:sz w:val="24"/>
          <w:szCs w:val="24"/>
        </w:rPr>
        <w:t xml:space="preserve">decyzji </w:t>
      </w:r>
      <w:r w:rsidR="00BE1BC1" w:rsidRPr="00D758B5">
        <w:rPr>
          <w:rStyle w:val="FontStyle29"/>
          <w:rFonts w:ascii="Arial" w:hAnsi="Arial" w:cs="Arial"/>
          <w:sz w:val="24"/>
          <w:szCs w:val="24"/>
        </w:rPr>
        <w:t>w całości.</w:t>
      </w:r>
    </w:p>
    <w:p w14:paraId="73CA1EB2" w14:textId="0225557E" w:rsidR="00CB2C96" w:rsidRPr="00D758B5" w:rsidRDefault="00CB2C96" w:rsidP="00915387">
      <w:pPr>
        <w:pStyle w:val="Style10"/>
        <w:widowControl/>
        <w:spacing w:after="480" w:line="360" w:lineRule="auto"/>
        <w:ind w:firstLine="0"/>
        <w:jc w:val="left"/>
        <w:rPr>
          <w:rStyle w:val="FontStyle29"/>
          <w:rFonts w:ascii="Arial" w:hAnsi="Arial" w:cs="Arial"/>
          <w:sz w:val="24"/>
          <w:szCs w:val="24"/>
        </w:rPr>
      </w:pPr>
      <w:r w:rsidRPr="00D758B5">
        <w:rPr>
          <w:rStyle w:val="FontStyle29"/>
          <w:rFonts w:ascii="Arial" w:hAnsi="Arial" w:cs="Arial"/>
          <w:sz w:val="24"/>
          <w:szCs w:val="24"/>
        </w:rPr>
        <w:t>Komisja podziela ugruntowany w orzecznictwie pogląd, że dopuszczalne jest stwierdzenie nieważności w części decyzji administracyjnej (po</w:t>
      </w:r>
      <w:r w:rsidR="00C11896" w:rsidRPr="00D758B5">
        <w:rPr>
          <w:rStyle w:val="FontStyle29"/>
          <w:rFonts w:ascii="Arial" w:hAnsi="Arial" w:cs="Arial"/>
          <w:sz w:val="24"/>
          <w:szCs w:val="24"/>
        </w:rPr>
        <w:t>r</w:t>
      </w:r>
      <w:r w:rsidRPr="00D758B5">
        <w:rPr>
          <w:rStyle w:val="FontStyle29"/>
          <w:rFonts w:ascii="Arial" w:hAnsi="Arial" w:cs="Arial"/>
          <w:sz w:val="24"/>
          <w:szCs w:val="24"/>
        </w:rPr>
        <w:t xml:space="preserve">. wyroki NSA z dnia 21 grudnia 1999 r. IV SA 23/11/97, </w:t>
      </w:r>
      <w:r w:rsidR="00C11896" w:rsidRPr="00D758B5">
        <w:rPr>
          <w:rStyle w:val="FontStyle29"/>
          <w:rFonts w:ascii="Arial" w:hAnsi="Arial" w:cs="Arial"/>
          <w:sz w:val="24"/>
          <w:szCs w:val="24"/>
        </w:rPr>
        <w:t xml:space="preserve"> LEX nr 48738; z dnia 5 października 1999 r., IV SA 1502/97, LEX nr 47792; z dnia 19 maja 1999 r., IV SA 270/96, LEX nr 47289; z dnia 31 marca 1998 r., I SA 1838/97, LEX nr 44510; z dnia 29 stycznia 1998 r., IV SA 583/96, LEX nr 45666 także uchwała składu siedmiu sędziów NSA z dnia 23 lutego 1998 r., OPS 6/97, ONSA 1998 z. 2, poz. 40).</w:t>
      </w:r>
      <w:r w:rsidR="00C11896" w:rsidRPr="00D758B5">
        <w:rPr>
          <w:rFonts w:ascii="Arial" w:hAnsi="Arial" w:cs="Arial"/>
        </w:rPr>
        <w:t xml:space="preserve"> </w:t>
      </w:r>
      <w:r w:rsidR="00C11896" w:rsidRPr="00D758B5">
        <w:rPr>
          <w:rStyle w:val="FontStyle29"/>
          <w:rFonts w:ascii="Arial" w:hAnsi="Arial" w:cs="Arial"/>
          <w:sz w:val="24"/>
          <w:szCs w:val="24"/>
        </w:rPr>
        <w:t xml:space="preserve">Możliwość taka występuje w szczególności wówczas, gdy rozstrzygnięcie decyzji składa się z kilku elementów, z których każdy mógłby być przedmiotem rozstrzygnięcia w osobnej decyzji, co określane jest także jako wydanie decyzji składającej się z kilku decyzji częściowych </w:t>
      </w:r>
      <w:r w:rsidR="00C11896" w:rsidRPr="00D758B5">
        <w:rPr>
          <w:rStyle w:val="FontStyle29"/>
          <w:rFonts w:ascii="Arial" w:hAnsi="Arial" w:cs="Arial"/>
          <w:sz w:val="24"/>
          <w:szCs w:val="24"/>
        </w:rPr>
        <w:lastRenderedPageBreak/>
        <w:t>(przedmiotowo lub podmiotowo - por. uzasadnienie wyroku NSA z dnia 3 grudnia 1990 r., II SA 740/90, ONSA 1991 r. z. 1, poz. 7). Słusznie jednak podkreśla się, że ze względu na dużą różnorodność spraw trudno wskazać regułę generalną, kiedy jest możliwe stwierdzenie nieważności decyzji administracyjnej w części.</w:t>
      </w:r>
    </w:p>
    <w:p w14:paraId="59344F6E" w14:textId="053CB7A5" w:rsidR="009725D6" w:rsidRPr="00D758B5" w:rsidRDefault="00C11896" w:rsidP="00915387">
      <w:pPr>
        <w:pStyle w:val="Style10"/>
        <w:widowControl/>
        <w:spacing w:after="480" w:line="360" w:lineRule="auto"/>
        <w:ind w:firstLine="0"/>
        <w:jc w:val="left"/>
        <w:rPr>
          <w:rStyle w:val="FontStyle29"/>
          <w:rFonts w:ascii="Arial" w:hAnsi="Arial" w:cs="Arial"/>
          <w:sz w:val="24"/>
          <w:szCs w:val="24"/>
        </w:rPr>
      </w:pPr>
      <w:r w:rsidRPr="00D758B5">
        <w:rPr>
          <w:rStyle w:val="FontStyle29"/>
          <w:rFonts w:ascii="Arial" w:hAnsi="Arial" w:cs="Arial"/>
          <w:sz w:val="24"/>
          <w:szCs w:val="24"/>
        </w:rPr>
        <w:t>W</w:t>
      </w:r>
      <w:r w:rsidR="00FF0720" w:rsidRPr="00D758B5">
        <w:rPr>
          <w:rStyle w:val="FontStyle29"/>
          <w:rFonts w:ascii="Arial" w:hAnsi="Arial" w:cs="Arial"/>
          <w:sz w:val="24"/>
          <w:szCs w:val="24"/>
        </w:rPr>
        <w:t xml:space="preserve"> niniejszej sprawie Komisja</w:t>
      </w:r>
      <w:r w:rsidRPr="00D758B5">
        <w:rPr>
          <w:rStyle w:val="FontStyle29"/>
          <w:rFonts w:ascii="Arial" w:hAnsi="Arial" w:cs="Arial"/>
          <w:sz w:val="24"/>
          <w:szCs w:val="24"/>
        </w:rPr>
        <w:t xml:space="preserve"> uznała, iż </w:t>
      </w:r>
      <w:r w:rsidR="00CF3944" w:rsidRPr="00D758B5">
        <w:rPr>
          <w:rStyle w:val="FontStyle29"/>
          <w:rFonts w:ascii="Arial" w:hAnsi="Arial" w:cs="Arial"/>
          <w:sz w:val="24"/>
          <w:szCs w:val="24"/>
        </w:rPr>
        <w:t xml:space="preserve">charakter i waga </w:t>
      </w:r>
      <w:r w:rsidR="0078235B" w:rsidRPr="00D758B5">
        <w:rPr>
          <w:rStyle w:val="FontStyle29"/>
          <w:rFonts w:ascii="Arial" w:hAnsi="Arial" w:cs="Arial"/>
          <w:sz w:val="24"/>
          <w:szCs w:val="24"/>
        </w:rPr>
        <w:t xml:space="preserve">popełnionych przez organ uchybień </w:t>
      </w:r>
      <w:r w:rsidR="00CF3944" w:rsidRPr="00D758B5">
        <w:rPr>
          <w:rStyle w:val="FontStyle29"/>
          <w:rFonts w:ascii="Arial" w:hAnsi="Arial" w:cs="Arial"/>
          <w:sz w:val="24"/>
          <w:szCs w:val="24"/>
        </w:rPr>
        <w:t xml:space="preserve">uzasadniały stwierdzenie nieważności decyzji w </w:t>
      </w:r>
      <w:r w:rsidR="00052E16" w:rsidRPr="00D758B5">
        <w:rPr>
          <w:rStyle w:val="FontStyle29"/>
          <w:rFonts w:ascii="Arial" w:hAnsi="Arial" w:cs="Arial"/>
          <w:sz w:val="24"/>
          <w:szCs w:val="24"/>
        </w:rPr>
        <w:t>całości</w:t>
      </w:r>
      <w:r w:rsidR="00CF3944" w:rsidRPr="00D758B5">
        <w:rPr>
          <w:rStyle w:val="FontStyle29"/>
          <w:rFonts w:ascii="Arial" w:hAnsi="Arial" w:cs="Arial"/>
          <w:sz w:val="24"/>
          <w:szCs w:val="24"/>
        </w:rPr>
        <w:t xml:space="preserve">. </w:t>
      </w:r>
      <w:r w:rsidR="00052E16" w:rsidRPr="00D758B5">
        <w:rPr>
          <w:rStyle w:val="FontStyle29"/>
          <w:rFonts w:ascii="Arial" w:hAnsi="Arial" w:cs="Arial"/>
          <w:sz w:val="24"/>
          <w:szCs w:val="24"/>
        </w:rPr>
        <w:t>Za p</w:t>
      </w:r>
      <w:r w:rsidR="00CF3944" w:rsidRPr="00D758B5">
        <w:rPr>
          <w:rStyle w:val="FontStyle29"/>
          <w:rFonts w:ascii="Arial" w:hAnsi="Arial" w:cs="Arial"/>
          <w:sz w:val="24"/>
          <w:szCs w:val="24"/>
        </w:rPr>
        <w:t xml:space="preserve">unkt wyjścia dla podjęcia takiej decyzji </w:t>
      </w:r>
      <w:r w:rsidR="00052E16" w:rsidRPr="00D758B5">
        <w:rPr>
          <w:rStyle w:val="FontStyle29"/>
          <w:rFonts w:ascii="Arial" w:hAnsi="Arial" w:cs="Arial"/>
          <w:sz w:val="24"/>
          <w:szCs w:val="24"/>
        </w:rPr>
        <w:t xml:space="preserve">Komisja przyjęła </w:t>
      </w:r>
      <w:r w:rsidR="00FF0720" w:rsidRPr="00D758B5">
        <w:rPr>
          <w:rStyle w:val="FontStyle29"/>
          <w:rFonts w:ascii="Arial" w:hAnsi="Arial" w:cs="Arial"/>
          <w:sz w:val="24"/>
          <w:szCs w:val="24"/>
        </w:rPr>
        <w:t>zagadnienie wadliwości decyzji co do przyznania konkretnym osobom statusu strony w postępowaniu z art. 7 dekretu warszawskiego</w:t>
      </w:r>
      <w:r w:rsidR="00A960DB" w:rsidRPr="00D758B5">
        <w:rPr>
          <w:rStyle w:val="FontStyle29"/>
          <w:rFonts w:ascii="Arial" w:hAnsi="Arial" w:cs="Arial"/>
          <w:sz w:val="24"/>
          <w:szCs w:val="24"/>
        </w:rPr>
        <w:t xml:space="preserve"> -</w:t>
      </w:r>
      <w:r w:rsidR="00FF0720" w:rsidRPr="00D758B5">
        <w:rPr>
          <w:rStyle w:val="FontStyle29"/>
          <w:rFonts w:ascii="Arial" w:hAnsi="Arial" w:cs="Arial"/>
          <w:sz w:val="24"/>
          <w:szCs w:val="24"/>
        </w:rPr>
        <w:t xml:space="preserve"> jako założenie gradacji wad, których ciężar powoduje określone konsekwencje w zakresie skutków prawnych decyzji co do całości. Jak </w:t>
      </w:r>
      <w:r w:rsidR="00716AEC" w:rsidRPr="00D758B5">
        <w:rPr>
          <w:rStyle w:val="FontStyle29"/>
          <w:rFonts w:ascii="Arial" w:hAnsi="Arial" w:cs="Arial"/>
          <w:sz w:val="24"/>
          <w:szCs w:val="24"/>
        </w:rPr>
        <w:t xml:space="preserve">już </w:t>
      </w:r>
      <w:r w:rsidR="00FF0720" w:rsidRPr="00D758B5">
        <w:rPr>
          <w:rStyle w:val="FontStyle29"/>
          <w:rFonts w:ascii="Arial" w:hAnsi="Arial" w:cs="Arial"/>
          <w:sz w:val="24"/>
          <w:szCs w:val="24"/>
        </w:rPr>
        <w:t>wyżej wykaza</w:t>
      </w:r>
      <w:r w:rsidR="00786364" w:rsidRPr="00D758B5">
        <w:rPr>
          <w:rStyle w:val="FontStyle29"/>
          <w:rFonts w:ascii="Arial" w:hAnsi="Arial" w:cs="Arial"/>
          <w:sz w:val="24"/>
          <w:szCs w:val="24"/>
        </w:rPr>
        <w:t>no</w:t>
      </w:r>
      <w:r w:rsidR="00FF0720" w:rsidRPr="00D758B5">
        <w:rPr>
          <w:rStyle w:val="FontStyle29"/>
          <w:rFonts w:ascii="Arial" w:hAnsi="Arial" w:cs="Arial"/>
          <w:sz w:val="24"/>
          <w:szCs w:val="24"/>
        </w:rPr>
        <w:t>, przedmiotowa decyzja reprywatyzacyjna jest wadliwa pod kątem formalnym, tj.</w:t>
      </w:r>
      <w:r w:rsidR="0078235B" w:rsidRPr="00D758B5">
        <w:rPr>
          <w:rStyle w:val="FontStyle29"/>
          <w:rFonts w:ascii="Arial" w:hAnsi="Arial" w:cs="Arial"/>
          <w:sz w:val="24"/>
          <w:szCs w:val="24"/>
        </w:rPr>
        <w:t xml:space="preserve"> stwierdzono</w:t>
      </w:r>
      <w:r w:rsidR="00FF0720" w:rsidRPr="00D758B5">
        <w:rPr>
          <w:rStyle w:val="FontStyle29"/>
          <w:rFonts w:ascii="Arial" w:hAnsi="Arial" w:cs="Arial"/>
          <w:sz w:val="24"/>
          <w:szCs w:val="24"/>
        </w:rPr>
        <w:t xml:space="preserve"> brak interesu prawnego - w rozumieniu art. 28 k.p.a. – osób, które umową cywilnoprawną nabyły prawa i roszczenia</w:t>
      </w:r>
      <w:r w:rsidR="0078235B" w:rsidRPr="00D758B5">
        <w:rPr>
          <w:rStyle w:val="FontStyle29"/>
          <w:rFonts w:ascii="Arial" w:hAnsi="Arial" w:cs="Arial"/>
          <w:sz w:val="24"/>
          <w:szCs w:val="24"/>
        </w:rPr>
        <w:t xml:space="preserve"> do nieruchomości położonej przy ul.</w:t>
      </w:r>
      <w:r w:rsidR="00C35E95" w:rsidRPr="00D758B5">
        <w:rPr>
          <w:rStyle w:val="FontStyle29"/>
          <w:rFonts w:ascii="Arial" w:hAnsi="Arial" w:cs="Arial"/>
          <w:sz w:val="24"/>
          <w:szCs w:val="24"/>
        </w:rPr>
        <w:t xml:space="preserve"> </w:t>
      </w:r>
      <w:r w:rsidR="0078235B" w:rsidRPr="00D758B5">
        <w:rPr>
          <w:rStyle w:val="FontStyle29"/>
          <w:rFonts w:ascii="Arial" w:hAnsi="Arial" w:cs="Arial"/>
          <w:sz w:val="24"/>
          <w:szCs w:val="24"/>
        </w:rPr>
        <w:t>Bednarskiej</w:t>
      </w:r>
      <w:r w:rsidR="00FF0720" w:rsidRPr="00D758B5">
        <w:rPr>
          <w:rStyle w:val="FontStyle29"/>
          <w:rFonts w:ascii="Arial" w:hAnsi="Arial" w:cs="Arial"/>
          <w:sz w:val="24"/>
          <w:szCs w:val="24"/>
        </w:rPr>
        <w:t xml:space="preserve">. Owe ustalenia obligowały Komisję do uznania, że decyzja reprywatyzacyjna </w:t>
      </w:r>
      <w:r w:rsidR="00A960DB" w:rsidRPr="00D758B5">
        <w:rPr>
          <w:rStyle w:val="FontStyle29"/>
          <w:rFonts w:ascii="Arial" w:hAnsi="Arial" w:cs="Arial"/>
          <w:sz w:val="24"/>
          <w:szCs w:val="24"/>
        </w:rPr>
        <w:t xml:space="preserve">została </w:t>
      </w:r>
      <w:r w:rsidR="00FF0720" w:rsidRPr="00D758B5">
        <w:rPr>
          <w:rStyle w:val="FontStyle29"/>
          <w:rFonts w:ascii="Arial" w:hAnsi="Arial" w:cs="Arial"/>
          <w:sz w:val="24"/>
          <w:szCs w:val="24"/>
        </w:rPr>
        <w:t>obarczona wadą nieważności pod kątem niewłaściwego przyznania osobom</w:t>
      </w:r>
      <w:r w:rsidR="00716AEC" w:rsidRPr="00D758B5">
        <w:rPr>
          <w:rStyle w:val="FontStyle29"/>
          <w:rFonts w:ascii="Arial" w:hAnsi="Arial" w:cs="Arial"/>
          <w:sz w:val="24"/>
          <w:szCs w:val="24"/>
        </w:rPr>
        <w:t xml:space="preserve"> w niej wskazanym</w:t>
      </w:r>
      <w:r w:rsidR="00FF0720" w:rsidRPr="00D758B5">
        <w:rPr>
          <w:rStyle w:val="FontStyle29"/>
          <w:rFonts w:ascii="Arial" w:hAnsi="Arial" w:cs="Arial"/>
          <w:sz w:val="24"/>
          <w:szCs w:val="24"/>
        </w:rPr>
        <w:t xml:space="preserve"> statusu strony</w:t>
      </w:r>
      <w:r w:rsidR="00D91888" w:rsidRPr="00D758B5">
        <w:rPr>
          <w:rStyle w:val="FontStyle29"/>
          <w:rFonts w:ascii="Arial" w:hAnsi="Arial" w:cs="Arial"/>
          <w:sz w:val="24"/>
          <w:szCs w:val="24"/>
        </w:rPr>
        <w:t xml:space="preserve">. Wobec powyższego, </w:t>
      </w:r>
      <w:r w:rsidR="0078235B" w:rsidRPr="00D758B5">
        <w:rPr>
          <w:rStyle w:val="FontStyle29"/>
          <w:rFonts w:ascii="Arial" w:hAnsi="Arial" w:cs="Arial"/>
          <w:sz w:val="24"/>
          <w:szCs w:val="24"/>
        </w:rPr>
        <w:t>decyzja</w:t>
      </w:r>
      <w:r w:rsidR="00FF0720" w:rsidRPr="00D758B5">
        <w:rPr>
          <w:rStyle w:val="FontStyle29"/>
          <w:rFonts w:ascii="Arial" w:hAnsi="Arial" w:cs="Arial"/>
          <w:sz w:val="24"/>
          <w:szCs w:val="24"/>
        </w:rPr>
        <w:t xml:space="preserve"> nie mogła ostać się w obrocie prawnym w jakimkolwiek zakresie. Uchybienia organu w tym zakresie są na tyle istotne, że powodują skutek nieważności co do całości decyzji, w tym sensie, że opisanej wyżej naruszenia pod kątem przesłanek formalnych eliminują decyzję reprywatyzacyjną w pozostałym zakresie.</w:t>
      </w:r>
    </w:p>
    <w:p w14:paraId="7CDB5986" w14:textId="234E5032" w:rsidR="00AF532A" w:rsidRPr="00D758B5" w:rsidRDefault="00C35E95" w:rsidP="00915387">
      <w:pPr>
        <w:pStyle w:val="Style10"/>
        <w:widowControl/>
        <w:spacing w:after="480" w:line="360" w:lineRule="auto"/>
        <w:ind w:firstLine="0"/>
        <w:jc w:val="left"/>
        <w:rPr>
          <w:rStyle w:val="FontStyle29"/>
          <w:rFonts w:ascii="Arial" w:hAnsi="Arial" w:cs="Arial"/>
          <w:sz w:val="24"/>
          <w:szCs w:val="24"/>
        </w:rPr>
      </w:pPr>
      <w:r w:rsidRPr="00D758B5">
        <w:rPr>
          <w:rStyle w:val="FontStyle29"/>
          <w:rFonts w:ascii="Arial" w:hAnsi="Arial" w:cs="Arial"/>
          <w:b/>
          <w:bCs/>
          <w:sz w:val="24"/>
          <w:szCs w:val="24"/>
        </w:rPr>
        <w:t>3.4.</w:t>
      </w:r>
      <w:r w:rsidRPr="00D758B5">
        <w:rPr>
          <w:rStyle w:val="FontStyle29"/>
          <w:rFonts w:ascii="Arial" w:hAnsi="Arial" w:cs="Arial"/>
          <w:sz w:val="24"/>
          <w:szCs w:val="24"/>
        </w:rPr>
        <w:t xml:space="preserve"> </w:t>
      </w:r>
      <w:r w:rsidR="00CF0A39" w:rsidRPr="00D758B5">
        <w:rPr>
          <w:rStyle w:val="FontStyle29"/>
          <w:rFonts w:ascii="Arial" w:hAnsi="Arial" w:cs="Arial"/>
          <w:sz w:val="24"/>
          <w:szCs w:val="24"/>
        </w:rPr>
        <w:t>Komisja podkreśla, że ww. zaprezentowane stanowisko spotkało się z aprobatą Wojewódzkiego Sądu Administracyjnego w Warszawie w uzasadnieniu wyroku z dnia 3 lipca 2020 r. sygn. akt I SA/Wa</w:t>
      </w:r>
      <w:r w:rsidR="00716AEC" w:rsidRPr="00D758B5">
        <w:rPr>
          <w:rStyle w:val="FontStyle29"/>
          <w:rFonts w:ascii="Arial" w:hAnsi="Arial" w:cs="Arial"/>
          <w:sz w:val="24"/>
          <w:szCs w:val="24"/>
        </w:rPr>
        <w:t xml:space="preserve"> </w:t>
      </w:r>
      <w:r w:rsidR="00CF0A39" w:rsidRPr="00D758B5">
        <w:rPr>
          <w:rStyle w:val="FontStyle29"/>
          <w:rFonts w:ascii="Arial" w:hAnsi="Arial" w:cs="Arial"/>
          <w:sz w:val="24"/>
          <w:szCs w:val="24"/>
        </w:rPr>
        <w:t xml:space="preserve">1777/15 </w:t>
      </w:r>
      <w:r w:rsidR="00A960DB" w:rsidRPr="00D758B5">
        <w:rPr>
          <w:rStyle w:val="FontStyle29"/>
          <w:rFonts w:ascii="Arial" w:hAnsi="Arial" w:cs="Arial"/>
          <w:sz w:val="24"/>
          <w:szCs w:val="24"/>
        </w:rPr>
        <w:t>w któr</w:t>
      </w:r>
      <w:r w:rsidR="00D91888" w:rsidRPr="00D758B5">
        <w:rPr>
          <w:rStyle w:val="FontStyle29"/>
          <w:rFonts w:ascii="Arial" w:hAnsi="Arial" w:cs="Arial"/>
          <w:sz w:val="24"/>
          <w:szCs w:val="24"/>
        </w:rPr>
        <w:t>ym</w:t>
      </w:r>
      <w:r w:rsidR="00786364" w:rsidRPr="00D758B5">
        <w:rPr>
          <w:rStyle w:val="FontStyle29"/>
          <w:rFonts w:ascii="Arial" w:hAnsi="Arial" w:cs="Arial"/>
          <w:sz w:val="24"/>
          <w:szCs w:val="24"/>
        </w:rPr>
        <w:t xml:space="preserve"> to</w:t>
      </w:r>
      <w:r w:rsidR="00A960DB" w:rsidRPr="00D758B5">
        <w:rPr>
          <w:rStyle w:val="FontStyle29"/>
          <w:rFonts w:ascii="Arial" w:hAnsi="Arial" w:cs="Arial"/>
          <w:sz w:val="24"/>
          <w:szCs w:val="24"/>
        </w:rPr>
        <w:t xml:space="preserve"> </w:t>
      </w:r>
      <w:r w:rsidRPr="00D758B5">
        <w:rPr>
          <w:rStyle w:val="FontStyle29"/>
          <w:rFonts w:ascii="Arial" w:hAnsi="Arial" w:cs="Arial"/>
          <w:sz w:val="24"/>
          <w:szCs w:val="24"/>
        </w:rPr>
        <w:t xml:space="preserve">sąd </w:t>
      </w:r>
      <w:r w:rsidR="00786364" w:rsidRPr="00D758B5">
        <w:rPr>
          <w:rStyle w:val="FontStyle29"/>
          <w:rFonts w:ascii="Arial" w:hAnsi="Arial" w:cs="Arial"/>
          <w:sz w:val="24"/>
          <w:szCs w:val="24"/>
        </w:rPr>
        <w:t>oceni</w:t>
      </w:r>
      <w:r w:rsidR="00EE5A33" w:rsidRPr="00D758B5">
        <w:rPr>
          <w:rStyle w:val="FontStyle29"/>
          <w:rFonts w:ascii="Arial" w:hAnsi="Arial" w:cs="Arial"/>
          <w:sz w:val="24"/>
          <w:szCs w:val="24"/>
        </w:rPr>
        <w:t xml:space="preserve">ał prawidłowość </w:t>
      </w:r>
      <w:r w:rsidR="00786364" w:rsidRPr="00D758B5">
        <w:rPr>
          <w:rStyle w:val="FontStyle29"/>
          <w:rFonts w:ascii="Arial" w:hAnsi="Arial" w:cs="Arial"/>
          <w:sz w:val="24"/>
          <w:szCs w:val="24"/>
        </w:rPr>
        <w:t>skierowani</w:t>
      </w:r>
      <w:r w:rsidR="00EE5A33" w:rsidRPr="00D758B5">
        <w:rPr>
          <w:rStyle w:val="FontStyle29"/>
          <w:rFonts w:ascii="Arial" w:hAnsi="Arial" w:cs="Arial"/>
          <w:sz w:val="24"/>
          <w:szCs w:val="24"/>
        </w:rPr>
        <w:t>a</w:t>
      </w:r>
      <w:r w:rsidR="00786364" w:rsidRPr="00D758B5">
        <w:rPr>
          <w:rStyle w:val="FontStyle29"/>
          <w:rFonts w:ascii="Arial" w:hAnsi="Arial" w:cs="Arial"/>
          <w:sz w:val="24"/>
          <w:szCs w:val="24"/>
        </w:rPr>
        <w:t xml:space="preserve"> decyzji do osoby zmarłej</w:t>
      </w:r>
      <w:r w:rsidR="00EE5A33" w:rsidRPr="00D758B5">
        <w:rPr>
          <w:rStyle w:val="FontStyle29"/>
          <w:rFonts w:ascii="Arial" w:hAnsi="Arial" w:cs="Arial"/>
          <w:sz w:val="24"/>
          <w:szCs w:val="24"/>
        </w:rPr>
        <w:t>.</w:t>
      </w:r>
      <w:r w:rsidR="0051623B" w:rsidRPr="00D758B5">
        <w:rPr>
          <w:rStyle w:val="FontStyle29"/>
          <w:rFonts w:ascii="Arial" w:hAnsi="Arial" w:cs="Arial"/>
          <w:sz w:val="24"/>
          <w:szCs w:val="24"/>
        </w:rPr>
        <w:t xml:space="preserve"> </w:t>
      </w:r>
      <w:r w:rsidR="00786364" w:rsidRPr="00D758B5">
        <w:rPr>
          <w:rStyle w:val="FontStyle29"/>
          <w:rFonts w:ascii="Arial" w:hAnsi="Arial" w:cs="Arial"/>
          <w:sz w:val="24"/>
          <w:szCs w:val="24"/>
        </w:rPr>
        <w:t>Sąd ten</w:t>
      </w:r>
      <w:r w:rsidR="00EE5A33" w:rsidRPr="00D758B5">
        <w:rPr>
          <w:rStyle w:val="FontStyle29"/>
          <w:rFonts w:ascii="Arial" w:hAnsi="Arial" w:cs="Arial"/>
          <w:sz w:val="24"/>
          <w:szCs w:val="24"/>
        </w:rPr>
        <w:t xml:space="preserve"> w przedstawionym</w:t>
      </w:r>
      <w:r w:rsidR="00BD5261" w:rsidRPr="00D758B5">
        <w:rPr>
          <w:rStyle w:val="FontStyle29"/>
          <w:rFonts w:ascii="Arial" w:hAnsi="Arial" w:cs="Arial"/>
          <w:sz w:val="24"/>
          <w:szCs w:val="24"/>
        </w:rPr>
        <w:t xml:space="preserve"> mu </w:t>
      </w:r>
      <w:r w:rsidR="00EE5A33" w:rsidRPr="00D758B5">
        <w:rPr>
          <w:rStyle w:val="FontStyle29"/>
          <w:rFonts w:ascii="Arial" w:hAnsi="Arial" w:cs="Arial"/>
          <w:sz w:val="24"/>
          <w:szCs w:val="24"/>
        </w:rPr>
        <w:t xml:space="preserve">stanie faktycznym </w:t>
      </w:r>
      <w:r w:rsidR="00A960DB" w:rsidRPr="00D758B5">
        <w:rPr>
          <w:rStyle w:val="FontStyle29"/>
          <w:rFonts w:ascii="Arial" w:hAnsi="Arial" w:cs="Arial"/>
          <w:sz w:val="24"/>
          <w:szCs w:val="24"/>
        </w:rPr>
        <w:t>przyjął, że „</w:t>
      </w:r>
      <w:r w:rsidR="00AF532A" w:rsidRPr="00D758B5">
        <w:rPr>
          <w:rStyle w:val="FontStyle29"/>
          <w:rFonts w:ascii="Arial" w:hAnsi="Arial" w:cs="Arial"/>
          <w:i/>
          <w:iCs/>
          <w:sz w:val="24"/>
          <w:szCs w:val="24"/>
        </w:rPr>
        <w:t xml:space="preserve">przedstawionej wyżej wady decyzji nie można usunąć poprzez częściowe stwierdzenie jej nieważności w zakresie podmiotowym. Przepisy normujące postępowanie nadzorcze nie przewidują bowiem konstrukcji prawnej, według której możliwe byłoby stwierdzenie nieważności decyzji w części dotyczącej jednej ze stron postępowania, której na dodatek status strony w tym postępowaniu administracyjnym nie przysługiwał, ponieważ w związku ze śmiercią przed jego </w:t>
      </w:r>
      <w:r w:rsidR="00AF532A" w:rsidRPr="00D758B5">
        <w:rPr>
          <w:rStyle w:val="FontStyle29"/>
          <w:rFonts w:ascii="Arial" w:hAnsi="Arial" w:cs="Arial"/>
          <w:i/>
          <w:iCs/>
          <w:sz w:val="24"/>
          <w:szCs w:val="24"/>
        </w:rPr>
        <w:lastRenderedPageBreak/>
        <w:t>wszczęciem nie miała zdolności prawnej. Konstrukcji takiej nie zawiera także ustawa z 29 marca 2017 r. o Komisji (....).</w:t>
      </w:r>
      <w:r w:rsidR="00D91888" w:rsidRPr="00D758B5">
        <w:rPr>
          <w:rStyle w:val="FontStyle29"/>
          <w:rFonts w:ascii="Arial" w:hAnsi="Arial" w:cs="Arial"/>
          <w:i/>
          <w:iCs/>
          <w:sz w:val="24"/>
          <w:szCs w:val="24"/>
        </w:rPr>
        <w:t>Wada z art. 156 § 1 pkt 2 k.p.a. ma charakter materialnoprawny i na tle stanu faktycznego rozpoznawanej sprawy jest ona konsekwencją braku możliwości zawiązania się (powstania) w sposób prawidłowy stosunku administracyjnoprawnego, że względu na brak jednego z jego elementów. Koniecznym bowiem elementem każdego postępowania administracyjnego są jego podmioty, tj. organ, przed którym toczy się postępowanie oraz strona, o której prawach organ administracyjny orzeka w danym postępowaniu.</w:t>
      </w:r>
    </w:p>
    <w:p w14:paraId="16E472BF" w14:textId="22FAC887" w:rsidR="00FF0720" w:rsidRPr="00A26064" w:rsidRDefault="00C35E95" w:rsidP="00A26064">
      <w:pPr>
        <w:pStyle w:val="Style10"/>
        <w:widowControl/>
        <w:spacing w:after="480" w:line="360" w:lineRule="auto"/>
        <w:ind w:firstLine="0"/>
        <w:jc w:val="left"/>
        <w:rPr>
          <w:rStyle w:val="FontStyle29"/>
          <w:rFonts w:ascii="Arial" w:hAnsi="Arial" w:cs="Arial"/>
          <w:sz w:val="24"/>
          <w:szCs w:val="24"/>
        </w:rPr>
      </w:pPr>
      <w:r w:rsidRPr="00D758B5">
        <w:rPr>
          <w:rStyle w:val="FontStyle29"/>
          <w:rFonts w:ascii="Arial" w:hAnsi="Arial" w:cs="Arial"/>
          <w:b/>
          <w:bCs/>
          <w:sz w:val="24"/>
          <w:szCs w:val="24"/>
        </w:rPr>
        <w:t>3.5.</w:t>
      </w:r>
      <w:r w:rsidRPr="00D758B5">
        <w:rPr>
          <w:rStyle w:val="FontStyle29"/>
          <w:rFonts w:ascii="Arial" w:hAnsi="Arial" w:cs="Arial"/>
          <w:sz w:val="24"/>
          <w:szCs w:val="24"/>
        </w:rPr>
        <w:t xml:space="preserve"> </w:t>
      </w:r>
      <w:r w:rsidR="0078235B" w:rsidRPr="00D758B5">
        <w:rPr>
          <w:rStyle w:val="FontStyle29"/>
          <w:rFonts w:ascii="Arial" w:hAnsi="Arial" w:cs="Arial"/>
          <w:sz w:val="24"/>
          <w:szCs w:val="24"/>
        </w:rPr>
        <w:t>Przenosząc powyższe na grunt niniejszej sprawy</w:t>
      </w:r>
      <w:r w:rsidR="00D91888" w:rsidRPr="00D758B5">
        <w:rPr>
          <w:rStyle w:val="FontStyle29"/>
          <w:rFonts w:ascii="Arial" w:hAnsi="Arial" w:cs="Arial"/>
          <w:sz w:val="24"/>
          <w:szCs w:val="24"/>
        </w:rPr>
        <w:t xml:space="preserve">, Komisja </w:t>
      </w:r>
      <w:r w:rsidR="00BE2AD1" w:rsidRPr="00D758B5">
        <w:rPr>
          <w:rStyle w:val="FontStyle29"/>
          <w:rFonts w:ascii="Arial" w:hAnsi="Arial" w:cs="Arial"/>
          <w:sz w:val="24"/>
          <w:szCs w:val="24"/>
        </w:rPr>
        <w:t>wywiodła</w:t>
      </w:r>
      <w:r w:rsidR="00D91888" w:rsidRPr="00D758B5">
        <w:rPr>
          <w:rStyle w:val="FontStyle29"/>
          <w:rFonts w:ascii="Arial" w:hAnsi="Arial" w:cs="Arial"/>
          <w:sz w:val="24"/>
          <w:szCs w:val="24"/>
        </w:rPr>
        <w:t xml:space="preserve">, iż </w:t>
      </w:r>
      <w:r w:rsidR="0078235B" w:rsidRPr="00D758B5">
        <w:rPr>
          <w:rStyle w:val="FontStyle29"/>
          <w:rFonts w:ascii="Arial" w:hAnsi="Arial" w:cs="Arial"/>
          <w:sz w:val="24"/>
          <w:szCs w:val="24"/>
        </w:rPr>
        <w:t>brak możliwości uznania za strony post</w:t>
      </w:r>
      <w:r w:rsidR="00BE2AD1" w:rsidRPr="00D758B5">
        <w:rPr>
          <w:rStyle w:val="FontStyle29"/>
          <w:rFonts w:ascii="Arial" w:hAnsi="Arial" w:cs="Arial"/>
          <w:sz w:val="24"/>
          <w:szCs w:val="24"/>
        </w:rPr>
        <w:t>ę</w:t>
      </w:r>
      <w:r w:rsidR="0078235B" w:rsidRPr="00D758B5">
        <w:rPr>
          <w:rStyle w:val="FontStyle29"/>
          <w:rFonts w:ascii="Arial" w:hAnsi="Arial" w:cs="Arial"/>
          <w:sz w:val="24"/>
          <w:szCs w:val="24"/>
        </w:rPr>
        <w:t xml:space="preserve">powania nabywców roszczeń tj. K P i E T -F </w:t>
      </w:r>
      <w:r w:rsidR="00BE2AD1" w:rsidRPr="00D758B5">
        <w:rPr>
          <w:rStyle w:val="FontStyle29"/>
          <w:rFonts w:ascii="Arial" w:hAnsi="Arial" w:cs="Arial"/>
          <w:sz w:val="24"/>
          <w:szCs w:val="24"/>
        </w:rPr>
        <w:t xml:space="preserve">skutkował </w:t>
      </w:r>
      <w:r w:rsidR="00A54A39" w:rsidRPr="00D758B5">
        <w:rPr>
          <w:rStyle w:val="FontStyle29"/>
          <w:rFonts w:ascii="Arial" w:hAnsi="Arial" w:cs="Arial"/>
          <w:sz w:val="24"/>
          <w:szCs w:val="24"/>
        </w:rPr>
        <w:t>stwierdzeniem nieważności decyzji w całości.</w:t>
      </w:r>
    </w:p>
    <w:bookmarkEnd w:id="12"/>
    <w:p w14:paraId="3171D356" w14:textId="77777777" w:rsidR="00C35E95" w:rsidRPr="00D758B5" w:rsidRDefault="00C35E95" w:rsidP="00915387">
      <w:pPr>
        <w:pStyle w:val="Style10"/>
        <w:widowControl/>
        <w:spacing w:after="480" w:line="360" w:lineRule="auto"/>
        <w:jc w:val="left"/>
        <w:rPr>
          <w:rStyle w:val="FontStyle29"/>
          <w:rFonts w:ascii="Arial" w:hAnsi="Arial" w:cs="Arial"/>
          <w:color w:val="FF0000"/>
          <w:sz w:val="24"/>
          <w:szCs w:val="24"/>
        </w:rPr>
      </w:pPr>
    </w:p>
    <w:p w14:paraId="62E762AE" w14:textId="2292FA68" w:rsidR="00E60779" w:rsidRPr="00D758B5" w:rsidRDefault="00105B77" w:rsidP="00915387">
      <w:pPr>
        <w:pStyle w:val="Style8"/>
        <w:widowControl/>
        <w:tabs>
          <w:tab w:val="left" w:pos="1094"/>
        </w:tabs>
        <w:spacing w:after="480" w:line="360" w:lineRule="auto"/>
        <w:rPr>
          <w:rStyle w:val="FontStyle29"/>
          <w:rFonts w:ascii="Arial" w:hAnsi="Arial" w:cs="Arial"/>
          <w:sz w:val="24"/>
          <w:szCs w:val="24"/>
        </w:rPr>
      </w:pPr>
      <w:r w:rsidRPr="00D758B5">
        <w:rPr>
          <w:rStyle w:val="FontStyle30"/>
          <w:rFonts w:ascii="Arial" w:hAnsi="Arial" w:cs="Arial"/>
          <w:sz w:val="24"/>
          <w:szCs w:val="24"/>
        </w:rPr>
        <w:t xml:space="preserve"> 4.</w:t>
      </w:r>
      <w:r w:rsidR="00E60779" w:rsidRPr="00D758B5">
        <w:rPr>
          <w:rStyle w:val="FontStyle30"/>
          <w:rFonts w:ascii="Arial" w:hAnsi="Arial" w:cs="Arial"/>
          <w:sz w:val="24"/>
          <w:szCs w:val="24"/>
        </w:rPr>
        <w:t>Wnioski stron postępowania</w:t>
      </w:r>
    </w:p>
    <w:p w14:paraId="6052D3E5" w14:textId="118028D2" w:rsidR="009725D6" w:rsidRPr="00D758B5" w:rsidRDefault="00E60779" w:rsidP="00915387">
      <w:pPr>
        <w:pStyle w:val="Style10"/>
        <w:widowControl/>
        <w:spacing w:after="480" w:line="360" w:lineRule="auto"/>
        <w:ind w:firstLine="0"/>
        <w:jc w:val="left"/>
        <w:rPr>
          <w:rStyle w:val="FontStyle29"/>
          <w:rFonts w:ascii="Arial" w:hAnsi="Arial" w:cs="Arial"/>
          <w:sz w:val="24"/>
          <w:szCs w:val="24"/>
        </w:rPr>
      </w:pPr>
      <w:r w:rsidRPr="00D758B5">
        <w:rPr>
          <w:rStyle w:val="FontStyle29"/>
          <w:rFonts w:ascii="Arial" w:hAnsi="Arial" w:cs="Arial"/>
          <w:sz w:val="24"/>
          <w:szCs w:val="24"/>
        </w:rPr>
        <w:t>Strony nie zgłosiły w toku postępowania rozpoznawczego wniosków dowodowych.</w:t>
      </w:r>
    </w:p>
    <w:p w14:paraId="2F52EF3A" w14:textId="77777777" w:rsidR="009725D6" w:rsidRPr="00D758B5" w:rsidRDefault="009725D6" w:rsidP="00915387">
      <w:pPr>
        <w:pStyle w:val="Style10"/>
        <w:widowControl/>
        <w:spacing w:after="480" w:line="360" w:lineRule="auto"/>
        <w:ind w:left="734" w:firstLine="0"/>
        <w:jc w:val="left"/>
        <w:rPr>
          <w:rStyle w:val="FontStyle29"/>
          <w:rFonts w:ascii="Arial" w:hAnsi="Arial" w:cs="Arial"/>
          <w:sz w:val="24"/>
          <w:szCs w:val="24"/>
        </w:rPr>
      </w:pPr>
    </w:p>
    <w:p w14:paraId="1CB811B5" w14:textId="6B4BDBD3" w:rsidR="008178FE" w:rsidRPr="00D758B5" w:rsidRDefault="00105B77" w:rsidP="00915387">
      <w:pPr>
        <w:pStyle w:val="Style8"/>
        <w:widowControl/>
        <w:tabs>
          <w:tab w:val="left" w:pos="1094"/>
        </w:tabs>
        <w:spacing w:after="480" w:line="360" w:lineRule="auto"/>
        <w:rPr>
          <w:rStyle w:val="FontStyle29"/>
          <w:rFonts w:ascii="Arial" w:hAnsi="Arial" w:cs="Arial"/>
          <w:b/>
          <w:bCs/>
          <w:sz w:val="24"/>
          <w:szCs w:val="24"/>
        </w:rPr>
      </w:pPr>
      <w:r w:rsidRPr="00D758B5">
        <w:rPr>
          <w:rStyle w:val="FontStyle30"/>
          <w:rFonts w:ascii="Arial" w:hAnsi="Arial" w:cs="Arial"/>
          <w:sz w:val="24"/>
          <w:szCs w:val="24"/>
        </w:rPr>
        <w:t xml:space="preserve"> 5.</w:t>
      </w:r>
      <w:r w:rsidR="008E3C34" w:rsidRPr="00D758B5">
        <w:rPr>
          <w:rStyle w:val="FontStyle30"/>
          <w:rFonts w:ascii="Arial" w:hAnsi="Arial" w:cs="Arial"/>
          <w:sz w:val="24"/>
          <w:szCs w:val="24"/>
        </w:rPr>
        <w:t xml:space="preserve"> </w:t>
      </w:r>
      <w:r w:rsidR="00DC64C5" w:rsidRPr="00D758B5">
        <w:rPr>
          <w:rStyle w:val="FontStyle30"/>
          <w:rFonts w:ascii="Arial" w:hAnsi="Arial" w:cs="Arial"/>
          <w:sz w:val="24"/>
          <w:szCs w:val="24"/>
        </w:rPr>
        <w:t xml:space="preserve"> </w:t>
      </w:r>
      <w:r w:rsidR="00E60779" w:rsidRPr="00D758B5">
        <w:rPr>
          <w:rStyle w:val="FontStyle30"/>
          <w:rFonts w:ascii="Arial" w:hAnsi="Arial" w:cs="Arial"/>
          <w:sz w:val="24"/>
          <w:szCs w:val="24"/>
        </w:rPr>
        <w:t>Strony postępowania rozpoznawczego</w:t>
      </w:r>
    </w:p>
    <w:p w14:paraId="7D3CC9E3" w14:textId="1A5C7882" w:rsidR="009725D6" w:rsidRPr="00D758B5" w:rsidRDefault="00105B77" w:rsidP="00915387">
      <w:pPr>
        <w:spacing w:after="480" w:line="360" w:lineRule="auto"/>
        <w:rPr>
          <w:rFonts w:ascii="Arial" w:eastAsia="Times New Roman" w:hAnsi="Arial" w:cs="Arial"/>
          <w:bCs/>
          <w:sz w:val="24"/>
          <w:szCs w:val="24"/>
          <w:lang w:eastAsia="zh-CN"/>
        </w:rPr>
      </w:pPr>
      <w:r w:rsidRPr="00D758B5">
        <w:rPr>
          <w:rStyle w:val="FontStyle29"/>
          <w:rFonts w:ascii="Arial" w:hAnsi="Arial" w:cs="Arial"/>
          <w:b/>
          <w:bCs/>
          <w:sz w:val="24"/>
          <w:szCs w:val="24"/>
        </w:rPr>
        <w:t>5</w:t>
      </w:r>
      <w:r w:rsidR="009725D6" w:rsidRPr="00D758B5">
        <w:rPr>
          <w:rStyle w:val="FontStyle29"/>
          <w:rFonts w:ascii="Arial" w:hAnsi="Arial" w:cs="Arial"/>
          <w:b/>
          <w:bCs/>
          <w:sz w:val="24"/>
          <w:szCs w:val="24"/>
        </w:rPr>
        <w:t>.1.</w:t>
      </w:r>
      <w:r w:rsidR="009725D6" w:rsidRPr="00D758B5">
        <w:rPr>
          <w:rStyle w:val="FontStyle29"/>
          <w:rFonts w:ascii="Arial" w:hAnsi="Arial" w:cs="Arial"/>
          <w:sz w:val="24"/>
          <w:szCs w:val="24"/>
        </w:rPr>
        <w:t xml:space="preserve"> </w:t>
      </w:r>
      <w:r w:rsidR="00E60779" w:rsidRPr="00D758B5">
        <w:rPr>
          <w:rStyle w:val="FontStyle29"/>
          <w:rFonts w:ascii="Arial" w:hAnsi="Arial" w:cs="Arial"/>
          <w:sz w:val="24"/>
          <w:szCs w:val="24"/>
        </w:rPr>
        <w:t xml:space="preserve">Na podstawie art. 38 ust. 1 ustawy z 9 marca 2017 r. w związku z art. 28 k.p.a. stroną jest każdy, czyjego interesu prawnego lub obowiązku dotyczy postępowanie albo kto żąda czynności organu ze względu na swój interes prawny lub obowiązek. Jako strony postępowania rozpoznawczego przyjęto beneficjentów decyzji reprywatyzacyjnej tj. </w:t>
      </w:r>
      <w:r w:rsidR="008178FE" w:rsidRPr="00D758B5">
        <w:rPr>
          <w:rFonts w:ascii="Arial" w:eastAsia="Times New Roman" w:hAnsi="Arial" w:cs="Arial"/>
          <w:bCs/>
          <w:sz w:val="24"/>
          <w:szCs w:val="24"/>
          <w:lang w:eastAsia="zh-CN"/>
        </w:rPr>
        <w:t>K P, D Ł, E T-F, A K  T, R T, S R, Z G, M P.</w:t>
      </w:r>
    </w:p>
    <w:p w14:paraId="58164614" w14:textId="2D694F89" w:rsidR="00E60779" w:rsidRPr="00D758B5" w:rsidRDefault="00105B77" w:rsidP="003C2651">
      <w:pPr>
        <w:spacing w:after="480" w:line="360" w:lineRule="auto"/>
        <w:rPr>
          <w:rStyle w:val="FontStyle29"/>
          <w:rFonts w:ascii="Arial" w:eastAsia="Times New Roman" w:hAnsi="Arial" w:cs="Arial"/>
          <w:bCs/>
          <w:sz w:val="24"/>
          <w:szCs w:val="24"/>
          <w:lang w:eastAsia="zh-CN"/>
        </w:rPr>
      </w:pPr>
      <w:r w:rsidRPr="00D758B5">
        <w:rPr>
          <w:rStyle w:val="FontStyle29"/>
          <w:rFonts w:ascii="Arial" w:hAnsi="Arial" w:cs="Arial"/>
          <w:b/>
          <w:bCs/>
          <w:sz w:val="24"/>
          <w:szCs w:val="24"/>
        </w:rPr>
        <w:t>5</w:t>
      </w:r>
      <w:r w:rsidR="009725D6" w:rsidRPr="00D758B5">
        <w:rPr>
          <w:rStyle w:val="FontStyle29"/>
          <w:rFonts w:ascii="Arial" w:hAnsi="Arial" w:cs="Arial"/>
          <w:b/>
          <w:bCs/>
          <w:sz w:val="24"/>
          <w:szCs w:val="24"/>
        </w:rPr>
        <w:t>.2.</w:t>
      </w:r>
      <w:r w:rsidR="009725D6" w:rsidRPr="00D758B5">
        <w:rPr>
          <w:rStyle w:val="FontStyle29"/>
          <w:rFonts w:ascii="Arial" w:hAnsi="Arial" w:cs="Arial"/>
          <w:sz w:val="24"/>
          <w:szCs w:val="24"/>
        </w:rPr>
        <w:t xml:space="preserve"> </w:t>
      </w:r>
      <w:r w:rsidR="00E60779" w:rsidRPr="00D758B5">
        <w:rPr>
          <w:rStyle w:val="FontStyle29"/>
          <w:rFonts w:ascii="Arial" w:hAnsi="Arial" w:cs="Arial"/>
          <w:sz w:val="24"/>
          <w:szCs w:val="24"/>
        </w:rPr>
        <w:t xml:space="preserve">Zgodnie z treścią art. 16 ust. 2 ustawy z 9 marca 2017 r. Komisja o wszczęciu postępowania rozpoznawczego zawiadamia m.st. Warszawę oraz pozostałe strony postępowania. Z treści cytowanego przepisu wynika, że stroną postępowania </w:t>
      </w:r>
      <w:r w:rsidR="00E60779" w:rsidRPr="00D758B5">
        <w:rPr>
          <w:rStyle w:val="FontStyle29"/>
          <w:rFonts w:ascii="Arial" w:hAnsi="Arial" w:cs="Arial"/>
          <w:sz w:val="24"/>
          <w:szCs w:val="24"/>
        </w:rPr>
        <w:lastRenderedPageBreak/>
        <w:t>rozpoznawczego przed Komisją jest Miasto Stołeczne Warszawa reprezentowane przez Prezydenta m.st. Warszawy.</w:t>
      </w:r>
    </w:p>
    <w:p w14:paraId="384F909B" w14:textId="77777777" w:rsidR="00105B77" w:rsidRPr="00D758B5" w:rsidRDefault="00105B77" w:rsidP="00915387">
      <w:pPr>
        <w:pStyle w:val="Style12"/>
        <w:widowControl/>
        <w:spacing w:after="480" w:line="360" w:lineRule="auto"/>
        <w:rPr>
          <w:rFonts w:ascii="Arial" w:hAnsi="Arial" w:cs="Arial"/>
        </w:rPr>
      </w:pPr>
    </w:p>
    <w:p w14:paraId="2F744B83" w14:textId="3D90E2ED" w:rsidR="009725D6" w:rsidRPr="00D758B5" w:rsidRDefault="00105B77" w:rsidP="003C2651">
      <w:pPr>
        <w:pStyle w:val="Style12"/>
        <w:widowControl/>
        <w:spacing w:after="480" w:line="360" w:lineRule="auto"/>
        <w:rPr>
          <w:rStyle w:val="FontStyle30"/>
          <w:rFonts w:ascii="Arial" w:hAnsi="Arial" w:cs="Arial"/>
          <w:sz w:val="24"/>
          <w:szCs w:val="24"/>
        </w:rPr>
      </w:pPr>
      <w:r w:rsidRPr="00D758B5">
        <w:rPr>
          <w:rStyle w:val="FontStyle30"/>
          <w:rFonts w:ascii="Arial" w:hAnsi="Arial" w:cs="Arial"/>
          <w:sz w:val="24"/>
          <w:szCs w:val="24"/>
        </w:rPr>
        <w:t>6.</w:t>
      </w:r>
      <w:r w:rsidR="00DC64C5" w:rsidRPr="00D758B5">
        <w:rPr>
          <w:rStyle w:val="FontStyle30"/>
          <w:rFonts w:ascii="Arial" w:hAnsi="Arial" w:cs="Arial"/>
          <w:sz w:val="24"/>
          <w:szCs w:val="24"/>
        </w:rPr>
        <w:t xml:space="preserve"> </w:t>
      </w:r>
      <w:r w:rsidR="00E60779" w:rsidRPr="00D758B5">
        <w:rPr>
          <w:rStyle w:val="FontStyle30"/>
          <w:rFonts w:ascii="Arial" w:hAnsi="Arial" w:cs="Arial"/>
          <w:sz w:val="24"/>
          <w:szCs w:val="24"/>
        </w:rPr>
        <w:t>Konkluzja</w:t>
      </w:r>
    </w:p>
    <w:p w14:paraId="4AD179C0" w14:textId="538EFC5D" w:rsidR="00E60779" w:rsidRPr="00D758B5" w:rsidRDefault="00E60779" w:rsidP="003C2651">
      <w:pPr>
        <w:pStyle w:val="Style12"/>
        <w:widowControl/>
        <w:spacing w:after="480" w:line="360" w:lineRule="auto"/>
        <w:rPr>
          <w:rFonts w:ascii="Arial" w:hAnsi="Arial" w:cs="Arial"/>
          <w:b/>
          <w:bCs/>
        </w:rPr>
      </w:pPr>
      <w:r w:rsidRPr="00D758B5">
        <w:rPr>
          <w:rStyle w:val="FontStyle29"/>
          <w:rFonts w:ascii="Arial" w:hAnsi="Arial" w:cs="Arial"/>
          <w:sz w:val="24"/>
          <w:szCs w:val="24"/>
        </w:rPr>
        <w:t xml:space="preserve">Mając na względzie ustalenia faktyczne i prawną analizę sprawy, Komisja orzekła jak w sentencji na podstawie art. 29 ust. 1 pkt 3a w związku z art. 30 ust. 1 pkt 4 ustawy z dnia 9 marca 2017 r. w związku z art. 156 § 1 pkt 2 k.p.a. w związku z art. 7 ust </w:t>
      </w:r>
      <w:r w:rsidR="00F45D9A" w:rsidRPr="00D758B5">
        <w:rPr>
          <w:rStyle w:val="FontStyle29"/>
          <w:rFonts w:ascii="Arial" w:hAnsi="Arial" w:cs="Arial"/>
          <w:sz w:val="24"/>
          <w:szCs w:val="24"/>
        </w:rPr>
        <w:t>1</w:t>
      </w:r>
      <w:r w:rsidRPr="00D758B5">
        <w:rPr>
          <w:rStyle w:val="FontStyle29"/>
          <w:rFonts w:ascii="Arial" w:hAnsi="Arial" w:cs="Arial"/>
          <w:sz w:val="24"/>
          <w:szCs w:val="24"/>
        </w:rPr>
        <w:t xml:space="preserve"> dekretu, w związku z art. 38 ust. 1 ustawy z 9 marca 2017 r.</w:t>
      </w:r>
    </w:p>
    <w:p w14:paraId="117210AE" w14:textId="77777777" w:rsidR="006110F7" w:rsidRDefault="006110F7" w:rsidP="00915387">
      <w:pPr>
        <w:autoSpaceDE w:val="0"/>
        <w:autoSpaceDN w:val="0"/>
        <w:adjustRightInd w:val="0"/>
        <w:spacing w:after="480" w:line="360" w:lineRule="auto"/>
        <w:jc w:val="both"/>
        <w:rPr>
          <w:rFonts w:ascii="Arial" w:eastAsia="Times New Roman" w:hAnsi="Arial" w:cs="Arial"/>
          <w:sz w:val="24"/>
          <w:szCs w:val="24"/>
          <w:lang w:eastAsia="pl-PL"/>
        </w:rPr>
      </w:pPr>
    </w:p>
    <w:p w14:paraId="0CB84E93" w14:textId="77777777" w:rsidR="006110F7" w:rsidRDefault="006110F7" w:rsidP="00915387">
      <w:pPr>
        <w:autoSpaceDE w:val="0"/>
        <w:autoSpaceDN w:val="0"/>
        <w:adjustRightInd w:val="0"/>
        <w:spacing w:after="480" w:line="360" w:lineRule="auto"/>
        <w:jc w:val="both"/>
        <w:rPr>
          <w:rFonts w:ascii="Arial" w:eastAsia="Times New Roman" w:hAnsi="Arial" w:cs="Arial"/>
          <w:sz w:val="24"/>
          <w:szCs w:val="24"/>
          <w:lang w:eastAsia="pl-PL"/>
        </w:rPr>
      </w:pPr>
    </w:p>
    <w:p w14:paraId="5E04014C" w14:textId="77777777" w:rsidR="006110F7" w:rsidRDefault="006110F7" w:rsidP="00915387">
      <w:pPr>
        <w:autoSpaceDE w:val="0"/>
        <w:autoSpaceDN w:val="0"/>
        <w:adjustRightInd w:val="0"/>
        <w:spacing w:after="480" w:line="360" w:lineRule="auto"/>
        <w:jc w:val="both"/>
        <w:rPr>
          <w:rFonts w:ascii="Arial" w:eastAsia="Times New Roman" w:hAnsi="Arial" w:cs="Arial"/>
          <w:sz w:val="24"/>
          <w:szCs w:val="24"/>
          <w:lang w:eastAsia="pl-PL"/>
        </w:rPr>
      </w:pPr>
    </w:p>
    <w:p w14:paraId="13F83BA1" w14:textId="77777777" w:rsidR="006110F7" w:rsidRDefault="006110F7" w:rsidP="00915387">
      <w:pPr>
        <w:autoSpaceDE w:val="0"/>
        <w:autoSpaceDN w:val="0"/>
        <w:adjustRightInd w:val="0"/>
        <w:spacing w:after="480" w:line="360" w:lineRule="auto"/>
        <w:jc w:val="both"/>
        <w:rPr>
          <w:rFonts w:ascii="Arial" w:eastAsia="Times New Roman" w:hAnsi="Arial" w:cs="Arial"/>
          <w:sz w:val="24"/>
          <w:szCs w:val="24"/>
          <w:lang w:eastAsia="pl-PL"/>
        </w:rPr>
      </w:pPr>
    </w:p>
    <w:p w14:paraId="339AD73C" w14:textId="5AB2AF34" w:rsidR="00E9401D" w:rsidRPr="00D758B5" w:rsidRDefault="00E9401D" w:rsidP="00915387">
      <w:pPr>
        <w:autoSpaceDE w:val="0"/>
        <w:autoSpaceDN w:val="0"/>
        <w:adjustRightInd w:val="0"/>
        <w:spacing w:after="480" w:line="360" w:lineRule="auto"/>
        <w:jc w:val="both"/>
        <w:rPr>
          <w:rFonts w:ascii="Arial" w:eastAsia="Times New Roman" w:hAnsi="Arial" w:cs="Arial"/>
          <w:b/>
          <w:bCs/>
          <w:sz w:val="24"/>
          <w:szCs w:val="24"/>
          <w:lang w:eastAsia="pl-PL"/>
        </w:rPr>
      </w:pPr>
      <w:r w:rsidRPr="00D758B5">
        <w:rPr>
          <w:rFonts w:ascii="Arial" w:eastAsia="Times New Roman" w:hAnsi="Arial" w:cs="Arial"/>
          <w:b/>
          <w:bCs/>
          <w:sz w:val="24"/>
          <w:szCs w:val="24"/>
          <w:lang w:eastAsia="pl-PL"/>
        </w:rPr>
        <w:t>Przewodniczący Komisji</w:t>
      </w:r>
    </w:p>
    <w:p w14:paraId="66D8968B" w14:textId="77777777" w:rsidR="006110F7" w:rsidRDefault="006110F7" w:rsidP="00915387">
      <w:pPr>
        <w:autoSpaceDE w:val="0"/>
        <w:autoSpaceDN w:val="0"/>
        <w:adjustRightInd w:val="0"/>
        <w:spacing w:after="480" w:line="360" w:lineRule="auto"/>
        <w:rPr>
          <w:rFonts w:ascii="Arial" w:eastAsia="Times New Roman" w:hAnsi="Arial" w:cs="Arial"/>
          <w:b/>
          <w:bCs/>
          <w:sz w:val="24"/>
          <w:szCs w:val="24"/>
          <w:lang w:eastAsia="pl-PL"/>
        </w:rPr>
      </w:pPr>
    </w:p>
    <w:p w14:paraId="262EABC0" w14:textId="77777777" w:rsidR="006110F7" w:rsidRDefault="00E9401D" w:rsidP="00915387">
      <w:pPr>
        <w:autoSpaceDE w:val="0"/>
        <w:autoSpaceDN w:val="0"/>
        <w:adjustRightInd w:val="0"/>
        <w:spacing w:after="480" w:line="360" w:lineRule="auto"/>
        <w:rPr>
          <w:rFonts w:ascii="Arial" w:eastAsia="Times New Roman" w:hAnsi="Arial" w:cs="Arial"/>
          <w:b/>
          <w:bCs/>
          <w:sz w:val="24"/>
          <w:szCs w:val="24"/>
          <w:lang w:eastAsia="pl-PL"/>
        </w:rPr>
      </w:pPr>
      <w:r w:rsidRPr="00D758B5">
        <w:rPr>
          <w:rFonts w:ascii="Arial" w:eastAsia="Times New Roman" w:hAnsi="Arial" w:cs="Arial"/>
          <w:b/>
          <w:bCs/>
          <w:sz w:val="24"/>
          <w:szCs w:val="24"/>
          <w:lang w:eastAsia="pl-PL"/>
        </w:rPr>
        <w:t>Sebastian Kalet</w:t>
      </w:r>
      <w:r w:rsidR="00FD57DF" w:rsidRPr="00D758B5">
        <w:rPr>
          <w:rFonts w:ascii="Arial" w:eastAsia="Times New Roman" w:hAnsi="Arial" w:cs="Arial"/>
          <w:b/>
          <w:bCs/>
          <w:sz w:val="24"/>
          <w:szCs w:val="24"/>
          <w:lang w:eastAsia="pl-PL"/>
        </w:rPr>
        <w:t>a</w:t>
      </w:r>
      <w:bookmarkStart w:id="13" w:name="_Hlk81393446"/>
    </w:p>
    <w:p w14:paraId="2AC81824" w14:textId="77777777" w:rsidR="006110F7" w:rsidRDefault="006110F7" w:rsidP="00915387">
      <w:pPr>
        <w:autoSpaceDE w:val="0"/>
        <w:autoSpaceDN w:val="0"/>
        <w:adjustRightInd w:val="0"/>
        <w:spacing w:after="480" w:line="360" w:lineRule="auto"/>
        <w:rPr>
          <w:rFonts w:ascii="Arial" w:eastAsia="Times New Roman" w:hAnsi="Arial" w:cs="Arial"/>
          <w:b/>
          <w:bCs/>
          <w:sz w:val="24"/>
          <w:szCs w:val="24"/>
          <w:lang w:eastAsia="pl-PL"/>
        </w:rPr>
      </w:pPr>
    </w:p>
    <w:p w14:paraId="483A073D" w14:textId="5F902F15" w:rsidR="000650A9" w:rsidRDefault="00E9401D" w:rsidP="00915387">
      <w:pPr>
        <w:autoSpaceDE w:val="0"/>
        <w:autoSpaceDN w:val="0"/>
        <w:adjustRightInd w:val="0"/>
        <w:spacing w:after="480" w:line="360" w:lineRule="auto"/>
        <w:rPr>
          <w:rFonts w:ascii="Arial" w:eastAsia="Times New Roman" w:hAnsi="Arial" w:cs="Arial"/>
          <w:b/>
          <w:bCs/>
          <w:sz w:val="20"/>
          <w:szCs w:val="20"/>
          <w:lang w:eastAsia="pl-PL"/>
        </w:rPr>
      </w:pPr>
      <w:r w:rsidRPr="00D758B5">
        <w:rPr>
          <w:rFonts w:ascii="Arial" w:eastAsia="Times New Roman" w:hAnsi="Arial" w:cs="Arial"/>
          <w:b/>
          <w:bCs/>
          <w:sz w:val="20"/>
          <w:szCs w:val="20"/>
          <w:lang w:eastAsia="pl-PL"/>
        </w:rPr>
        <w:t>Pouczenie:</w:t>
      </w:r>
    </w:p>
    <w:p w14:paraId="396B1385" w14:textId="77777777" w:rsidR="006110F7" w:rsidRPr="006110F7" w:rsidRDefault="006110F7" w:rsidP="00915387">
      <w:pPr>
        <w:autoSpaceDE w:val="0"/>
        <w:autoSpaceDN w:val="0"/>
        <w:adjustRightInd w:val="0"/>
        <w:spacing w:after="480" w:line="360" w:lineRule="auto"/>
        <w:rPr>
          <w:rFonts w:ascii="Arial" w:eastAsia="Times New Roman" w:hAnsi="Arial" w:cs="Arial"/>
          <w:b/>
          <w:bCs/>
          <w:sz w:val="24"/>
          <w:szCs w:val="24"/>
          <w:lang w:eastAsia="pl-PL"/>
        </w:rPr>
      </w:pPr>
    </w:p>
    <w:p w14:paraId="6E1F972D" w14:textId="5952EA1A" w:rsidR="00E9401D" w:rsidRPr="00D758B5" w:rsidRDefault="00E9401D" w:rsidP="00915387">
      <w:pPr>
        <w:autoSpaceDE w:val="0"/>
        <w:autoSpaceDN w:val="0"/>
        <w:adjustRightInd w:val="0"/>
        <w:spacing w:after="480" w:line="360" w:lineRule="auto"/>
        <w:rPr>
          <w:rFonts w:ascii="Arial" w:eastAsia="Times New Roman" w:hAnsi="Arial" w:cs="Arial"/>
          <w:sz w:val="20"/>
          <w:szCs w:val="20"/>
          <w:lang w:eastAsia="pl-PL"/>
        </w:rPr>
      </w:pPr>
      <w:r w:rsidRPr="00D758B5">
        <w:rPr>
          <w:rFonts w:ascii="Arial" w:eastAsia="Times New Roman" w:hAnsi="Arial" w:cs="Arial"/>
          <w:sz w:val="20"/>
          <w:szCs w:val="20"/>
          <w:lang w:eastAsia="pl-PL"/>
        </w:rPr>
        <w:lastRenderedPageBreak/>
        <w:t>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p.p.s.a., art. 53 § 1 p.p.s.a oraz art. 54 § 1 p.p.s.a). Skarga powinna czynić zadość wymogom określonym w art. 57 p.p.s.a. Do skargi należy dołączyć jej odpisy i odpisy załączników dla doręczenia ich stronom (w tym dla tut. organu), a</w:t>
      </w:r>
      <w:r w:rsidR="000650A9" w:rsidRPr="00D758B5">
        <w:rPr>
          <w:rFonts w:ascii="Arial" w:eastAsia="Times New Roman" w:hAnsi="Arial" w:cs="Arial"/>
          <w:sz w:val="20"/>
          <w:szCs w:val="20"/>
          <w:lang w:eastAsia="pl-PL"/>
        </w:rPr>
        <w:t> </w:t>
      </w:r>
      <w:r w:rsidRPr="00D758B5">
        <w:rPr>
          <w:rFonts w:ascii="Arial" w:eastAsia="Times New Roman" w:hAnsi="Arial" w:cs="Arial"/>
          <w:sz w:val="20"/>
          <w:szCs w:val="20"/>
          <w:lang w:eastAsia="pl-PL"/>
        </w:rPr>
        <w:t>ponadto jeżeli w Sądzie nie złożono załączników w oryginale po jednym odpisie każdego załącznika do akt sądowych (art. 47 § 1 p.p.s.a.).</w:t>
      </w:r>
    </w:p>
    <w:p w14:paraId="4CF797D3" w14:textId="77777777" w:rsidR="00E9401D" w:rsidRPr="00D758B5" w:rsidRDefault="00E9401D" w:rsidP="00915387">
      <w:pPr>
        <w:autoSpaceDE w:val="0"/>
        <w:autoSpaceDN w:val="0"/>
        <w:adjustRightInd w:val="0"/>
        <w:spacing w:after="480" w:line="360" w:lineRule="auto"/>
        <w:rPr>
          <w:rFonts w:ascii="Arial" w:eastAsia="Times New Roman" w:hAnsi="Arial" w:cs="Arial"/>
          <w:sz w:val="20"/>
          <w:szCs w:val="20"/>
          <w:lang w:eastAsia="pl-PL"/>
        </w:rPr>
      </w:pPr>
      <w:r w:rsidRPr="00D758B5">
        <w:rPr>
          <w:rFonts w:ascii="Arial" w:eastAsia="Times New Roman" w:hAnsi="Arial" w:cs="Arial"/>
          <w:sz w:val="20"/>
          <w:szCs w:val="20"/>
          <w:lang w:eastAsia="pl-PL"/>
        </w:rPr>
        <w:t>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późn. zm.).</w:t>
      </w:r>
    </w:p>
    <w:p w14:paraId="51886ADE" w14:textId="77777777" w:rsidR="00E9401D" w:rsidRPr="00D758B5" w:rsidRDefault="00E9401D" w:rsidP="00915387">
      <w:pPr>
        <w:autoSpaceDE w:val="0"/>
        <w:autoSpaceDN w:val="0"/>
        <w:adjustRightInd w:val="0"/>
        <w:spacing w:after="480" w:line="360" w:lineRule="auto"/>
        <w:rPr>
          <w:rFonts w:ascii="Arial" w:eastAsia="Times New Roman" w:hAnsi="Arial" w:cs="Arial"/>
          <w:sz w:val="20"/>
          <w:szCs w:val="20"/>
          <w:lang w:eastAsia="pl-PL"/>
        </w:rPr>
      </w:pPr>
      <w:r w:rsidRPr="00D758B5">
        <w:rPr>
          <w:rFonts w:ascii="Arial" w:eastAsia="Times New Roman" w:hAnsi="Arial" w:cs="Arial"/>
          <w:sz w:val="20"/>
          <w:szCs w:val="20"/>
          <w:lang w:eastAsia="pl-PL"/>
        </w:rPr>
        <w:t>3.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w:t>
      </w:r>
    </w:p>
    <w:p w14:paraId="7978B218" w14:textId="77777777" w:rsidR="00E9401D" w:rsidRPr="00D758B5" w:rsidRDefault="00E9401D" w:rsidP="00915387">
      <w:pPr>
        <w:autoSpaceDE w:val="0"/>
        <w:autoSpaceDN w:val="0"/>
        <w:adjustRightInd w:val="0"/>
        <w:spacing w:after="480" w:line="360" w:lineRule="auto"/>
        <w:rPr>
          <w:rFonts w:ascii="Arial" w:eastAsia="Times New Roman" w:hAnsi="Arial" w:cs="Arial"/>
          <w:sz w:val="20"/>
          <w:szCs w:val="20"/>
          <w:lang w:eastAsia="pl-PL"/>
        </w:rPr>
      </w:pPr>
      <w:r w:rsidRPr="00D758B5">
        <w:rPr>
          <w:rFonts w:ascii="Arial" w:eastAsia="Times New Roman" w:hAnsi="Arial" w:cs="Arial"/>
          <w:sz w:val="20"/>
          <w:szCs w:val="20"/>
          <w:lang w:eastAsia="pl-PL"/>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4EBE128B" w14:textId="0483E79D" w:rsidR="00507D04" w:rsidRPr="00D758B5" w:rsidRDefault="00E9401D" w:rsidP="00915387">
      <w:pPr>
        <w:autoSpaceDE w:val="0"/>
        <w:autoSpaceDN w:val="0"/>
        <w:adjustRightInd w:val="0"/>
        <w:spacing w:after="480" w:line="360" w:lineRule="auto"/>
        <w:rPr>
          <w:rFonts w:ascii="Arial" w:eastAsia="Times New Roman" w:hAnsi="Arial" w:cs="Arial"/>
          <w:sz w:val="20"/>
          <w:szCs w:val="20"/>
          <w:lang w:eastAsia="pl-PL"/>
        </w:rPr>
      </w:pPr>
      <w:r w:rsidRPr="00D758B5">
        <w:rPr>
          <w:rFonts w:ascii="Arial" w:eastAsia="Times New Roman" w:hAnsi="Arial" w:cs="Arial"/>
          <w:sz w:val="20"/>
          <w:szCs w:val="20"/>
          <w:lang w:eastAsia="pl-PL"/>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bookmarkEnd w:id="13"/>
    </w:p>
    <w:sectPr w:rsidR="00507D04" w:rsidRPr="00D758B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C96B" w14:textId="77777777" w:rsidR="00B9694B" w:rsidRDefault="00B9694B" w:rsidP="00352606">
      <w:pPr>
        <w:spacing w:after="0" w:line="240" w:lineRule="auto"/>
      </w:pPr>
      <w:r>
        <w:separator/>
      </w:r>
    </w:p>
  </w:endnote>
  <w:endnote w:type="continuationSeparator" w:id="0">
    <w:p w14:paraId="6DF96436" w14:textId="77777777" w:rsidR="00B9694B" w:rsidRDefault="00B9694B" w:rsidP="0035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ËÎĚĺ">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070609"/>
      <w:docPartObj>
        <w:docPartGallery w:val="Page Numbers (Bottom of Page)"/>
        <w:docPartUnique/>
      </w:docPartObj>
    </w:sdtPr>
    <w:sdtEndPr/>
    <w:sdtContent>
      <w:p w14:paraId="374993CE" w14:textId="762A8A08" w:rsidR="00F64380" w:rsidRDefault="00F64380">
        <w:pPr>
          <w:pStyle w:val="Stopka"/>
          <w:jc w:val="right"/>
        </w:pPr>
        <w:r>
          <w:fldChar w:fldCharType="begin"/>
        </w:r>
        <w:r>
          <w:instrText>PAGE   \* MERGEFORMAT</w:instrText>
        </w:r>
        <w:r>
          <w:fldChar w:fldCharType="separate"/>
        </w:r>
        <w:r w:rsidR="00642310">
          <w:rPr>
            <w:noProof/>
          </w:rPr>
          <w:t>22</w:t>
        </w:r>
        <w:r>
          <w:fldChar w:fldCharType="end"/>
        </w:r>
      </w:p>
    </w:sdtContent>
  </w:sdt>
  <w:p w14:paraId="1CB8109E" w14:textId="77777777" w:rsidR="00F64380" w:rsidRDefault="00F643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D5D0" w14:textId="77777777" w:rsidR="00B9694B" w:rsidRDefault="00B9694B" w:rsidP="00352606">
      <w:pPr>
        <w:spacing w:after="0" w:line="240" w:lineRule="auto"/>
      </w:pPr>
      <w:r>
        <w:separator/>
      </w:r>
    </w:p>
  </w:footnote>
  <w:footnote w:type="continuationSeparator" w:id="0">
    <w:p w14:paraId="247A5435" w14:textId="77777777" w:rsidR="00B9694B" w:rsidRDefault="00B9694B" w:rsidP="00352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9B"/>
    <w:multiLevelType w:val="multilevel"/>
    <w:tmpl w:val="4F6EA1B0"/>
    <w:lvl w:ilvl="0">
      <w:start w:val="1"/>
      <w:numFmt w:val="decimal"/>
      <w:lvlText w:val="%1."/>
      <w:lvlJc w:val="left"/>
      <w:pPr>
        <w:ind w:left="720" w:hanging="360"/>
      </w:pPr>
    </w:lvl>
    <w:lvl w:ilvl="1">
      <w:start w:val="8"/>
      <w:numFmt w:val="decimal"/>
      <w:isLgl/>
      <w:lvlText w:val="%1.%2."/>
      <w:lvlJc w:val="left"/>
      <w:pPr>
        <w:ind w:left="1143" w:hanging="435"/>
      </w:pPr>
      <w:rPr>
        <w:b/>
      </w:rPr>
    </w:lvl>
    <w:lvl w:ilvl="2">
      <w:start w:val="1"/>
      <w:numFmt w:val="decimal"/>
      <w:isLgl/>
      <w:lvlText w:val="%1.%2.%3."/>
      <w:lvlJc w:val="left"/>
      <w:pPr>
        <w:ind w:left="1776" w:hanging="720"/>
      </w:pPr>
      <w:rPr>
        <w:b/>
      </w:rPr>
    </w:lvl>
    <w:lvl w:ilvl="3">
      <w:start w:val="1"/>
      <w:numFmt w:val="decimal"/>
      <w:isLgl/>
      <w:lvlText w:val="%1.%2.%3.%4."/>
      <w:lvlJc w:val="left"/>
      <w:pPr>
        <w:ind w:left="2124" w:hanging="720"/>
      </w:pPr>
      <w:rPr>
        <w:b/>
      </w:rPr>
    </w:lvl>
    <w:lvl w:ilvl="4">
      <w:start w:val="1"/>
      <w:numFmt w:val="decimal"/>
      <w:isLgl/>
      <w:lvlText w:val="%1.%2.%3.%4.%5."/>
      <w:lvlJc w:val="left"/>
      <w:pPr>
        <w:ind w:left="2832" w:hanging="1080"/>
      </w:pPr>
      <w:rPr>
        <w:b/>
      </w:rPr>
    </w:lvl>
    <w:lvl w:ilvl="5">
      <w:start w:val="1"/>
      <w:numFmt w:val="decimal"/>
      <w:isLgl/>
      <w:lvlText w:val="%1.%2.%3.%4.%5.%6."/>
      <w:lvlJc w:val="left"/>
      <w:pPr>
        <w:ind w:left="3180" w:hanging="1080"/>
      </w:pPr>
      <w:rPr>
        <w:b/>
      </w:rPr>
    </w:lvl>
    <w:lvl w:ilvl="6">
      <w:start w:val="1"/>
      <w:numFmt w:val="decimal"/>
      <w:isLgl/>
      <w:lvlText w:val="%1.%2.%3.%4.%5.%6.%7."/>
      <w:lvlJc w:val="left"/>
      <w:pPr>
        <w:ind w:left="3888" w:hanging="1440"/>
      </w:pPr>
      <w:rPr>
        <w:b/>
      </w:rPr>
    </w:lvl>
    <w:lvl w:ilvl="7">
      <w:start w:val="1"/>
      <w:numFmt w:val="decimal"/>
      <w:isLgl/>
      <w:lvlText w:val="%1.%2.%3.%4.%5.%6.%7.%8."/>
      <w:lvlJc w:val="left"/>
      <w:pPr>
        <w:ind w:left="4236" w:hanging="1440"/>
      </w:pPr>
      <w:rPr>
        <w:b/>
      </w:rPr>
    </w:lvl>
    <w:lvl w:ilvl="8">
      <w:start w:val="1"/>
      <w:numFmt w:val="decimal"/>
      <w:isLgl/>
      <w:lvlText w:val="%1.%2.%3.%4.%5.%6.%7.%8.%9."/>
      <w:lvlJc w:val="left"/>
      <w:pPr>
        <w:ind w:left="4944" w:hanging="1800"/>
      </w:pPr>
      <w:rPr>
        <w:b/>
      </w:rPr>
    </w:lvl>
  </w:abstractNum>
  <w:abstractNum w:abstractNumId="1" w15:restartNumberingAfterBreak="0">
    <w:nsid w:val="087C2F91"/>
    <w:multiLevelType w:val="hybridMultilevel"/>
    <w:tmpl w:val="9E8E3370"/>
    <w:lvl w:ilvl="0" w:tplc="8E468B54">
      <w:start w:val="3"/>
      <w:numFmt w:val="decimal"/>
      <w:lvlText w:val="%1."/>
      <w:lvlJc w:val="left"/>
      <w:pPr>
        <w:ind w:left="1066" w:hanging="360"/>
      </w:pPr>
      <w:rPr>
        <w:rFonts w:hint="default"/>
        <w:b/>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2" w15:restartNumberingAfterBreak="0">
    <w:nsid w:val="094D0A87"/>
    <w:multiLevelType w:val="hybridMultilevel"/>
    <w:tmpl w:val="926492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28F2020"/>
    <w:multiLevelType w:val="hybridMultilevel"/>
    <w:tmpl w:val="0D6676B4"/>
    <w:lvl w:ilvl="0" w:tplc="E258DF9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23E7B"/>
    <w:multiLevelType w:val="hybridMultilevel"/>
    <w:tmpl w:val="2F3A3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4703EC"/>
    <w:multiLevelType w:val="hybridMultilevel"/>
    <w:tmpl w:val="9664F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21705C"/>
    <w:multiLevelType w:val="multilevel"/>
    <w:tmpl w:val="EB20B61A"/>
    <w:lvl w:ilvl="0">
      <w:start w:val="1"/>
      <w:numFmt w:val="decimal"/>
      <w:lvlText w:val="%1."/>
      <w:lvlJc w:val="left"/>
      <w:pPr>
        <w:ind w:left="643" w:hanging="360"/>
      </w:pPr>
      <w:rPr>
        <w:b/>
        <w:bCs/>
      </w:rPr>
    </w:lvl>
    <w:lvl w:ilvl="1">
      <w:start w:val="4"/>
      <w:numFmt w:val="decimal"/>
      <w:isLgl/>
      <w:lvlText w:val="%1.%2."/>
      <w:lvlJc w:val="left"/>
      <w:pPr>
        <w:ind w:left="1200" w:hanging="495"/>
      </w:pPr>
      <w:rPr>
        <w:b/>
      </w:rPr>
    </w:lvl>
    <w:lvl w:ilvl="2">
      <w:start w:val="1"/>
      <w:numFmt w:val="decimal"/>
      <w:isLgl/>
      <w:lvlText w:val="%1.%2.%3."/>
      <w:lvlJc w:val="left"/>
      <w:pPr>
        <w:ind w:left="1770" w:hanging="720"/>
      </w:pPr>
      <w:rPr>
        <w:b/>
      </w:rPr>
    </w:lvl>
    <w:lvl w:ilvl="3">
      <w:start w:val="1"/>
      <w:numFmt w:val="decimal"/>
      <w:isLgl/>
      <w:lvlText w:val="%1.%2.%3.%4."/>
      <w:lvlJc w:val="left"/>
      <w:pPr>
        <w:ind w:left="2115" w:hanging="720"/>
      </w:pPr>
      <w:rPr>
        <w:b/>
      </w:rPr>
    </w:lvl>
    <w:lvl w:ilvl="4">
      <w:start w:val="1"/>
      <w:numFmt w:val="decimal"/>
      <w:isLgl/>
      <w:lvlText w:val="%1.%2.%3.%4.%5."/>
      <w:lvlJc w:val="left"/>
      <w:pPr>
        <w:ind w:left="2820" w:hanging="1080"/>
      </w:pPr>
      <w:rPr>
        <w:b/>
      </w:rPr>
    </w:lvl>
    <w:lvl w:ilvl="5">
      <w:start w:val="1"/>
      <w:numFmt w:val="decimal"/>
      <w:isLgl/>
      <w:lvlText w:val="%1.%2.%3.%4.%5.%6."/>
      <w:lvlJc w:val="left"/>
      <w:pPr>
        <w:ind w:left="3165" w:hanging="1080"/>
      </w:pPr>
      <w:rPr>
        <w:b/>
      </w:rPr>
    </w:lvl>
    <w:lvl w:ilvl="6">
      <w:start w:val="1"/>
      <w:numFmt w:val="decimal"/>
      <w:isLgl/>
      <w:lvlText w:val="%1.%2.%3.%4.%5.%6.%7."/>
      <w:lvlJc w:val="left"/>
      <w:pPr>
        <w:ind w:left="3870" w:hanging="1440"/>
      </w:pPr>
      <w:rPr>
        <w:b/>
      </w:rPr>
    </w:lvl>
    <w:lvl w:ilvl="7">
      <w:start w:val="1"/>
      <w:numFmt w:val="decimal"/>
      <w:isLgl/>
      <w:lvlText w:val="%1.%2.%3.%4.%5.%6.%7.%8."/>
      <w:lvlJc w:val="left"/>
      <w:pPr>
        <w:ind w:left="4215" w:hanging="1440"/>
      </w:pPr>
      <w:rPr>
        <w:b/>
      </w:rPr>
    </w:lvl>
    <w:lvl w:ilvl="8">
      <w:start w:val="1"/>
      <w:numFmt w:val="decimal"/>
      <w:isLgl/>
      <w:lvlText w:val="%1.%2.%3.%4.%5.%6.%7.%8.%9."/>
      <w:lvlJc w:val="left"/>
      <w:pPr>
        <w:ind w:left="4920" w:hanging="1800"/>
      </w:pPr>
      <w:rPr>
        <w:b/>
      </w:rPr>
    </w:lvl>
  </w:abstractNum>
  <w:abstractNum w:abstractNumId="7" w15:restartNumberingAfterBreak="0">
    <w:nsid w:val="39BF04C1"/>
    <w:multiLevelType w:val="singleLevel"/>
    <w:tmpl w:val="187E0690"/>
    <w:lvl w:ilvl="0">
      <w:start w:val="5"/>
      <w:numFmt w:val="decimal"/>
      <w:lvlText w:val="%1."/>
      <w:legacy w:legacy="1" w:legacySpace="0" w:legacyIndent="367"/>
      <w:lvlJc w:val="left"/>
      <w:rPr>
        <w:rFonts w:ascii="Times New Roman" w:hAnsi="Times New Roman" w:cs="Times New Roman" w:hint="default"/>
      </w:rPr>
    </w:lvl>
  </w:abstractNum>
  <w:abstractNum w:abstractNumId="8" w15:restartNumberingAfterBreak="0">
    <w:nsid w:val="4D242CC6"/>
    <w:multiLevelType w:val="hybridMultilevel"/>
    <w:tmpl w:val="1DC43E70"/>
    <w:lvl w:ilvl="0" w:tplc="0A9EC5A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15:restartNumberingAfterBreak="0">
    <w:nsid w:val="52E27174"/>
    <w:multiLevelType w:val="hybridMultilevel"/>
    <w:tmpl w:val="F528C3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53743D7F"/>
    <w:multiLevelType w:val="multilevel"/>
    <w:tmpl w:val="03DE9746"/>
    <w:lvl w:ilvl="0">
      <w:start w:val="1"/>
      <w:numFmt w:val="decimal"/>
      <w:lvlText w:val="%1."/>
      <w:lvlJc w:val="left"/>
      <w:pPr>
        <w:ind w:left="480" w:hanging="480"/>
      </w:pPr>
      <w:rPr>
        <w:rFonts w:hint="default"/>
        <w:b/>
      </w:rPr>
    </w:lvl>
    <w:lvl w:ilvl="1">
      <w:start w:val="1"/>
      <w:numFmt w:val="decimal"/>
      <w:lvlText w:val="%1.%2."/>
      <w:lvlJc w:val="left"/>
      <w:pPr>
        <w:ind w:left="1188" w:hanging="48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1" w15:restartNumberingAfterBreak="0">
    <w:nsid w:val="538D03FB"/>
    <w:multiLevelType w:val="hybridMultilevel"/>
    <w:tmpl w:val="F392C25C"/>
    <w:lvl w:ilvl="0" w:tplc="569C09F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58ED3FD1"/>
    <w:multiLevelType w:val="singleLevel"/>
    <w:tmpl w:val="033EB79E"/>
    <w:lvl w:ilvl="0">
      <w:start w:val="2"/>
      <w:numFmt w:val="decimal"/>
      <w:lvlText w:val="1.%1."/>
      <w:legacy w:legacy="1" w:legacySpace="0" w:legacyIndent="417"/>
      <w:lvlJc w:val="left"/>
      <w:rPr>
        <w:rFonts w:ascii="Times New Roman" w:hAnsi="Times New Roman" w:cs="Times New Roman" w:hint="default"/>
      </w:rPr>
    </w:lvl>
  </w:abstractNum>
  <w:abstractNum w:abstractNumId="13" w15:restartNumberingAfterBreak="0">
    <w:nsid w:val="5EA47A40"/>
    <w:multiLevelType w:val="singleLevel"/>
    <w:tmpl w:val="D540A7DE"/>
    <w:lvl w:ilvl="0">
      <w:start w:val="1"/>
      <w:numFmt w:val="decimal"/>
      <w:lvlText w:val="%1)"/>
      <w:legacy w:legacy="1" w:legacySpace="0" w:legacyIndent="293"/>
      <w:lvlJc w:val="left"/>
      <w:rPr>
        <w:rFonts w:ascii="Times New Roman" w:hAnsi="Times New Roman" w:cs="Times New Roman" w:hint="default"/>
      </w:rPr>
    </w:lvl>
  </w:abstractNum>
  <w:abstractNum w:abstractNumId="14" w15:restartNumberingAfterBreak="0">
    <w:nsid w:val="63AF77E4"/>
    <w:multiLevelType w:val="hybridMultilevel"/>
    <w:tmpl w:val="2F8A1B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8FB0569"/>
    <w:multiLevelType w:val="singleLevel"/>
    <w:tmpl w:val="62BC3DB8"/>
    <w:lvl w:ilvl="0">
      <w:start w:val="6"/>
      <w:numFmt w:val="decimal"/>
      <w:lvlText w:val="2.%1."/>
      <w:legacy w:legacy="1" w:legacySpace="0" w:legacyIndent="404"/>
      <w:lvlJc w:val="left"/>
      <w:rPr>
        <w:rFonts w:ascii="Times New Roman" w:hAnsi="Times New Roman" w:cs="Times New Roman" w:hint="default"/>
      </w:rPr>
    </w:lvl>
  </w:abstractNum>
  <w:abstractNum w:abstractNumId="16" w15:restartNumberingAfterBreak="0">
    <w:nsid w:val="79D23A71"/>
    <w:multiLevelType w:val="singleLevel"/>
    <w:tmpl w:val="A2F2B1B4"/>
    <w:lvl w:ilvl="0">
      <w:start w:val="4"/>
      <w:numFmt w:val="decimal"/>
      <w:lvlText w:val="%1."/>
      <w:legacy w:legacy="1" w:legacySpace="0" w:legacyIndent="367"/>
      <w:lvlJc w:val="left"/>
      <w:rPr>
        <w:rFonts w:ascii="Times New Roman" w:hAnsi="Times New Roman" w:cs="Times New Roman" w:hint="default"/>
      </w:rPr>
    </w:lvl>
  </w:abstractNum>
  <w:num w:numId="1" w16cid:durableId="1032456497">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48549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71123">
    <w:abstractNumId w:val="0"/>
  </w:num>
  <w:num w:numId="4" w16cid:durableId="1843352018">
    <w:abstractNumId w:val="13"/>
  </w:num>
  <w:num w:numId="5" w16cid:durableId="1586912558">
    <w:abstractNumId w:val="4"/>
  </w:num>
  <w:num w:numId="6" w16cid:durableId="13908116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350551">
    <w:abstractNumId w:val="11"/>
  </w:num>
  <w:num w:numId="8" w16cid:durableId="25716329">
    <w:abstractNumId w:val="10"/>
  </w:num>
  <w:num w:numId="9" w16cid:durableId="1162962193">
    <w:abstractNumId w:val="2"/>
  </w:num>
  <w:num w:numId="10" w16cid:durableId="1554846060">
    <w:abstractNumId w:val="9"/>
  </w:num>
  <w:num w:numId="11" w16cid:durableId="334262367">
    <w:abstractNumId w:val="12"/>
    <w:lvlOverride w:ilvl="0">
      <w:lvl w:ilvl="0">
        <w:start w:val="2"/>
        <w:numFmt w:val="decimal"/>
        <w:lvlText w:val="1.%1."/>
        <w:legacy w:legacy="1" w:legacySpace="0" w:legacyIndent="525"/>
        <w:lvlJc w:val="left"/>
        <w:rPr>
          <w:rFonts w:ascii="Times New Roman" w:hAnsi="Times New Roman" w:cs="Times New Roman" w:hint="default"/>
        </w:rPr>
      </w:lvl>
    </w:lvlOverride>
  </w:num>
  <w:num w:numId="12" w16cid:durableId="689572522">
    <w:abstractNumId w:val="15"/>
  </w:num>
  <w:num w:numId="13" w16cid:durableId="1421758096">
    <w:abstractNumId w:val="16"/>
  </w:num>
  <w:num w:numId="14" w16cid:durableId="1045102731">
    <w:abstractNumId w:val="7"/>
  </w:num>
  <w:num w:numId="15" w16cid:durableId="2035763856">
    <w:abstractNumId w:val="1"/>
  </w:num>
  <w:num w:numId="16" w16cid:durableId="1708409319">
    <w:abstractNumId w:val="3"/>
  </w:num>
  <w:num w:numId="17" w16cid:durableId="45960196">
    <w:abstractNumId w:val="8"/>
  </w:num>
  <w:num w:numId="18" w16cid:durableId="1921135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C8"/>
    <w:rsid w:val="00000CE3"/>
    <w:rsid w:val="000038E6"/>
    <w:rsid w:val="00010EEC"/>
    <w:rsid w:val="00012CAC"/>
    <w:rsid w:val="00014198"/>
    <w:rsid w:val="000151EF"/>
    <w:rsid w:val="00023A77"/>
    <w:rsid w:val="000241D0"/>
    <w:rsid w:val="000249E8"/>
    <w:rsid w:val="00025F06"/>
    <w:rsid w:val="00026179"/>
    <w:rsid w:val="000349F7"/>
    <w:rsid w:val="00037C84"/>
    <w:rsid w:val="00042049"/>
    <w:rsid w:val="00042307"/>
    <w:rsid w:val="000426F2"/>
    <w:rsid w:val="000446D7"/>
    <w:rsid w:val="00046187"/>
    <w:rsid w:val="00046198"/>
    <w:rsid w:val="00050F81"/>
    <w:rsid w:val="0005158F"/>
    <w:rsid w:val="000527C1"/>
    <w:rsid w:val="0005296B"/>
    <w:rsid w:val="00052D0F"/>
    <w:rsid w:val="00052E16"/>
    <w:rsid w:val="0005614E"/>
    <w:rsid w:val="000635BE"/>
    <w:rsid w:val="00063D15"/>
    <w:rsid w:val="000650A9"/>
    <w:rsid w:val="00065A00"/>
    <w:rsid w:val="0006640D"/>
    <w:rsid w:val="000669C6"/>
    <w:rsid w:val="00066E83"/>
    <w:rsid w:val="000679E8"/>
    <w:rsid w:val="00070759"/>
    <w:rsid w:val="00071B8F"/>
    <w:rsid w:val="00074E32"/>
    <w:rsid w:val="00075229"/>
    <w:rsid w:val="00076198"/>
    <w:rsid w:val="00076344"/>
    <w:rsid w:val="00077ECD"/>
    <w:rsid w:val="00083501"/>
    <w:rsid w:val="00086EA2"/>
    <w:rsid w:val="00090F14"/>
    <w:rsid w:val="000923F5"/>
    <w:rsid w:val="00093B82"/>
    <w:rsid w:val="00095F34"/>
    <w:rsid w:val="00096030"/>
    <w:rsid w:val="0009647B"/>
    <w:rsid w:val="00096B65"/>
    <w:rsid w:val="00096E59"/>
    <w:rsid w:val="000A1FCB"/>
    <w:rsid w:val="000A28EB"/>
    <w:rsid w:val="000A60FB"/>
    <w:rsid w:val="000A6AE7"/>
    <w:rsid w:val="000A7541"/>
    <w:rsid w:val="000B2A17"/>
    <w:rsid w:val="000B2A34"/>
    <w:rsid w:val="000B2EA1"/>
    <w:rsid w:val="000B315A"/>
    <w:rsid w:val="000B6F44"/>
    <w:rsid w:val="000C0965"/>
    <w:rsid w:val="000C1234"/>
    <w:rsid w:val="000C1F52"/>
    <w:rsid w:val="000C3737"/>
    <w:rsid w:val="000C39E3"/>
    <w:rsid w:val="000D1030"/>
    <w:rsid w:val="000D4411"/>
    <w:rsid w:val="000D5E46"/>
    <w:rsid w:val="000D7458"/>
    <w:rsid w:val="000D7724"/>
    <w:rsid w:val="000E1AEC"/>
    <w:rsid w:val="000E4163"/>
    <w:rsid w:val="000E490A"/>
    <w:rsid w:val="000E5813"/>
    <w:rsid w:val="000E7865"/>
    <w:rsid w:val="000F0F07"/>
    <w:rsid w:val="000F1F62"/>
    <w:rsid w:val="000F30EA"/>
    <w:rsid w:val="0010259C"/>
    <w:rsid w:val="00105B77"/>
    <w:rsid w:val="00105D1B"/>
    <w:rsid w:val="00110ED1"/>
    <w:rsid w:val="001140B4"/>
    <w:rsid w:val="00116419"/>
    <w:rsid w:val="00120FC8"/>
    <w:rsid w:val="00124D14"/>
    <w:rsid w:val="00130F57"/>
    <w:rsid w:val="00132694"/>
    <w:rsid w:val="00132E65"/>
    <w:rsid w:val="00137C03"/>
    <w:rsid w:val="00140141"/>
    <w:rsid w:val="00143F6D"/>
    <w:rsid w:val="001440CE"/>
    <w:rsid w:val="001466ED"/>
    <w:rsid w:val="001476BB"/>
    <w:rsid w:val="00152832"/>
    <w:rsid w:val="00156089"/>
    <w:rsid w:val="00165F01"/>
    <w:rsid w:val="001668BC"/>
    <w:rsid w:val="0016743F"/>
    <w:rsid w:val="00171066"/>
    <w:rsid w:val="00175F55"/>
    <w:rsid w:val="00183B1E"/>
    <w:rsid w:val="00185A0C"/>
    <w:rsid w:val="00187EF9"/>
    <w:rsid w:val="0019005B"/>
    <w:rsid w:val="001910FC"/>
    <w:rsid w:val="00193501"/>
    <w:rsid w:val="00194807"/>
    <w:rsid w:val="001955AA"/>
    <w:rsid w:val="00196010"/>
    <w:rsid w:val="001971D9"/>
    <w:rsid w:val="001973EC"/>
    <w:rsid w:val="001A0519"/>
    <w:rsid w:val="001A3A8D"/>
    <w:rsid w:val="001A449A"/>
    <w:rsid w:val="001A46A9"/>
    <w:rsid w:val="001A7D5D"/>
    <w:rsid w:val="001B009A"/>
    <w:rsid w:val="001B2E3F"/>
    <w:rsid w:val="001B3D3D"/>
    <w:rsid w:val="001B4E7C"/>
    <w:rsid w:val="001C1E3A"/>
    <w:rsid w:val="001C2393"/>
    <w:rsid w:val="001C2F28"/>
    <w:rsid w:val="001C32DA"/>
    <w:rsid w:val="001D0B10"/>
    <w:rsid w:val="001D4465"/>
    <w:rsid w:val="001D51B3"/>
    <w:rsid w:val="001D5A48"/>
    <w:rsid w:val="001D6E8F"/>
    <w:rsid w:val="001E2EF3"/>
    <w:rsid w:val="001E2FDC"/>
    <w:rsid w:val="001E3832"/>
    <w:rsid w:val="001E4653"/>
    <w:rsid w:val="001E48E5"/>
    <w:rsid w:val="001E5794"/>
    <w:rsid w:val="001E6B86"/>
    <w:rsid w:val="001E6C46"/>
    <w:rsid w:val="001E6F96"/>
    <w:rsid w:val="001F2CC4"/>
    <w:rsid w:val="001F68C2"/>
    <w:rsid w:val="0020006D"/>
    <w:rsid w:val="00200D0C"/>
    <w:rsid w:val="0020102D"/>
    <w:rsid w:val="00204FD5"/>
    <w:rsid w:val="0020540B"/>
    <w:rsid w:val="002058BF"/>
    <w:rsid w:val="002109FE"/>
    <w:rsid w:val="00216137"/>
    <w:rsid w:val="00223E2B"/>
    <w:rsid w:val="00226278"/>
    <w:rsid w:val="002319E5"/>
    <w:rsid w:val="002342D7"/>
    <w:rsid w:val="00235311"/>
    <w:rsid w:val="002359E8"/>
    <w:rsid w:val="00237B67"/>
    <w:rsid w:val="00241C10"/>
    <w:rsid w:val="00244302"/>
    <w:rsid w:val="002477AC"/>
    <w:rsid w:val="00247857"/>
    <w:rsid w:val="00247C74"/>
    <w:rsid w:val="002526C6"/>
    <w:rsid w:val="00262AD3"/>
    <w:rsid w:val="0026415F"/>
    <w:rsid w:val="002670AB"/>
    <w:rsid w:val="00267F9A"/>
    <w:rsid w:val="0027122D"/>
    <w:rsid w:val="00271516"/>
    <w:rsid w:val="002716B0"/>
    <w:rsid w:val="00271BA8"/>
    <w:rsid w:val="00274C8A"/>
    <w:rsid w:val="00281407"/>
    <w:rsid w:val="002855B7"/>
    <w:rsid w:val="0028671D"/>
    <w:rsid w:val="00286A62"/>
    <w:rsid w:val="00286BFF"/>
    <w:rsid w:val="00290768"/>
    <w:rsid w:val="00291F10"/>
    <w:rsid w:val="00294DED"/>
    <w:rsid w:val="002950D6"/>
    <w:rsid w:val="00297797"/>
    <w:rsid w:val="002A042B"/>
    <w:rsid w:val="002A07D3"/>
    <w:rsid w:val="002A2B1F"/>
    <w:rsid w:val="002A3306"/>
    <w:rsid w:val="002A3C07"/>
    <w:rsid w:val="002A52D8"/>
    <w:rsid w:val="002B2BDE"/>
    <w:rsid w:val="002B3B47"/>
    <w:rsid w:val="002B3D02"/>
    <w:rsid w:val="002B653C"/>
    <w:rsid w:val="002C1A32"/>
    <w:rsid w:val="002C368B"/>
    <w:rsid w:val="002C3B3B"/>
    <w:rsid w:val="002C5B0C"/>
    <w:rsid w:val="002C7302"/>
    <w:rsid w:val="002D008E"/>
    <w:rsid w:val="002D0A42"/>
    <w:rsid w:val="002D432B"/>
    <w:rsid w:val="002E4673"/>
    <w:rsid w:val="002E6C85"/>
    <w:rsid w:val="002F074E"/>
    <w:rsid w:val="002F2F3A"/>
    <w:rsid w:val="002F44A2"/>
    <w:rsid w:val="00304A3B"/>
    <w:rsid w:val="00313D71"/>
    <w:rsid w:val="003145C2"/>
    <w:rsid w:val="003147EF"/>
    <w:rsid w:val="0031726B"/>
    <w:rsid w:val="0032183A"/>
    <w:rsid w:val="0032187C"/>
    <w:rsid w:val="00322C8F"/>
    <w:rsid w:val="0032444A"/>
    <w:rsid w:val="00325081"/>
    <w:rsid w:val="003278DB"/>
    <w:rsid w:val="00327C15"/>
    <w:rsid w:val="00330699"/>
    <w:rsid w:val="00330E1F"/>
    <w:rsid w:val="003311A4"/>
    <w:rsid w:val="00331E33"/>
    <w:rsid w:val="00332BFE"/>
    <w:rsid w:val="00333D7F"/>
    <w:rsid w:val="00337056"/>
    <w:rsid w:val="0033755E"/>
    <w:rsid w:val="00346322"/>
    <w:rsid w:val="0034664A"/>
    <w:rsid w:val="0034679D"/>
    <w:rsid w:val="0034780B"/>
    <w:rsid w:val="00347B36"/>
    <w:rsid w:val="00352606"/>
    <w:rsid w:val="00353F12"/>
    <w:rsid w:val="0036252F"/>
    <w:rsid w:val="00366724"/>
    <w:rsid w:val="0036764D"/>
    <w:rsid w:val="003678FC"/>
    <w:rsid w:val="00373322"/>
    <w:rsid w:val="0037431D"/>
    <w:rsid w:val="00377FF4"/>
    <w:rsid w:val="00382077"/>
    <w:rsid w:val="0038600E"/>
    <w:rsid w:val="00386464"/>
    <w:rsid w:val="003935F7"/>
    <w:rsid w:val="003A0546"/>
    <w:rsid w:val="003A0CC4"/>
    <w:rsid w:val="003A1912"/>
    <w:rsid w:val="003A28F1"/>
    <w:rsid w:val="003A4354"/>
    <w:rsid w:val="003A5F56"/>
    <w:rsid w:val="003A6760"/>
    <w:rsid w:val="003A780E"/>
    <w:rsid w:val="003A7DC3"/>
    <w:rsid w:val="003B4BD4"/>
    <w:rsid w:val="003B6E59"/>
    <w:rsid w:val="003B6F6A"/>
    <w:rsid w:val="003C1758"/>
    <w:rsid w:val="003C2651"/>
    <w:rsid w:val="003C5093"/>
    <w:rsid w:val="003C6E8E"/>
    <w:rsid w:val="003C7C3F"/>
    <w:rsid w:val="003D1CF7"/>
    <w:rsid w:val="003D2F33"/>
    <w:rsid w:val="003D46AE"/>
    <w:rsid w:val="003D51D6"/>
    <w:rsid w:val="003E0165"/>
    <w:rsid w:val="003E5710"/>
    <w:rsid w:val="003E6500"/>
    <w:rsid w:val="003E6612"/>
    <w:rsid w:val="003F015A"/>
    <w:rsid w:val="003F17FE"/>
    <w:rsid w:val="003F54F3"/>
    <w:rsid w:val="003F6ED1"/>
    <w:rsid w:val="003F7F69"/>
    <w:rsid w:val="004014AA"/>
    <w:rsid w:val="004019CF"/>
    <w:rsid w:val="00407D9C"/>
    <w:rsid w:val="00415C42"/>
    <w:rsid w:val="00420414"/>
    <w:rsid w:val="00423AD8"/>
    <w:rsid w:val="00435149"/>
    <w:rsid w:val="00441EFD"/>
    <w:rsid w:val="00444C61"/>
    <w:rsid w:val="00447004"/>
    <w:rsid w:val="00452594"/>
    <w:rsid w:val="004544C6"/>
    <w:rsid w:val="004546E3"/>
    <w:rsid w:val="00455858"/>
    <w:rsid w:val="0045593A"/>
    <w:rsid w:val="004561F7"/>
    <w:rsid w:val="00460EB0"/>
    <w:rsid w:val="00461902"/>
    <w:rsid w:val="004619B8"/>
    <w:rsid w:val="0046365C"/>
    <w:rsid w:val="00464E3C"/>
    <w:rsid w:val="00466CBF"/>
    <w:rsid w:val="00466CEF"/>
    <w:rsid w:val="00466F1A"/>
    <w:rsid w:val="00466F24"/>
    <w:rsid w:val="00467568"/>
    <w:rsid w:val="0047224C"/>
    <w:rsid w:val="00473FC4"/>
    <w:rsid w:val="00474429"/>
    <w:rsid w:val="004759CF"/>
    <w:rsid w:val="0047636F"/>
    <w:rsid w:val="00480027"/>
    <w:rsid w:val="00484976"/>
    <w:rsid w:val="0048506C"/>
    <w:rsid w:val="004850E2"/>
    <w:rsid w:val="0048557E"/>
    <w:rsid w:val="004918EF"/>
    <w:rsid w:val="00493027"/>
    <w:rsid w:val="00496DC4"/>
    <w:rsid w:val="004A30CC"/>
    <w:rsid w:val="004A7184"/>
    <w:rsid w:val="004A757E"/>
    <w:rsid w:val="004A79B3"/>
    <w:rsid w:val="004B072F"/>
    <w:rsid w:val="004B0B88"/>
    <w:rsid w:val="004B201F"/>
    <w:rsid w:val="004B2EA5"/>
    <w:rsid w:val="004B535D"/>
    <w:rsid w:val="004B79BE"/>
    <w:rsid w:val="004C16EB"/>
    <w:rsid w:val="004C1A61"/>
    <w:rsid w:val="004C2A8D"/>
    <w:rsid w:val="004C4B10"/>
    <w:rsid w:val="004D1E13"/>
    <w:rsid w:val="004D2D5E"/>
    <w:rsid w:val="004D3B9C"/>
    <w:rsid w:val="004D455F"/>
    <w:rsid w:val="004E248F"/>
    <w:rsid w:val="004E3E45"/>
    <w:rsid w:val="004E4CE5"/>
    <w:rsid w:val="004E51AF"/>
    <w:rsid w:val="004E5523"/>
    <w:rsid w:val="004E6C6F"/>
    <w:rsid w:val="004F1973"/>
    <w:rsid w:val="004F277C"/>
    <w:rsid w:val="004F37A0"/>
    <w:rsid w:val="004F5CAF"/>
    <w:rsid w:val="004F7E32"/>
    <w:rsid w:val="00501EEF"/>
    <w:rsid w:val="00502F95"/>
    <w:rsid w:val="00506774"/>
    <w:rsid w:val="005075A8"/>
    <w:rsid w:val="00507D04"/>
    <w:rsid w:val="00511341"/>
    <w:rsid w:val="00511408"/>
    <w:rsid w:val="0051623B"/>
    <w:rsid w:val="005162B4"/>
    <w:rsid w:val="00516A13"/>
    <w:rsid w:val="00516C05"/>
    <w:rsid w:val="00520E03"/>
    <w:rsid w:val="005216A8"/>
    <w:rsid w:val="0052377B"/>
    <w:rsid w:val="00530884"/>
    <w:rsid w:val="00531D65"/>
    <w:rsid w:val="00531D99"/>
    <w:rsid w:val="0053692E"/>
    <w:rsid w:val="005441B2"/>
    <w:rsid w:val="00544463"/>
    <w:rsid w:val="00551E00"/>
    <w:rsid w:val="005534BB"/>
    <w:rsid w:val="0055459A"/>
    <w:rsid w:val="005561CE"/>
    <w:rsid w:val="00560114"/>
    <w:rsid w:val="00561400"/>
    <w:rsid w:val="005614E8"/>
    <w:rsid w:val="005614E9"/>
    <w:rsid w:val="005624F8"/>
    <w:rsid w:val="00562F1D"/>
    <w:rsid w:val="00564A45"/>
    <w:rsid w:val="00566491"/>
    <w:rsid w:val="00571878"/>
    <w:rsid w:val="0057223F"/>
    <w:rsid w:val="005744E9"/>
    <w:rsid w:val="00580E86"/>
    <w:rsid w:val="0058475B"/>
    <w:rsid w:val="00584F75"/>
    <w:rsid w:val="00592154"/>
    <w:rsid w:val="00594212"/>
    <w:rsid w:val="00594C95"/>
    <w:rsid w:val="00597299"/>
    <w:rsid w:val="00597533"/>
    <w:rsid w:val="00597A7B"/>
    <w:rsid w:val="005A0181"/>
    <w:rsid w:val="005A060B"/>
    <w:rsid w:val="005A1732"/>
    <w:rsid w:val="005A63E9"/>
    <w:rsid w:val="005A7A38"/>
    <w:rsid w:val="005B0634"/>
    <w:rsid w:val="005B2F26"/>
    <w:rsid w:val="005B3637"/>
    <w:rsid w:val="005B467F"/>
    <w:rsid w:val="005B4EC8"/>
    <w:rsid w:val="005B5DBC"/>
    <w:rsid w:val="005B7F53"/>
    <w:rsid w:val="005C026A"/>
    <w:rsid w:val="005C3910"/>
    <w:rsid w:val="005C4059"/>
    <w:rsid w:val="005C78C9"/>
    <w:rsid w:val="005D5646"/>
    <w:rsid w:val="005D759F"/>
    <w:rsid w:val="005D7D1E"/>
    <w:rsid w:val="005E16B0"/>
    <w:rsid w:val="005E6636"/>
    <w:rsid w:val="005E6A64"/>
    <w:rsid w:val="005F52EA"/>
    <w:rsid w:val="005F5978"/>
    <w:rsid w:val="005F67CE"/>
    <w:rsid w:val="005F7003"/>
    <w:rsid w:val="005F7C5A"/>
    <w:rsid w:val="00601A63"/>
    <w:rsid w:val="006027C1"/>
    <w:rsid w:val="00606388"/>
    <w:rsid w:val="006110F7"/>
    <w:rsid w:val="006130E3"/>
    <w:rsid w:val="00613DEF"/>
    <w:rsid w:val="006160B8"/>
    <w:rsid w:val="00616777"/>
    <w:rsid w:val="00616D73"/>
    <w:rsid w:val="00617A89"/>
    <w:rsid w:val="00621752"/>
    <w:rsid w:val="00621829"/>
    <w:rsid w:val="00621B68"/>
    <w:rsid w:val="00625617"/>
    <w:rsid w:val="006262BB"/>
    <w:rsid w:val="00627463"/>
    <w:rsid w:val="00630F45"/>
    <w:rsid w:val="00634DF1"/>
    <w:rsid w:val="00640819"/>
    <w:rsid w:val="00642310"/>
    <w:rsid w:val="00643430"/>
    <w:rsid w:val="006434C8"/>
    <w:rsid w:val="00647395"/>
    <w:rsid w:val="00647563"/>
    <w:rsid w:val="006477B2"/>
    <w:rsid w:val="0065110A"/>
    <w:rsid w:val="00651534"/>
    <w:rsid w:val="00654B9D"/>
    <w:rsid w:val="00654CF2"/>
    <w:rsid w:val="006554EE"/>
    <w:rsid w:val="00661B4B"/>
    <w:rsid w:val="00663122"/>
    <w:rsid w:val="006634A2"/>
    <w:rsid w:val="00663DF9"/>
    <w:rsid w:val="00666AE4"/>
    <w:rsid w:val="00666D55"/>
    <w:rsid w:val="0066735B"/>
    <w:rsid w:val="00677CD7"/>
    <w:rsid w:val="006802BA"/>
    <w:rsid w:val="00681014"/>
    <w:rsid w:val="00681CE4"/>
    <w:rsid w:val="0068766D"/>
    <w:rsid w:val="006920DE"/>
    <w:rsid w:val="006939AC"/>
    <w:rsid w:val="006970CF"/>
    <w:rsid w:val="006A330A"/>
    <w:rsid w:val="006A36C1"/>
    <w:rsid w:val="006A7FBE"/>
    <w:rsid w:val="006B0298"/>
    <w:rsid w:val="006B0A6C"/>
    <w:rsid w:val="006B4993"/>
    <w:rsid w:val="006B5B22"/>
    <w:rsid w:val="006C2FB8"/>
    <w:rsid w:val="006C31D2"/>
    <w:rsid w:val="006C42BD"/>
    <w:rsid w:val="006C7FF2"/>
    <w:rsid w:val="006E29B8"/>
    <w:rsid w:val="006E70E2"/>
    <w:rsid w:val="006F1736"/>
    <w:rsid w:val="006F1799"/>
    <w:rsid w:val="006F1B4A"/>
    <w:rsid w:val="00703724"/>
    <w:rsid w:val="0070513C"/>
    <w:rsid w:val="00705947"/>
    <w:rsid w:val="00705C5F"/>
    <w:rsid w:val="00707D61"/>
    <w:rsid w:val="0071541C"/>
    <w:rsid w:val="00715DD0"/>
    <w:rsid w:val="00716AEC"/>
    <w:rsid w:val="00720990"/>
    <w:rsid w:val="00723BE5"/>
    <w:rsid w:val="0072445F"/>
    <w:rsid w:val="00730EE0"/>
    <w:rsid w:val="0073429C"/>
    <w:rsid w:val="00735638"/>
    <w:rsid w:val="007409C5"/>
    <w:rsid w:val="0074196B"/>
    <w:rsid w:val="0074447E"/>
    <w:rsid w:val="00751791"/>
    <w:rsid w:val="007534AB"/>
    <w:rsid w:val="00753ADE"/>
    <w:rsid w:val="00753B05"/>
    <w:rsid w:val="00753F1F"/>
    <w:rsid w:val="007565E6"/>
    <w:rsid w:val="007577BD"/>
    <w:rsid w:val="00757E63"/>
    <w:rsid w:val="007634EB"/>
    <w:rsid w:val="00764B42"/>
    <w:rsid w:val="00770A22"/>
    <w:rsid w:val="0077157F"/>
    <w:rsid w:val="00771B7B"/>
    <w:rsid w:val="007722E6"/>
    <w:rsid w:val="00776389"/>
    <w:rsid w:val="0078235B"/>
    <w:rsid w:val="0078407A"/>
    <w:rsid w:val="00786364"/>
    <w:rsid w:val="0078687B"/>
    <w:rsid w:val="00787680"/>
    <w:rsid w:val="00787D5D"/>
    <w:rsid w:val="00791378"/>
    <w:rsid w:val="00793E56"/>
    <w:rsid w:val="00794B16"/>
    <w:rsid w:val="00796C69"/>
    <w:rsid w:val="00796F31"/>
    <w:rsid w:val="00797052"/>
    <w:rsid w:val="007A0996"/>
    <w:rsid w:val="007A1C71"/>
    <w:rsid w:val="007A2D6E"/>
    <w:rsid w:val="007A457B"/>
    <w:rsid w:val="007A46D9"/>
    <w:rsid w:val="007B2FF8"/>
    <w:rsid w:val="007B6A4F"/>
    <w:rsid w:val="007C18D7"/>
    <w:rsid w:val="007C2853"/>
    <w:rsid w:val="007C4550"/>
    <w:rsid w:val="007C4693"/>
    <w:rsid w:val="007C577B"/>
    <w:rsid w:val="007C7C8D"/>
    <w:rsid w:val="007D195B"/>
    <w:rsid w:val="007D3BA7"/>
    <w:rsid w:val="007D3EB9"/>
    <w:rsid w:val="007D530F"/>
    <w:rsid w:val="007D6289"/>
    <w:rsid w:val="007E60C4"/>
    <w:rsid w:val="007E72E8"/>
    <w:rsid w:val="007F40E9"/>
    <w:rsid w:val="007F50B7"/>
    <w:rsid w:val="00800BEE"/>
    <w:rsid w:val="00800C63"/>
    <w:rsid w:val="00803E6A"/>
    <w:rsid w:val="00806BF1"/>
    <w:rsid w:val="008073F4"/>
    <w:rsid w:val="00810F2B"/>
    <w:rsid w:val="0081150C"/>
    <w:rsid w:val="008178FE"/>
    <w:rsid w:val="00824127"/>
    <w:rsid w:val="00824477"/>
    <w:rsid w:val="00824EA0"/>
    <w:rsid w:val="0082672D"/>
    <w:rsid w:val="00831344"/>
    <w:rsid w:val="00831D35"/>
    <w:rsid w:val="00831FF6"/>
    <w:rsid w:val="008346F6"/>
    <w:rsid w:val="008361A4"/>
    <w:rsid w:val="00836A49"/>
    <w:rsid w:val="00837A1C"/>
    <w:rsid w:val="008414C0"/>
    <w:rsid w:val="00844167"/>
    <w:rsid w:val="008447F3"/>
    <w:rsid w:val="00846117"/>
    <w:rsid w:val="008462BC"/>
    <w:rsid w:val="00847FCA"/>
    <w:rsid w:val="0085019F"/>
    <w:rsid w:val="00850E8B"/>
    <w:rsid w:val="00851494"/>
    <w:rsid w:val="00851933"/>
    <w:rsid w:val="008553AF"/>
    <w:rsid w:val="008553B3"/>
    <w:rsid w:val="008559E4"/>
    <w:rsid w:val="00855AE3"/>
    <w:rsid w:val="00856839"/>
    <w:rsid w:val="00860A26"/>
    <w:rsid w:val="00860A36"/>
    <w:rsid w:val="00864F1C"/>
    <w:rsid w:val="008663C6"/>
    <w:rsid w:val="00866444"/>
    <w:rsid w:val="00867B91"/>
    <w:rsid w:val="0087102D"/>
    <w:rsid w:val="00872BC6"/>
    <w:rsid w:val="00873D09"/>
    <w:rsid w:val="00874C49"/>
    <w:rsid w:val="0087786D"/>
    <w:rsid w:val="00877877"/>
    <w:rsid w:val="0088525A"/>
    <w:rsid w:val="0088623A"/>
    <w:rsid w:val="00887179"/>
    <w:rsid w:val="00887DE6"/>
    <w:rsid w:val="00892869"/>
    <w:rsid w:val="00894731"/>
    <w:rsid w:val="00894B06"/>
    <w:rsid w:val="008A16B4"/>
    <w:rsid w:val="008A23CC"/>
    <w:rsid w:val="008A2434"/>
    <w:rsid w:val="008A3065"/>
    <w:rsid w:val="008A34BF"/>
    <w:rsid w:val="008A4B59"/>
    <w:rsid w:val="008A6FA6"/>
    <w:rsid w:val="008B13BF"/>
    <w:rsid w:val="008B3709"/>
    <w:rsid w:val="008B3DF3"/>
    <w:rsid w:val="008C0DD4"/>
    <w:rsid w:val="008C11AD"/>
    <w:rsid w:val="008C53C0"/>
    <w:rsid w:val="008C6007"/>
    <w:rsid w:val="008C72A9"/>
    <w:rsid w:val="008D3AAD"/>
    <w:rsid w:val="008D47A7"/>
    <w:rsid w:val="008D4C2B"/>
    <w:rsid w:val="008E0DF1"/>
    <w:rsid w:val="008E1012"/>
    <w:rsid w:val="008E1723"/>
    <w:rsid w:val="008E3C34"/>
    <w:rsid w:val="008E3C7D"/>
    <w:rsid w:val="008E4243"/>
    <w:rsid w:val="008E6976"/>
    <w:rsid w:val="008E6C1E"/>
    <w:rsid w:val="008F2B37"/>
    <w:rsid w:val="0090014A"/>
    <w:rsid w:val="00901375"/>
    <w:rsid w:val="00905137"/>
    <w:rsid w:val="009062CD"/>
    <w:rsid w:val="00907091"/>
    <w:rsid w:val="00910CD1"/>
    <w:rsid w:val="00911101"/>
    <w:rsid w:val="009135AB"/>
    <w:rsid w:val="009148C3"/>
    <w:rsid w:val="00914F74"/>
    <w:rsid w:val="00915387"/>
    <w:rsid w:val="0092480A"/>
    <w:rsid w:val="00924917"/>
    <w:rsid w:val="00926325"/>
    <w:rsid w:val="00926D86"/>
    <w:rsid w:val="009277F7"/>
    <w:rsid w:val="009352C6"/>
    <w:rsid w:val="009373AE"/>
    <w:rsid w:val="009400CF"/>
    <w:rsid w:val="00940EA7"/>
    <w:rsid w:val="00943DB7"/>
    <w:rsid w:val="009454A0"/>
    <w:rsid w:val="009532A0"/>
    <w:rsid w:val="009543E3"/>
    <w:rsid w:val="00955EDD"/>
    <w:rsid w:val="00960552"/>
    <w:rsid w:val="00963D95"/>
    <w:rsid w:val="0096471E"/>
    <w:rsid w:val="00965DFF"/>
    <w:rsid w:val="00967F6D"/>
    <w:rsid w:val="009725D6"/>
    <w:rsid w:val="00973389"/>
    <w:rsid w:val="0097574C"/>
    <w:rsid w:val="00975BE5"/>
    <w:rsid w:val="009772C7"/>
    <w:rsid w:val="00984F0E"/>
    <w:rsid w:val="00985317"/>
    <w:rsid w:val="009877CB"/>
    <w:rsid w:val="00990165"/>
    <w:rsid w:val="00992E38"/>
    <w:rsid w:val="00996744"/>
    <w:rsid w:val="009968D6"/>
    <w:rsid w:val="00997F74"/>
    <w:rsid w:val="009A0BC4"/>
    <w:rsid w:val="009A276E"/>
    <w:rsid w:val="009A5638"/>
    <w:rsid w:val="009A64F4"/>
    <w:rsid w:val="009B035B"/>
    <w:rsid w:val="009B0C16"/>
    <w:rsid w:val="009B17FB"/>
    <w:rsid w:val="009B1948"/>
    <w:rsid w:val="009C3778"/>
    <w:rsid w:val="009C37BD"/>
    <w:rsid w:val="009C7AC4"/>
    <w:rsid w:val="009D0BA5"/>
    <w:rsid w:val="009D3253"/>
    <w:rsid w:val="009D33F2"/>
    <w:rsid w:val="009D397E"/>
    <w:rsid w:val="009D576C"/>
    <w:rsid w:val="009D6A49"/>
    <w:rsid w:val="009E010C"/>
    <w:rsid w:val="009E0D33"/>
    <w:rsid w:val="009E261D"/>
    <w:rsid w:val="009E52B2"/>
    <w:rsid w:val="009E775E"/>
    <w:rsid w:val="009F331C"/>
    <w:rsid w:val="009F5CFC"/>
    <w:rsid w:val="00A0282B"/>
    <w:rsid w:val="00A03F31"/>
    <w:rsid w:val="00A0484B"/>
    <w:rsid w:val="00A04F43"/>
    <w:rsid w:val="00A05CD2"/>
    <w:rsid w:val="00A12862"/>
    <w:rsid w:val="00A1319A"/>
    <w:rsid w:val="00A14ABF"/>
    <w:rsid w:val="00A15323"/>
    <w:rsid w:val="00A21FC9"/>
    <w:rsid w:val="00A22AA0"/>
    <w:rsid w:val="00A2320B"/>
    <w:rsid w:val="00A23835"/>
    <w:rsid w:val="00A2470C"/>
    <w:rsid w:val="00A26064"/>
    <w:rsid w:val="00A26E5B"/>
    <w:rsid w:val="00A26F14"/>
    <w:rsid w:val="00A33F3B"/>
    <w:rsid w:val="00A36575"/>
    <w:rsid w:val="00A407B0"/>
    <w:rsid w:val="00A425AD"/>
    <w:rsid w:val="00A4360E"/>
    <w:rsid w:val="00A44933"/>
    <w:rsid w:val="00A45FA1"/>
    <w:rsid w:val="00A50B00"/>
    <w:rsid w:val="00A512DD"/>
    <w:rsid w:val="00A51C40"/>
    <w:rsid w:val="00A52F64"/>
    <w:rsid w:val="00A53D64"/>
    <w:rsid w:val="00A54A39"/>
    <w:rsid w:val="00A54DFA"/>
    <w:rsid w:val="00A55396"/>
    <w:rsid w:val="00A612DC"/>
    <w:rsid w:val="00A62244"/>
    <w:rsid w:val="00A62A50"/>
    <w:rsid w:val="00A63268"/>
    <w:rsid w:val="00A63F97"/>
    <w:rsid w:val="00A63FD9"/>
    <w:rsid w:val="00A65F3D"/>
    <w:rsid w:val="00A67FBB"/>
    <w:rsid w:val="00A70F4F"/>
    <w:rsid w:val="00A733B6"/>
    <w:rsid w:val="00A73AF7"/>
    <w:rsid w:val="00A8070E"/>
    <w:rsid w:val="00A8486A"/>
    <w:rsid w:val="00A84CAD"/>
    <w:rsid w:val="00A85182"/>
    <w:rsid w:val="00A87EC7"/>
    <w:rsid w:val="00A90D67"/>
    <w:rsid w:val="00A92F61"/>
    <w:rsid w:val="00A934B0"/>
    <w:rsid w:val="00A94787"/>
    <w:rsid w:val="00A960DB"/>
    <w:rsid w:val="00AA36F6"/>
    <w:rsid w:val="00AA55F4"/>
    <w:rsid w:val="00AA5DBF"/>
    <w:rsid w:val="00AA6B00"/>
    <w:rsid w:val="00AB23DB"/>
    <w:rsid w:val="00AB3DCC"/>
    <w:rsid w:val="00AB5919"/>
    <w:rsid w:val="00AB74B3"/>
    <w:rsid w:val="00AC26A2"/>
    <w:rsid w:val="00AC3A95"/>
    <w:rsid w:val="00AC465B"/>
    <w:rsid w:val="00AC54DF"/>
    <w:rsid w:val="00AC65F5"/>
    <w:rsid w:val="00AC6BB5"/>
    <w:rsid w:val="00AC6CBE"/>
    <w:rsid w:val="00AD1741"/>
    <w:rsid w:val="00AD4EC9"/>
    <w:rsid w:val="00AD5980"/>
    <w:rsid w:val="00AD6BC8"/>
    <w:rsid w:val="00AD7064"/>
    <w:rsid w:val="00AE1427"/>
    <w:rsid w:val="00AE1ADA"/>
    <w:rsid w:val="00AE4365"/>
    <w:rsid w:val="00AE43B8"/>
    <w:rsid w:val="00AE47C5"/>
    <w:rsid w:val="00AE49DD"/>
    <w:rsid w:val="00AE5C07"/>
    <w:rsid w:val="00AF140A"/>
    <w:rsid w:val="00AF2075"/>
    <w:rsid w:val="00AF2F37"/>
    <w:rsid w:val="00AF4E37"/>
    <w:rsid w:val="00AF532A"/>
    <w:rsid w:val="00AF55B0"/>
    <w:rsid w:val="00AF649A"/>
    <w:rsid w:val="00B00D59"/>
    <w:rsid w:val="00B00E76"/>
    <w:rsid w:val="00B01F49"/>
    <w:rsid w:val="00B02695"/>
    <w:rsid w:val="00B05332"/>
    <w:rsid w:val="00B1216B"/>
    <w:rsid w:val="00B1282C"/>
    <w:rsid w:val="00B1517B"/>
    <w:rsid w:val="00B15D53"/>
    <w:rsid w:val="00B2019D"/>
    <w:rsid w:val="00B25153"/>
    <w:rsid w:val="00B2618E"/>
    <w:rsid w:val="00B2710F"/>
    <w:rsid w:val="00B30D49"/>
    <w:rsid w:val="00B35259"/>
    <w:rsid w:val="00B35371"/>
    <w:rsid w:val="00B3586C"/>
    <w:rsid w:val="00B35F2B"/>
    <w:rsid w:val="00B36B84"/>
    <w:rsid w:val="00B418ED"/>
    <w:rsid w:val="00B424FB"/>
    <w:rsid w:val="00B42A46"/>
    <w:rsid w:val="00B46BBF"/>
    <w:rsid w:val="00B47833"/>
    <w:rsid w:val="00B50F67"/>
    <w:rsid w:val="00B55D13"/>
    <w:rsid w:val="00B56EAC"/>
    <w:rsid w:val="00B57A7D"/>
    <w:rsid w:val="00B61B89"/>
    <w:rsid w:val="00B6227C"/>
    <w:rsid w:val="00B6589C"/>
    <w:rsid w:val="00B70F44"/>
    <w:rsid w:val="00B71051"/>
    <w:rsid w:val="00B71467"/>
    <w:rsid w:val="00B719E6"/>
    <w:rsid w:val="00B728EE"/>
    <w:rsid w:val="00B76231"/>
    <w:rsid w:val="00B77578"/>
    <w:rsid w:val="00B77D37"/>
    <w:rsid w:val="00B80C64"/>
    <w:rsid w:val="00B841D9"/>
    <w:rsid w:val="00B87A58"/>
    <w:rsid w:val="00B92097"/>
    <w:rsid w:val="00B925D2"/>
    <w:rsid w:val="00B95F19"/>
    <w:rsid w:val="00B9694B"/>
    <w:rsid w:val="00B9713C"/>
    <w:rsid w:val="00BA0667"/>
    <w:rsid w:val="00BA3E41"/>
    <w:rsid w:val="00BA6302"/>
    <w:rsid w:val="00BB21B0"/>
    <w:rsid w:val="00BB3658"/>
    <w:rsid w:val="00BB3A1B"/>
    <w:rsid w:val="00BB3C77"/>
    <w:rsid w:val="00BB4C51"/>
    <w:rsid w:val="00BC32D0"/>
    <w:rsid w:val="00BD0C8C"/>
    <w:rsid w:val="00BD17E3"/>
    <w:rsid w:val="00BD271E"/>
    <w:rsid w:val="00BD4302"/>
    <w:rsid w:val="00BD4B4B"/>
    <w:rsid w:val="00BD5261"/>
    <w:rsid w:val="00BD5C47"/>
    <w:rsid w:val="00BD7759"/>
    <w:rsid w:val="00BE1BC1"/>
    <w:rsid w:val="00BE1CB2"/>
    <w:rsid w:val="00BE27C8"/>
    <w:rsid w:val="00BE2AD1"/>
    <w:rsid w:val="00BE46F6"/>
    <w:rsid w:val="00BE5D86"/>
    <w:rsid w:val="00BE659C"/>
    <w:rsid w:val="00BE6986"/>
    <w:rsid w:val="00BF096A"/>
    <w:rsid w:val="00BF1A93"/>
    <w:rsid w:val="00BF2CF9"/>
    <w:rsid w:val="00BF2FD0"/>
    <w:rsid w:val="00BF3B57"/>
    <w:rsid w:val="00BF41B1"/>
    <w:rsid w:val="00BF46EF"/>
    <w:rsid w:val="00BF494F"/>
    <w:rsid w:val="00BF5E37"/>
    <w:rsid w:val="00BF6E00"/>
    <w:rsid w:val="00C00DBB"/>
    <w:rsid w:val="00C056FB"/>
    <w:rsid w:val="00C062EF"/>
    <w:rsid w:val="00C11896"/>
    <w:rsid w:val="00C1564C"/>
    <w:rsid w:val="00C1775F"/>
    <w:rsid w:val="00C17BC4"/>
    <w:rsid w:val="00C22149"/>
    <w:rsid w:val="00C239D7"/>
    <w:rsid w:val="00C24AB1"/>
    <w:rsid w:val="00C2525D"/>
    <w:rsid w:val="00C30662"/>
    <w:rsid w:val="00C31137"/>
    <w:rsid w:val="00C31DC8"/>
    <w:rsid w:val="00C327BB"/>
    <w:rsid w:val="00C3312C"/>
    <w:rsid w:val="00C33413"/>
    <w:rsid w:val="00C34AED"/>
    <w:rsid w:val="00C35E95"/>
    <w:rsid w:val="00C36D41"/>
    <w:rsid w:val="00C435A0"/>
    <w:rsid w:val="00C43A79"/>
    <w:rsid w:val="00C441D6"/>
    <w:rsid w:val="00C442B8"/>
    <w:rsid w:val="00C4537D"/>
    <w:rsid w:val="00C51D9F"/>
    <w:rsid w:val="00C53083"/>
    <w:rsid w:val="00C55C2B"/>
    <w:rsid w:val="00C61B1A"/>
    <w:rsid w:val="00C62574"/>
    <w:rsid w:val="00C630CF"/>
    <w:rsid w:val="00C65227"/>
    <w:rsid w:val="00C66DA3"/>
    <w:rsid w:val="00C70684"/>
    <w:rsid w:val="00C71C65"/>
    <w:rsid w:val="00C71FFC"/>
    <w:rsid w:val="00C72B34"/>
    <w:rsid w:val="00C732D1"/>
    <w:rsid w:val="00C734FE"/>
    <w:rsid w:val="00C76ED0"/>
    <w:rsid w:val="00C8130E"/>
    <w:rsid w:val="00C8645D"/>
    <w:rsid w:val="00C865E5"/>
    <w:rsid w:val="00CA14C0"/>
    <w:rsid w:val="00CA157B"/>
    <w:rsid w:val="00CA17DC"/>
    <w:rsid w:val="00CA39FB"/>
    <w:rsid w:val="00CA4E8F"/>
    <w:rsid w:val="00CA50A2"/>
    <w:rsid w:val="00CA606B"/>
    <w:rsid w:val="00CA62B0"/>
    <w:rsid w:val="00CA7E9C"/>
    <w:rsid w:val="00CB2C96"/>
    <w:rsid w:val="00CB3E2E"/>
    <w:rsid w:val="00CC072C"/>
    <w:rsid w:val="00CC1137"/>
    <w:rsid w:val="00CC24B7"/>
    <w:rsid w:val="00CC2CBC"/>
    <w:rsid w:val="00CC3FBC"/>
    <w:rsid w:val="00CC740F"/>
    <w:rsid w:val="00CD016E"/>
    <w:rsid w:val="00CD029A"/>
    <w:rsid w:val="00CD3978"/>
    <w:rsid w:val="00CD4D1E"/>
    <w:rsid w:val="00CD5678"/>
    <w:rsid w:val="00CD5C0D"/>
    <w:rsid w:val="00CD5ED2"/>
    <w:rsid w:val="00CE3DC1"/>
    <w:rsid w:val="00CE40B7"/>
    <w:rsid w:val="00CE5C7E"/>
    <w:rsid w:val="00CE5D39"/>
    <w:rsid w:val="00CE5ECE"/>
    <w:rsid w:val="00CF0A39"/>
    <w:rsid w:val="00CF1597"/>
    <w:rsid w:val="00CF2002"/>
    <w:rsid w:val="00CF27FC"/>
    <w:rsid w:val="00CF2D26"/>
    <w:rsid w:val="00CF3944"/>
    <w:rsid w:val="00D00D68"/>
    <w:rsid w:val="00D05CB5"/>
    <w:rsid w:val="00D05EB0"/>
    <w:rsid w:val="00D06324"/>
    <w:rsid w:val="00D0673B"/>
    <w:rsid w:val="00D07050"/>
    <w:rsid w:val="00D10A1A"/>
    <w:rsid w:val="00D11D63"/>
    <w:rsid w:val="00D15415"/>
    <w:rsid w:val="00D16245"/>
    <w:rsid w:val="00D16B7F"/>
    <w:rsid w:val="00D20629"/>
    <w:rsid w:val="00D20D35"/>
    <w:rsid w:val="00D218B1"/>
    <w:rsid w:val="00D22FA5"/>
    <w:rsid w:val="00D26E49"/>
    <w:rsid w:val="00D27EB9"/>
    <w:rsid w:val="00D300E1"/>
    <w:rsid w:val="00D35125"/>
    <w:rsid w:val="00D36E91"/>
    <w:rsid w:val="00D53E11"/>
    <w:rsid w:val="00D61D28"/>
    <w:rsid w:val="00D7243C"/>
    <w:rsid w:val="00D72650"/>
    <w:rsid w:val="00D74209"/>
    <w:rsid w:val="00D75749"/>
    <w:rsid w:val="00D758B5"/>
    <w:rsid w:val="00D76F91"/>
    <w:rsid w:val="00D80F6E"/>
    <w:rsid w:val="00D817F9"/>
    <w:rsid w:val="00D82B38"/>
    <w:rsid w:val="00D8390A"/>
    <w:rsid w:val="00D841AA"/>
    <w:rsid w:val="00D85148"/>
    <w:rsid w:val="00D90117"/>
    <w:rsid w:val="00D90C37"/>
    <w:rsid w:val="00D91888"/>
    <w:rsid w:val="00DA0301"/>
    <w:rsid w:val="00DA063A"/>
    <w:rsid w:val="00DA124C"/>
    <w:rsid w:val="00DA4F1A"/>
    <w:rsid w:val="00DA5F95"/>
    <w:rsid w:val="00DA6CC9"/>
    <w:rsid w:val="00DA717A"/>
    <w:rsid w:val="00DA7396"/>
    <w:rsid w:val="00DB05D3"/>
    <w:rsid w:val="00DB1518"/>
    <w:rsid w:val="00DB2AB1"/>
    <w:rsid w:val="00DB4453"/>
    <w:rsid w:val="00DB47A9"/>
    <w:rsid w:val="00DB5167"/>
    <w:rsid w:val="00DB6A1C"/>
    <w:rsid w:val="00DB762B"/>
    <w:rsid w:val="00DC0B42"/>
    <w:rsid w:val="00DC120D"/>
    <w:rsid w:val="00DC23D6"/>
    <w:rsid w:val="00DC2C5B"/>
    <w:rsid w:val="00DC3A23"/>
    <w:rsid w:val="00DC3BF9"/>
    <w:rsid w:val="00DC5C7D"/>
    <w:rsid w:val="00DC64C5"/>
    <w:rsid w:val="00DC7B4E"/>
    <w:rsid w:val="00DD182B"/>
    <w:rsid w:val="00DD187B"/>
    <w:rsid w:val="00DD27E9"/>
    <w:rsid w:val="00DD43A3"/>
    <w:rsid w:val="00DD66E8"/>
    <w:rsid w:val="00DD751B"/>
    <w:rsid w:val="00DE08C0"/>
    <w:rsid w:val="00DE0CFF"/>
    <w:rsid w:val="00DE3070"/>
    <w:rsid w:val="00DE36AA"/>
    <w:rsid w:val="00DE4E8F"/>
    <w:rsid w:val="00DE6112"/>
    <w:rsid w:val="00DF29C7"/>
    <w:rsid w:val="00DF2B9D"/>
    <w:rsid w:val="00DF504E"/>
    <w:rsid w:val="00DF5DE1"/>
    <w:rsid w:val="00DF6F07"/>
    <w:rsid w:val="00DF7FDF"/>
    <w:rsid w:val="00E01469"/>
    <w:rsid w:val="00E01C78"/>
    <w:rsid w:val="00E032AF"/>
    <w:rsid w:val="00E068D2"/>
    <w:rsid w:val="00E10DDE"/>
    <w:rsid w:val="00E10EF3"/>
    <w:rsid w:val="00E13A97"/>
    <w:rsid w:val="00E150DF"/>
    <w:rsid w:val="00E237D5"/>
    <w:rsid w:val="00E2443C"/>
    <w:rsid w:val="00E27301"/>
    <w:rsid w:val="00E27C8B"/>
    <w:rsid w:val="00E31091"/>
    <w:rsid w:val="00E335BE"/>
    <w:rsid w:val="00E35B73"/>
    <w:rsid w:val="00E41376"/>
    <w:rsid w:val="00E5348D"/>
    <w:rsid w:val="00E53E67"/>
    <w:rsid w:val="00E57336"/>
    <w:rsid w:val="00E57956"/>
    <w:rsid w:val="00E60779"/>
    <w:rsid w:val="00E618EC"/>
    <w:rsid w:val="00E6230A"/>
    <w:rsid w:val="00E65BEA"/>
    <w:rsid w:val="00E6620D"/>
    <w:rsid w:val="00E66934"/>
    <w:rsid w:val="00E67B25"/>
    <w:rsid w:val="00E70FAB"/>
    <w:rsid w:val="00E741DD"/>
    <w:rsid w:val="00E75A6B"/>
    <w:rsid w:val="00E75B40"/>
    <w:rsid w:val="00E81920"/>
    <w:rsid w:val="00E8289B"/>
    <w:rsid w:val="00E84322"/>
    <w:rsid w:val="00E855CB"/>
    <w:rsid w:val="00E85C6D"/>
    <w:rsid w:val="00E913FE"/>
    <w:rsid w:val="00E93CFB"/>
    <w:rsid w:val="00E9401D"/>
    <w:rsid w:val="00E9463E"/>
    <w:rsid w:val="00E956C7"/>
    <w:rsid w:val="00E95D9E"/>
    <w:rsid w:val="00E97803"/>
    <w:rsid w:val="00EA0429"/>
    <w:rsid w:val="00EA2D66"/>
    <w:rsid w:val="00EA4737"/>
    <w:rsid w:val="00EA4E44"/>
    <w:rsid w:val="00EA57D1"/>
    <w:rsid w:val="00EB7F6C"/>
    <w:rsid w:val="00EC1B54"/>
    <w:rsid w:val="00EC56D9"/>
    <w:rsid w:val="00EC6221"/>
    <w:rsid w:val="00ED2708"/>
    <w:rsid w:val="00ED3E0C"/>
    <w:rsid w:val="00ED48D8"/>
    <w:rsid w:val="00ED6BBD"/>
    <w:rsid w:val="00EE0FCC"/>
    <w:rsid w:val="00EE1A0A"/>
    <w:rsid w:val="00EE21C2"/>
    <w:rsid w:val="00EE2F35"/>
    <w:rsid w:val="00EE49F2"/>
    <w:rsid w:val="00EE5A33"/>
    <w:rsid w:val="00EE69B9"/>
    <w:rsid w:val="00EE6C38"/>
    <w:rsid w:val="00EF0079"/>
    <w:rsid w:val="00EF0EF1"/>
    <w:rsid w:val="00EF1FB5"/>
    <w:rsid w:val="00EF2C37"/>
    <w:rsid w:val="00EF5802"/>
    <w:rsid w:val="00EF6588"/>
    <w:rsid w:val="00F00673"/>
    <w:rsid w:val="00F00E76"/>
    <w:rsid w:val="00F02348"/>
    <w:rsid w:val="00F033F6"/>
    <w:rsid w:val="00F06522"/>
    <w:rsid w:val="00F17BFB"/>
    <w:rsid w:val="00F17D70"/>
    <w:rsid w:val="00F21958"/>
    <w:rsid w:val="00F24746"/>
    <w:rsid w:val="00F2530F"/>
    <w:rsid w:val="00F267AA"/>
    <w:rsid w:val="00F33045"/>
    <w:rsid w:val="00F33983"/>
    <w:rsid w:val="00F3529F"/>
    <w:rsid w:val="00F41B1A"/>
    <w:rsid w:val="00F43842"/>
    <w:rsid w:val="00F45B1E"/>
    <w:rsid w:val="00F45D9A"/>
    <w:rsid w:val="00F463D3"/>
    <w:rsid w:val="00F47F53"/>
    <w:rsid w:val="00F53822"/>
    <w:rsid w:val="00F55B1C"/>
    <w:rsid w:val="00F570F5"/>
    <w:rsid w:val="00F57163"/>
    <w:rsid w:val="00F60DDF"/>
    <w:rsid w:val="00F6192A"/>
    <w:rsid w:val="00F62145"/>
    <w:rsid w:val="00F6249D"/>
    <w:rsid w:val="00F64380"/>
    <w:rsid w:val="00F647B5"/>
    <w:rsid w:val="00F65C58"/>
    <w:rsid w:val="00F666EB"/>
    <w:rsid w:val="00F701A8"/>
    <w:rsid w:val="00F707E6"/>
    <w:rsid w:val="00F71720"/>
    <w:rsid w:val="00F73223"/>
    <w:rsid w:val="00F734A9"/>
    <w:rsid w:val="00F74E25"/>
    <w:rsid w:val="00F75343"/>
    <w:rsid w:val="00F75EE7"/>
    <w:rsid w:val="00F81138"/>
    <w:rsid w:val="00F84E48"/>
    <w:rsid w:val="00F9489F"/>
    <w:rsid w:val="00FA1AB4"/>
    <w:rsid w:val="00FA5327"/>
    <w:rsid w:val="00FB018B"/>
    <w:rsid w:val="00FB1EF0"/>
    <w:rsid w:val="00FB497B"/>
    <w:rsid w:val="00FB49FD"/>
    <w:rsid w:val="00FB68B0"/>
    <w:rsid w:val="00FC1930"/>
    <w:rsid w:val="00FC1DF5"/>
    <w:rsid w:val="00FC339E"/>
    <w:rsid w:val="00FC700A"/>
    <w:rsid w:val="00FD2577"/>
    <w:rsid w:val="00FD57DF"/>
    <w:rsid w:val="00FD5881"/>
    <w:rsid w:val="00FD69BD"/>
    <w:rsid w:val="00FE1C2C"/>
    <w:rsid w:val="00FE1E40"/>
    <w:rsid w:val="00FE2607"/>
    <w:rsid w:val="00FE3F69"/>
    <w:rsid w:val="00FE665A"/>
    <w:rsid w:val="00FE6F99"/>
    <w:rsid w:val="00FE7299"/>
    <w:rsid w:val="00FF0720"/>
    <w:rsid w:val="00FF2457"/>
    <w:rsid w:val="00FF3CA5"/>
    <w:rsid w:val="00FF5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ACC4"/>
  <w15:chartTrackingRefBased/>
  <w15:docId w15:val="{24C37E8E-0A81-4956-BAB1-0A36182E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4E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B4EC8"/>
    <w:rPr>
      <w:color w:val="0000FF"/>
      <w:u w:val="single"/>
    </w:rPr>
  </w:style>
  <w:style w:type="paragraph" w:styleId="Akapitzlist">
    <w:name w:val="List Paragraph"/>
    <w:basedOn w:val="Normalny"/>
    <w:uiPriority w:val="34"/>
    <w:qFormat/>
    <w:rsid w:val="005B4EC8"/>
    <w:pPr>
      <w:ind w:left="720"/>
      <w:contextualSpacing/>
    </w:pPr>
  </w:style>
  <w:style w:type="paragraph" w:styleId="Nagwek">
    <w:name w:val="header"/>
    <w:basedOn w:val="Normalny"/>
    <w:link w:val="NagwekZnak"/>
    <w:uiPriority w:val="99"/>
    <w:unhideWhenUsed/>
    <w:rsid w:val="003526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2606"/>
  </w:style>
  <w:style w:type="paragraph" w:styleId="Stopka">
    <w:name w:val="footer"/>
    <w:basedOn w:val="Normalny"/>
    <w:link w:val="StopkaZnak"/>
    <w:uiPriority w:val="99"/>
    <w:unhideWhenUsed/>
    <w:rsid w:val="003526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2606"/>
  </w:style>
  <w:style w:type="paragraph" w:customStyle="1" w:styleId="Style23">
    <w:name w:val="Style23"/>
    <w:basedOn w:val="Normalny"/>
    <w:uiPriority w:val="99"/>
    <w:rsid w:val="00F53822"/>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character" w:customStyle="1" w:styleId="FontStyle29">
    <w:name w:val="Font Style29"/>
    <w:basedOn w:val="Domylnaczcionkaakapitu"/>
    <w:uiPriority w:val="99"/>
    <w:rsid w:val="00F53822"/>
    <w:rPr>
      <w:rFonts w:ascii="Times New Roman" w:hAnsi="Times New Roman" w:cs="Times New Roman"/>
      <w:sz w:val="22"/>
      <w:szCs w:val="22"/>
    </w:rPr>
  </w:style>
  <w:style w:type="paragraph" w:styleId="Tekstdymka">
    <w:name w:val="Balloon Text"/>
    <w:basedOn w:val="Normalny"/>
    <w:link w:val="TekstdymkaZnak"/>
    <w:uiPriority w:val="99"/>
    <w:semiHidden/>
    <w:unhideWhenUsed/>
    <w:rsid w:val="007840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407A"/>
    <w:rPr>
      <w:rFonts w:ascii="Segoe UI" w:hAnsi="Segoe UI" w:cs="Segoe UI"/>
      <w:sz w:val="18"/>
      <w:szCs w:val="18"/>
    </w:rPr>
  </w:style>
  <w:style w:type="character" w:styleId="Odwoaniedokomentarza">
    <w:name w:val="annotation reference"/>
    <w:basedOn w:val="Domylnaczcionkaakapitu"/>
    <w:uiPriority w:val="99"/>
    <w:semiHidden/>
    <w:unhideWhenUsed/>
    <w:rsid w:val="00E8289B"/>
    <w:rPr>
      <w:sz w:val="16"/>
      <w:szCs w:val="16"/>
    </w:rPr>
  </w:style>
  <w:style w:type="paragraph" w:styleId="Tekstkomentarza">
    <w:name w:val="annotation text"/>
    <w:basedOn w:val="Normalny"/>
    <w:link w:val="TekstkomentarzaZnak"/>
    <w:uiPriority w:val="99"/>
    <w:unhideWhenUsed/>
    <w:rsid w:val="00E8289B"/>
    <w:pPr>
      <w:spacing w:line="240" w:lineRule="auto"/>
    </w:pPr>
    <w:rPr>
      <w:sz w:val="20"/>
      <w:szCs w:val="20"/>
    </w:rPr>
  </w:style>
  <w:style w:type="character" w:customStyle="1" w:styleId="TekstkomentarzaZnak">
    <w:name w:val="Tekst komentarza Znak"/>
    <w:basedOn w:val="Domylnaczcionkaakapitu"/>
    <w:link w:val="Tekstkomentarza"/>
    <w:uiPriority w:val="99"/>
    <w:rsid w:val="00E8289B"/>
    <w:rPr>
      <w:sz w:val="20"/>
      <w:szCs w:val="20"/>
    </w:rPr>
  </w:style>
  <w:style w:type="paragraph" w:styleId="Tematkomentarza">
    <w:name w:val="annotation subject"/>
    <w:basedOn w:val="Tekstkomentarza"/>
    <w:next w:val="Tekstkomentarza"/>
    <w:link w:val="TematkomentarzaZnak"/>
    <w:uiPriority w:val="99"/>
    <w:semiHidden/>
    <w:unhideWhenUsed/>
    <w:rsid w:val="00E8289B"/>
    <w:rPr>
      <w:b/>
      <w:bCs/>
    </w:rPr>
  </w:style>
  <w:style w:type="character" w:customStyle="1" w:styleId="TematkomentarzaZnak">
    <w:name w:val="Temat komentarza Znak"/>
    <w:basedOn w:val="TekstkomentarzaZnak"/>
    <w:link w:val="Tematkomentarza"/>
    <w:uiPriority w:val="99"/>
    <w:semiHidden/>
    <w:rsid w:val="00E8289B"/>
    <w:rPr>
      <w:b/>
      <w:bCs/>
      <w:sz w:val="20"/>
      <w:szCs w:val="20"/>
    </w:rPr>
  </w:style>
  <w:style w:type="character" w:customStyle="1" w:styleId="FontStyle34">
    <w:name w:val="Font Style34"/>
    <w:rsid w:val="00204FD5"/>
    <w:rPr>
      <w:rFonts w:ascii="Times New Roman" w:hAnsi="Times New Roman" w:cs="Times New Roman"/>
      <w:sz w:val="22"/>
      <w:szCs w:val="22"/>
    </w:rPr>
  </w:style>
  <w:style w:type="paragraph" w:customStyle="1" w:styleId="Style2">
    <w:name w:val="Style2"/>
    <w:basedOn w:val="Normalny"/>
    <w:uiPriority w:val="99"/>
    <w:rsid w:val="00E6077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8">
    <w:name w:val="Style8"/>
    <w:basedOn w:val="Normalny"/>
    <w:uiPriority w:val="99"/>
    <w:rsid w:val="00E6077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0">
    <w:name w:val="Style10"/>
    <w:basedOn w:val="Normalny"/>
    <w:uiPriority w:val="99"/>
    <w:rsid w:val="00E60779"/>
    <w:pPr>
      <w:widowControl w:val="0"/>
      <w:autoSpaceDE w:val="0"/>
      <w:autoSpaceDN w:val="0"/>
      <w:adjustRightInd w:val="0"/>
      <w:spacing w:after="0" w:line="413" w:lineRule="exact"/>
      <w:ind w:firstLine="706"/>
      <w:jc w:val="both"/>
    </w:pPr>
    <w:rPr>
      <w:rFonts w:ascii="Times New Roman" w:eastAsiaTheme="minorEastAsia" w:hAnsi="Times New Roman" w:cs="Times New Roman"/>
      <w:sz w:val="24"/>
      <w:szCs w:val="24"/>
      <w:lang w:eastAsia="pl-PL"/>
    </w:rPr>
  </w:style>
  <w:style w:type="paragraph" w:customStyle="1" w:styleId="Style11">
    <w:name w:val="Style11"/>
    <w:basedOn w:val="Normalny"/>
    <w:uiPriority w:val="99"/>
    <w:rsid w:val="00E60779"/>
    <w:pPr>
      <w:widowControl w:val="0"/>
      <w:autoSpaceDE w:val="0"/>
      <w:autoSpaceDN w:val="0"/>
      <w:adjustRightInd w:val="0"/>
      <w:spacing w:after="0" w:line="418" w:lineRule="exact"/>
      <w:ind w:firstLine="698"/>
      <w:jc w:val="both"/>
    </w:pPr>
    <w:rPr>
      <w:rFonts w:ascii="Times New Roman" w:eastAsiaTheme="minorEastAsia" w:hAnsi="Times New Roman" w:cs="Times New Roman"/>
      <w:sz w:val="24"/>
      <w:szCs w:val="24"/>
      <w:lang w:eastAsia="pl-PL"/>
    </w:rPr>
  </w:style>
  <w:style w:type="paragraph" w:customStyle="1" w:styleId="Style12">
    <w:name w:val="Style12"/>
    <w:basedOn w:val="Normalny"/>
    <w:uiPriority w:val="99"/>
    <w:rsid w:val="00E6077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20">
    <w:name w:val="Style20"/>
    <w:basedOn w:val="Normalny"/>
    <w:uiPriority w:val="99"/>
    <w:rsid w:val="00E60779"/>
    <w:pPr>
      <w:widowControl w:val="0"/>
      <w:autoSpaceDE w:val="0"/>
      <w:autoSpaceDN w:val="0"/>
      <w:adjustRightInd w:val="0"/>
      <w:spacing w:after="0" w:line="410" w:lineRule="exact"/>
      <w:ind w:firstLine="713"/>
      <w:jc w:val="both"/>
    </w:pPr>
    <w:rPr>
      <w:rFonts w:ascii="Times New Roman" w:eastAsiaTheme="minorEastAsia" w:hAnsi="Times New Roman" w:cs="Times New Roman"/>
      <w:sz w:val="24"/>
      <w:szCs w:val="24"/>
      <w:lang w:eastAsia="pl-PL"/>
    </w:rPr>
  </w:style>
  <w:style w:type="character" w:customStyle="1" w:styleId="FontStyle30">
    <w:name w:val="Font Style30"/>
    <w:basedOn w:val="Domylnaczcionkaakapitu"/>
    <w:uiPriority w:val="99"/>
    <w:rsid w:val="00E60779"/>
    <w:rPr>
      <w:rFonts w:ascii="Times New Roman" w:hAnsi="Times New Roman" w:cs="Times New Roman"/>
      <w:b/>
      <w:bCs/>
      <w:sz w:val="22"/>
      <w:szCs w:val="22"/>
    </w:rPr>
  </w:style>
  <w:style w:type="character" w:customStyle="1" w:styleId="FontStyle32">
    <w:name w:val="Font Style32"/>
    <w:basedOn w:val="Domylnaczcionkaakapitu"/>
    <w:uiPriority w:val="99"/>
    <w:rsid w:val="00E60779"/>
    <w:rPr>
      <w:rFonts w:ascii="Bookman Old Style" w:hAnsi="Bookman Old Style" w:cs="Bookman Old Style"/>
      <w:sz w:val="22"/>
      <w:szCs w:val="22"/>
    </w:rPr>
  </w:style>
  <w:style w:type="character" w:customStyle="1" w:styleId="FontStyle19">
    <w:name w:val="Font Style19"/>
    <w:uiPriority w:val="99"/>
    <w:rsid w:val="005561CE"/>
    <w:rPr>
      <w:rFonts w:ascii="Arial" w:hAnsi="Arial" w:cs="Arial"/>
      <w:sz w:val="24"/>
      <w:szCs w:val="24"/>
    </w:rPr>
  </w:style>
  <w:style w:type="character" w:customStyle="1" w:styleId="Brak">
    <w:name w:val="Brak"/>
    <w:rsid w:val="00CE3DC1"/>
  </w:style>
  <w:style w:type="paragraph" w:styleId="Tekstprzypisukocowego">
    <w:name w:val="endnote text"/>
    <w:basedOn w:val="Normalny"/>
    <w:link w:val="TekstprzypisukocowegoZnak"/>
    <w:uiPriority w:val="99"/>
    <w:semiHidden/>
    <w:unhideWhenUsed/>
    <w:rsid w:val="0015283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2832"/>
    <w:rPr>
      <w:sz w:val="20"/>
      <w:szCs w:val="20"/>
    </w:rPr>
  </w:style>
  <w:style w:type="character" w:styleId="Odwoanieprzypisukocowego">
    <w:name w:val="endnote reference"/>
    <w:basedOn w:val="Domylnaczcionkaakapitu"/>
    <w:uiPriority w:val="99"/>
    <w:semiHidden/>
    <w:unhideWhenUsed/>
    <w:rsid w:val="00152832"/>
    <w:rPr>
      <w:vertAlign w:val="superscript"/>
    </w:rPr>
  </w:style>
  <w:style w:type="paragraph" w:customStyle="1" w:styleId="Style1">
    <w:name w:val="Style1"/>
    <w:basedOn w:val="Normalny"/>
    <w:uiPriority w:val="99"/>
    <w:rsid w:val="0053692E"/>
    <w:pPr>
      <w:widowControl w:val="0"/>
      <w:autoSpaceDE w:val="0"/>
      <w:autoSpaceDN w:val="0"/>
      <w:adjustRightInd w:val="0"/>
      <w:spacing w:after="0" w:line="355" w:lineRule="exact"/>
      <w:jc w:val="both"/>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3096">
      <w:bodyDiv w:val="1"/>
      <w:marLeft w:val="0"/>
      <w:marRight w:val="0"/>
      <w:marTop w:val="0"/>
      <w:marBottom w:val="0"/>
      <w:divBdr>
        <w:top w:val="none" w:sz="0" w:space="0" w:color="auto"/>
        <w:left w:val="none" w:sz="0" w:space="0" w:color="auto"/>
        <w:bottom w:val="none" w:sz="0" w:space="0" w:color="auto"/>
        <w:right w:val="none" w:sz="0" w:space="0" w:color="auto"/>
      </w:divBdr>
    </w:div>
    <w:div w:id="544565466">
      <w:bodyDiv w:val="1"/>
      <w:marLeft w:val="0"/>
      <w:marRight w:val="0"/>
      <w:marTop w:val="0"/>
      <w:marBottom w:val="0"/>
      <w:divBdr>
        <w:top w:val="none" w:sz="0" w:space="0" w:color="auto"/>
        <w:left w:val="none" w:sz="0" w:space="0" w:color="auto"/>
        <w:bottom w:val="none" w:sz="0" w:space="0" w:color="auto"/>
        <w:right w:val="none" w:sz="0" w:space="0" w:color="auto"/>
      </w:divBdr>
    </w:div>
    <w:div w:id="657078633">
      <w:bodyDiv w:val="1"/>
      <w:marLeft w:val="0"/>
      <w:marRight w:val="0"/>
      <w:marTop w:val="0"/>
      <w:marBottom w:val="0"/>
      <w:divBdr>
        <w:top w:val="none" w:sz="0" w:space="0" w:color="auto"/>
        <w:left w:val="none" w:sz="0" w:space="0" w:color="auto"/>
        <w:bottom w:val="none" w:sz="0" w:space="0" w:color="auto"/>
        <w:right w:val="none" w:sz="0" w:space="0" w:color="auto"/>
      </w:divBdr>
    </w:div>
    <w:div w:id="1490366571">
      <w:bodyDiv w:val="1"/>
      <w:marLeft w:val="0"/>
      <w:marRight w:val="0"/>
      <w:marTop w:val="0"/>
      <w:marBottom w:val="0"/>
      <w:divBdr>
        <w:top w:val="none" w:sz="0" w:space="0" w:color="auto"/>
        <w:left w:val="none" w:sz="0" w:space="0" w:color="auto"/>
        <w:bottom w:val="none" w:sz="0" w:space="0" w:color="auto"/>
        <w:right w:val="none" w:sz="0" w:space="0" w:color="auto"/>
      </w:divBdr>
    </w:div>
    <w:div w:id="1978759351">
      <w:bodyDiv w:val="1"/>
      <w:marLeft w:val="0"/>
      <w:marRight w:val="0"/>
      <w:marTop w:val="0"/>
      <w:marBottom w:val="0"/>
      <w:divBdr>
        <w:top w:val="none" w:sz="0" w:space="0" w:color="auto"/>
        <w:left w:val="none" w:sz="0" w:space="0" w:color="auto"/>
        <w:bottom w:val="none" w:sz="0" w:space="0" w:color="auto"/>
        <w:right w:val="none" w:sz="0" w:space="0" w:color="auto"/>
      </w:divBdr>
      <w:divsChild>
        <w:div w:id="1574847818">
          <w:marLeft w:val="0"/>
          <w:marRight w:val="0"/>
          <w:marTop w:val="0"/>
          <w:marBottom w:val="0"/>
          <w:divBdr>
            <w:top w:val="none" w:sz="0" w:space="0" w:color="auto"/>
            <w:left w:val="none" w:sz="0" w:space="0" w:color="auto"/>
            <w:bottom w:val="none" w:sz="0" w:space="0" w:color="auto"/>
            <w:right w:val="none" w:sz="0" w:space="0" w:color="auto"/>
          </w:divBdr>
          <w:divsChild>
            <w:div w:id="740105800">
              <w:marLeft w:val="0"/>
              <w:marRight w:val="0"/>
              <w:marTop w:val="0"/>
              <w:marBottom w:val="0"/>
              <w:divBdr>
                <w:top w:val="none" w:sz="0" w:space="0" w:color="auto"/>
                <w:left w:val="none" w:sz="0" w:space="0" w:color="auto"/>
                <w:bottom w:val="none" w:sz="0" w:space="0" w:color="auto"/>
                <w:right w:val="none" w:sz="0" w:space="0" w:color="auto"/>
              </w:divBdr>
            </w:div>
            <w:div w:id="771588017">
              <w:marLeft w:val="0"/>
              <w:marRight w:val="0"/>
              <w:marTop w:val="0"/>
              <w:marBottom w:val="0"/>
              <w:divBdr>
                <w:top w:val="none" w:sz="0" w:space="0" w:color="auto"/>
                <w:left w:val="none" w:sz="0" w:space="0" w:color="auto"/>
                <w:bottom w:val="none" w:sz="0" w:space="0" w:color="auto"/>
                <w:right w:val="none" w:sz="0" w:space="0" w:color="auto"/>
              </w:divBdr>
            </w:div>
          </w:divsChild>
        </w:div>
        <w:div w:id="332614357">
          <w:marLeft w:val="0"/>
          <w:marRight w:val="0"/>
          <w:marTop w:val="0"/>
          <w:marBottom w:val="0"/>
          <w:divBdr>
            <w:top w:val="none" w:sz="0" w:space="0" w:color="auto"/>
            <w:left w:val="none" w:sz="0" w:space="0" w:color="auto"/>
            <w:bottom w:val="none" w:sz="0" w:space="0" w:color="auto"/>
            <w:right w:val="none" w:sz="0" w:space="0" w:color="auto"/>
          </w:divBdr>
          <w:divsChild>
            <w:div w:id="11230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C83AA-AE66-4FD9-AB38-B3068865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6294</Words>
  <Characters>37765</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Endy</dc:creator>
  <cp:keywords/>
  <dc:description/>
  <cp:lastModifiedBy>Bagnowska Aleksandra  (DPA)</cp:lastModifiedBy>
  <cp:revision>7</cp:revision>
  <cp:lastPrinted>2022-11-22T09:21:00Z</cp:lastPrinted>
  <dcterms:created xsi:type="dcterms:W3CDTF">2022-12-16T11:25:00Z</dcterms:created>
  <dcterms:modified xsi:type="dcterms:W3CDTF">2022-12-21T12:27:00Z</dcterms:modified>
</cp:coreProperties>
</file>