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5087" w14:textId="59AF62F5" w:rsidR="00130654" w:rsidRPr="00064285" w:rsidRDefault="00064285" w:rsidP="00076740">
      <w:pPr>
        <w:jc w:val="center"/>
        <w:rPr>
          <w:b/>
          <w:color w:val="0070C0"/>
          <w:sz w:val="24"/>
        </w:rPr>
      </w:pPr>
      <w:r w:rsidRPr="00191381">
        <w:rPr>
          <w:b/>
          <w:color w:val="0070C0"/>
          <w:sz w:val="24"/>
        </w:rPr>
        <w:t xml:space="preserve">Podstawowe dane statystyczne dotyczące </w:t>
      </w:r>
      <w:r>
        <w:rPr>
          <w:b/>
          <w:color w:val="0070C0"/>
          <w:sz w:val="24"/>
        </w:rPr>
        <w:t>wyroków</w:t>
      </w:r>
      <w:r w:rsidRPr="00191381">
        <w:rPr>
          <w:b/>
          <w:color w:val="0070C0"/>
          <w:sz w:val="24"/>
        </w:rPr>
        <w:t xml:space="preserve"> Europejskiego Trybunału Praw Człowieka w sprawach polskich – 20</w:t>
      </w:r>
      <w:r>
        <w:rPr>
          <w:b/>
          <w:color w:val="0070C0"/>
          <w:sz w:val="24"/>
        </w:rPr>
        <w:t>24 roku</w:t>
      </w:r>
    </w:p>
    <w:p w14:paraId="598354BD" w14:textId="2FD1A6AD" w:rsidR="002055A8" w:rsidRDefault="002055A8" w:rsidP="00076740">
      <w:pPr>
        <w:tabs>
          <w:tab w:val="left" w:pos="540"/>
        </w:tabs>
        <w:spacing w:after="0"/>
        <w:jc w:val="both"/>
        <w:rPr>
          <w:rFonts w:ascii="Calibri" w:hAnsi="Calibri" w:cs="Calibri"/>
          <w:b/>
          <w:bCs/>
        </w:rPr>
      </w:pPr>
    </w:p>
    <w:p w14:paraId="7F9B4636" w14:textId="0616A1C1" w:rsidR="002055A8" w:rsidRDefault="002055A8" w:rsidP="00076740">
      <w:pPr>
        <w:tabs>
          <w:tab w:val="left" w:pos="540"/>
        </w:tabs>
        <w:spacing w:after="0"/>
        <w:jc w:val="both"/>
        <w:rPr>
          <w:rFonts w:ascii="Calibri" w:hAnsi="Calibri" w:cs="Calibri"/>
          <w:b/>
          <w:bCs/>
        </w:rPr>
      </w:pPr>
    </w:p>
    <w:p w14:paraId="1F36CDDE" w14:textId="49B4BC45" w:rsidR="002055A8" w:rsidRDefault="002055A8" w:rsidP="00076740">
      <w:pPr>
        <w:tabs>
          <w:tab w:val="left" w:pos="540"/>
        </w:tabs>
        <w:spacing w:after="0"/>
        <w:jc w:val="both"/>
        <w:rPr>
          <w:rFonts w:ascii="Calibri" w:hAnsi="Calibri" w:cs="Calibri"/>
        </w:rPr>
      </w:pPr>
      <w:r w:rsidRPr="002055A8">
        <w:rPr>
          <w:rFonts w:ascii="Calibri" w:hAnsi="Calibri" w:cs="Calibri"/>
        </w:rPr>
        <w:t>W 2024 r</w:t>
      </w:r>
      <w:r w:rsidR="004A0A35">
        <w:rPr>
          <w:rFonts w:ascii="Calibri" w:hAnsi="Calibri" w:cs="Calibri"/>
        </w:rPr>
        <w:t>.</w:t>
      </w:r>
      <w:r w:rsidRPr="002055A8">
        <w:rPr>
          <w:rFonts w:ascii="Calibri" w:hAnsi="Calibri" w:cs="Calibri"/>
        </w:rPr>
        <w:t xml:space="preserve"> </w:t>
      </w:r>
      <w:r w:rsidR="005D4A62">
        <w:rPr>
          <w:rFonts w:ascii="Calibri" w:hAnsi="Calibri" w:cs="Calibri"/>
        </w:rPr>
        <w:t xml:space="preserve">Europejski Trybunał Praw Człowieka </w:t>
      </w:r>
      <w:r w:rsidR="0024613A">
        <w:rPr>
          <w:rFonts w:ascii="Calibri" w:hAnsi="Calibri" w:cs="Calibri"/>
        </w:rPr>
        <w:t>(dalej: ETPC</w:t>
      </w:r>
      <w:r w:rsidR="00117804">
        <w:rPr>
          <w:rFonts w:ascii="Calibri" w:hAnsi="Calibri" w:cs="Calibri"/>
        </w:rPr>
        <w:t xml:space="preserve"> lub Trybunał</w:t>
      </w:r>
      <w:r w:rsidR="0024613A">
        <w:rPr>
          <w:rFonts w:ascii="Calibri" w:hAnsi="Calibri" w:cs="Calibri"/>
        </w:rPr>
        <w:t xml:space="preserve">) </w:t>
      </w:r>
      <w:r w:rsidR="005D4A62">
        <w:rPr>
          <w:rFonts w:ascii="Calibri" w:hAnsi="Calibri" w:cs="Calibri"/>
        </w:rPr>
        <w:t xml:space="preserve">wydał łącznie </w:t>
      </w:r>
      <w:r w:rsidR="00EC1336">
        <w:rPr>
          <w:rFonts w:ascii="Calibri" w:hAnsi="Calibri" w:cs="Calibri"/>
        </w:rPr>
        <w:t>3</w:t>
      </w:r>
      <w:r w:rsidR="00DB64F9">
        <w:rPr>
          <w:rFonts w:ascii="Calibri" w:hAnsi="Calibri" w:cs="Calibri"/>
        </w:rPr>
        <w:t>5</w:t>
      </w:r>
      <w:r w:rsidR="005D4A62">
        <w:rPr>
          <w:rFonts w:ascii="Calibri" w:hAnsi="Calibri" w:cs="Calibri"/>
        </w:rPr>
        <w:t xml:space="preserve"> wyrok</w:t>
      </w:r>
      <w:r w:rsidR="00DB64F9">
        <w:rPr>
          <w:rFonts w:ascii="Calibri" w:hAnsi="Calibri" w:cs="Calibri"/>
        </w:rPr>
        <w:t>ów</w:t>
      </w:r>
      <w:r w:rsidR="005D4A62">
        <w:rPr>
          <w:rFonts w:ascii="Calibri" w:hAnsi="Calibri" w:cs="Calibri"/>
        </w:rPr>
        <w:t xml:space="preserve"> w</w:t>
      </w:r>
      <w:r w:rsidR="00EC1336">
        <w:rPr>
          <w:rFonts w:ascii="Calibri" w:hAnsi="Calibri" w:cs="Calibri"/>
        </w:rPr>
        <w:t> </w:t>
      </w:r>
      <w:r w:rsidR="005D4A62">
        <w:rPr>
          <w:rFonts w:ascii="Calibri" w:hAnsi="Calibri" w:cs="Calibri"/>
        </w:rPr>
        <w:t xml:space="preserve">sprawach dotyczących Polski, z czego w </w:t>
      </w:r>
      <w:r w:rsidR="00A533EC">
        <w:rPr>
          <w:rFonts w:ascii="Calibri" w:hAnsi="Calibri" w:cs="Calibri"/>
        </w:rPr>
        <w:t>każdym</w:t>
      </w:r>
      <w:r w:rsidR="005D4A62">
        <w:rPr>
          <w:rFonts w:ascii="Calibri" w:hAnsi="Calibri" w:cs="Calibri"/>
        </w:rPr>
        <w:t xml:space="preserve"> z nich stwierdzone zostało naruszenie praw </w:t>
      </w:r>
      <w:r w:rsidR="00EC1336">
        <w:rPr>
          <w:rFonts w:ascii="Calibri" w:hAnsi="Calibri" w:cs="Calibri"/>
        </w:rPr>
        <w:t xml:space="preserve">i wolności </w:t>
      </w:r>
      <w:r w:rsidR="005D4A62">
        <w:rPr>
          <w:rFonts w:ascii="Calibri" w:hAnsi="Calibri" w:cs="Calibri"/>
        </w:rPr>
        <w:t>gwarantowanych przez Konwencję</w:t>
      </w:r>
      <w:r w:rsidR="00EC1336">
        <w:rPr>
          <w:rFonts w:ascii="Calibri" w:hAnsi="Calibri" w:cs="Calibri"/>
        </w:rPr>
        <w:t xml:space="preserve"> o ochronie praw człowieka i</w:t>
      </w:r>
      <w:r w:rsidR="003025FD">
        <w:rPr>
          <w:rFonts w:ascii="Calibri" w:hAnsi="Calibri" w:cs="Calibri"/>
        </w:rPr>
        <w:t> </w:t>
      </w:r>
      <w:r w:rsidR="00EC1336">
        <w:rPr>
          <w:rFonts w:ascii="Calibri" w:hAnsi="Calibri" w:cs="Calibri"/>
        </w:rPr>
        <w:t>podstawowych wolności (dalej: Konwencja):</w:t>
      </w:r>
    </w:p>
    <w:p w14:paraId="7F71C7D5" w14:textId="5E38E5FA" w:rsidR="00511C66" w:rsidRDefault="00511C66" w:rsidP="00076740">
      <w:pPr>
        <w:tabs>
          <w:tab w:val="left" w:pos="540"/>
        </w:tabs>
        <w:spacing w:after="0"/>
        <w:jc w:val="both"/>
        <w:rPr>
          <w:rFonts w:ascii="Calibri" w:hAnsi="Calibri" w:cs="Calibri"/>
        </w:rPr>
      </w:pPr>
    </w:p>
    <w:p w14:paraId="30E21129" w14:textId="4141A0F1" w:rsidR="00511C66" w:rsidRDefault="00EC1336" w:rsidP="00076740">
      <w:pPr>
        <w:tabs>
          <w:tab w:val="left" w:pos="540"/>
        </w:tabs>
        <w:spacing w:after="0"/>
        <w:jc w:val="both"/>
        <w:rPr>
          <w:rFonts w:ascii="Calibri" w:hAnsi="Calibri" w:cs="Calibri"/>
        </w:rPr>
      </w:pPr>
      <w:r>
        <w:rPr>
          <w:rFonts w:ascii="Calibri" w:hAnsi="Calibri" w:cs="Calibri"/>
        </w:rPr>
        <w:t>W I półroczu 2024 r</w:t>
      </w:r>
      <w:r w:rsidR="004A0A35">
        <w:rPr>
          <w:rFonts w:ascii="Calibri" w:hAnsi="Calibri" w:cs="Calibri"/>
        </w:rPr>
        <w:t>.</w:t>
      </w:r>
      <w:r>
        <w:rPr>
          <w:rFonts w:ascii="Calibri" w:hAnsi="Calibri" w:cs="Calibri"/>
        </w:rPr>
        <w:t xml:space="preserve"> wydano 2</w:t>
      </w:r>
      <w:r w:rsidR="00587AAB">
        <w:rPr>
          <w:rFonts w:ascii="Calibri" w:hAnsi="Calibri" w:cs="Calibri"/>
        </w:rPr>
        <w:t>8</w:t>
      </w:r>
      <w:r>
        <w:rPr>
          <w:rFonts w:ascii="Calibri" w:hAnsi="Calibri" w:cs="Calibri"/>
        </w:rPr>
        <w:t xml:space="preserve"> wyroków</w:t>
      </w:r>
      <w:r w:rsidR="003025FD">
        <w:rPr>
          <w:rFonts w:ascii="Calibri" w:hAnsi="Calibri" w:cs="Calibri"/>
        </w:rPr>
        <w:t>, natomiast w I</w:t>
      </w:r>
      <w:r>
        <w:rPr>
          <w:rFonts w:ascii="Calibri" w:hAnsi="Calibri" w:cs="Calibri"/>
        </w:rPr>
        <w:t>I półroczu 2024 r</w:t>
      </w:r>
      <w:r w:rsidR="00064285">
        <w:rPr>
          <w:rFonts w:ascii="Calibri" w:hAnsi="Calibri" w:cs="Calibri"/>
        </w:rPr>
        <w:t>oku</w:t>
      </w:r>
      <w:r>
        <w:rPr>
          <w:rFonts w:ascii="Calibri" w:hAnsi="Calibri" w:cs="Calibri"/>
        </w:rPr>
        <w:t xml:space="preserve"> wydano 7</w:t>
      </w:r>
      <w:r w:rsidR="003025FD">
        <w:rPr>
          <w:rFonts w:ascii="Calibri" w:hAnsi="Calibri" w:cs="Calibri"/>
        </w:rPr>
        <w:t> </w:t>
      </w:r>
      <w:r>
        <w:rPr>
          <w:rFonts w:ascii="Calibri" w:hAnsi="Calibri" w:cs="Calibri"/>
        </w:rPr>
        <w:t>wyroków</w:t>
      </w:r>
      <w:r w:rsidR="003025FD">
        <w:rPr>
          <w:rFonts w:ascii="Calibri" w:hAnsi="Calibri" w:cs="Calibri"/>
        </w:rPr>
        <w:t>.</w:t>
      </w:r>
    </w:p>
    <w:p w14:paraId="3DF19563" w14:textId="269357FF" w:rsidR="00EC1336" w:rsidRDefault="00064285" w:rsidP="00076740">
      <w:pPr>
        <w:tabs>
          <w:tab w:val="left" w:pos="540"/>
        </w:tabs>
        <w:spacing w:after="0"/>
        <w:jc w:val="both"/>
        <w:rPr>
          <w:rFonts w:ascii="Calibri" w:hAnsi="Calibri" w:cs="Calibri"/>
        </w:rPr>
      </w:pPr>
      <w:r>
        <w:rPr>
          <w:rFonts w:ascii="Calibri" w:hAnsi="Calibri" w:cs="Calibri"/>
          <w:noProof/>
        </w:rPr>
        <w:drawing>
          <wp:anchor distT="0" distB="0" distL="114300" distR="114300" simplePos="0" relativeHeight="251658752" behindDoc="0" locked="0" layoutInCell="1" allowOverlap="1" wp14:anchorId="0349391F" wp14:editId="2379461B">
            <wp:simplePos x="0" y="0"/>
            <wp:positionH relativeFrom="column">
              <wp:posOffset>1919605</wp:posOffset>
            </wp:positionH>
            <wp:positionV relativeFrom="paragraph">
              <wp:posOffset>205105</wp:posOffset>
            </wp:positionV>
            <wp:extent cx="5039360" cy="2939415"/>
            <wp:effectExtent l="0" t="0" r="8890" b="13335"/>
            <wp:wrapTopAndBottom/>
            <wp:docPr id="57678960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B15BD9A" w14:textId="77777777" w:rsidR="00064285" w:rsidRDefault="00064285" w:rsidP="00076740">
      <w:pPr>
        <w:tabs>
          <w:tab w:val="left" w:pos="540"/>
        </w:tabs>
        <w:spacing w:after="0"/>
        <w:jc w:val="both"/>
        <w:rPr>
          <w:rFonts w:ascii="Calibri" w:hAnsi="Calibri" w:cs="Calibri"/>
        </w:rPr>
      </w:pPr>
    </w:p>
    <w:p w14:paraId="1D941A86" w14:textId="402139C2" w:rsidR="008C3856" w:rsidRDefault="005D4A62" w:rsidP="00076740">
      <w:pPr>
        <w:tabs>
          <w:tab w:val="left" w:pos="540"/>
        </w:tabs>
        <w:spacing w:after="0"/>
        <w:jc w:val="both"/>
        <w:rPr>
          <w:rFonts w:ascii="Calibri" w:hAnsi="Calibri" w:cs="Calibri"/>
        </w:rPr>
      </w:pPr>
      <w:bookmarkStart w:id="0" w:name="_Hlk188868195"/>
      <w:r>
        <w:rPr>
          <w:rFonts w:ascii="Calibri" w:hAnsi="Calibri" w:cs="Calibri"/>
        </w:rPr>
        <w:t xml:space="preserve">W </w:t>
      </w:r>
      <w:r w:rsidR="008C3856">
        <w:rPr>
          <w:rFonts w:ascii="Calibri" w:hAnsi="Calibri" w:cs="Calibri"/>
        </w:rPr>
        <w:t>wydanych wyrokach stwierdzone zostały naruszenia następujących praw i wolności gwarantowanych przez Konwencję:</w:t>
      </w:r>
    </w:p>
    <w:p w14:paraId="55CA46F8" w14:textId="7915FE28" w:rsidR="008C3856" w:rsidRDefault="008C3856" w:rsidP="00076740">
      <w:pPr>
        <w:pStyle w:val="Akapitzlist"/>
        <w:numPr>
          <w:ilvl w:val="0"/>
          <w:numId w:val="10"/>
        </w:numPr>
        <w:jc w:val="both"/>
      </w:pPr>
      <w:r>
        <w:t>zakaz tortur</w:t>
      </w:r>
      <w:r w:rsidR="00476DD7">
        <w:t xml:space="preserve"> – art. 3 Konwencji</w:t>
      </w:r>
      <w:r>
        <w:t xml:space="preserve"> (1 naruszenie)</w:t>
      </w:r>
      <w:r w:rsidR="00476DD7">
        <w:t>,</w:t>
      </w:r>
    </w:p>
    <w:p w14:paraId="4C116C17" w14:textId="20EAB012" w:rsidR="008C3856" w:rsidRDefault="008C3856" w:rsidP="00076740">
      <w:pPr>
        <w:pStyle w:val="Akapitzlist"/>
        <w:numPr>
          <w:ilvl w:val="0"/>
          <w:numId w:val="10"/>
        </w:numPr>
        <w:jc w:val="both"/>
      </w:pPr>
      <w:r>
        <w:t xml:space="preserve">prawo do wolności i bezpieczeństwa osobistego </w:t>
      </w:r>
      <w:r w:rsidR="00476DD7">
        <w:t xml:space="preserve">– art. 5 Konwencji </w:t>
      </w:r>
      <w:r>
        <w:t>(</w:t>
      </w:r>
      <w:r w:rsidR="00587AAB">
        <w:t>6</w:t>
      </w:r>
      <w:r>
        <w:t xml:space="preserve"> naruszeń)</w:t>
      </w:r>
      <w:r w:rsidR="00476DD7">
        <w:t>,</w:t>
      </w:r>
    </w:p>
    <w:p w14:paraId="536C7995" w14:textId="300F63D0" w:rsidR="008C3856" w:rsidRDefault="008C3856" w:rsidP="00076740">
      <w:pPr>
        <w:pStyle w:val="Akapitzlist"/>
        <w:numPr>
          <w:ilvl w:val="0"/>
          <w:numId w:val="10"/>
        </w:numPr>
        <w:jc w:val="both"/>
      </w:pPr>
      <w:r w:rsidRPr="009B5DA8">
        <w:t xml:space="preserve">prawo do rzetelnego procesu sądowego </w:t>
      </w:r>
      <w:r w:rsidR="00476DD7">
        <w:t xml:space="preserve">– art. 6 Konwencji </w:t>
      </w:r>
      <w:r>
        <w:t>(21 naruszeń),</w:t>
      </w:r>
    </w:p>
    <w:p w14:paraId="0381310F" w14:textId="26950326" w:rsidR="008C3856" w:rsidRDefault="008C3856" w:rsidP="00076740">
      <w:pPr>
        <w:pStyle w:val="Akapitzlist"/>
        <w:numPr>
          <w:ilvl w:val="0"/>
          <w:numId w:val="10"/>
        </w:numPr>
        <w:jc w:val="both"/>
      </w:pPr>
      <w:r>
        <w:lastRenderedPageBreak/>
        <w:t>prawo do poszanowania życia prywatnego i rodzinnego</w:t>
      </w:r>
      <w:r w:rsidR="00476DD7">
        <w:t xml:space="preserve"> </w:t>
      </w:r>
      <w:r>
        <w:t>– art. 8 Konwencji</w:t>
      </w:r>
      <w:r w:rsidR="00476DD7">
        <w:t xml:space="preserve"> (5 naruszeń),</w:t>
      </w:r>
    </w:p>
    <w:p w14:paraId="0E43BD75" w14:textId="30E37B08" w:rsidR="008C3856" w:rsidRDefault="008C3856" w:rsidP="00076740">
      <w:pPr>
        <w:pStyle w:val="Akapitzlist"/>
        <w:numPr>
          <w:ilvl w:val="0"/>
          <w:numId w:val="10"/>
        </w:numPr>
        <w:jc w:val="both"/>
      </w:pPr>
      <w:r>
        <w:t>wolność wyrażania opinii</w:t>
      </w:r>
      <w:r w:rsidR="00476DD7">
        <w:t xml:space="preserve"> </w:t>
      </w:r>
      <w:r>
        <w:t>– art. 10 Konwencji</w:t>
      </w:r>
      <w:r w:rsidR="00476DD7">
        <w:t xml:space="preserve"> (2 naruszeń),</w:t>
      </w:r>
    </w:p>
    <w:p w14:paraId="57C7DD09" w14:textId="31D92209" w:rsidR="008C3856" w:rsidRDefault="008C3856" w:rsidP="00076740">
      <w:pPr>
        <w:pStyle w:val="Akapitzlist"/>
        <w:numPr>
          <w:ilvl w:val="0"/>
          <w:numId w:val="10"/>
        </w:numPr>
        <w:jc w:val="both"/>
      </w:pPr>
      <w:r>
        <w:t>wolność zgromadzeń i stowarzyszania się</w:t>
      </w:r>
      <w:r w:rsidR="00476DD7">
        <w:t xml:space="preserve"> </w:t>
      </w:r>
      <w:r>
        <w:t>– art. 11 Konwencji</w:t>
      </w:r>
      <w:r w:rsidR="00476DD7">
        <w:t xml:space="preserve"> (1 naruszenie),</w:t>
      </w:r>
    </w:p>
    <w:p w14:paraId="29779091" w14:textId="095724B4" w:rsidR="008C3856" w:rsidRDefault="008C3856" w:rsidP="00076740">
      <w:pPr>
        <w:pStyle w:val="Akapitzlist"/>
        <w:numPr>
          <w:ilvl w:val="0"/>
          <w:numId w:val="10"/>
        </w:numPr>
        <w:jc w:val="both"/>
      </w:pPr>
      <w:r>
        <w:t>prawo do skutecznego środka odwoławczego</w:t>
      </w:r>
      <w:r w:rsidR="00476DD7">
        <w:t xml:space="preserve"> - art. 13 Konwencji</w:t>
      </w:r>
      <w:r>
        <w:t xml:space="preserve"> (21 naruszeń)</w:t>
      </w:r>
      <w:r w:rsidR="00476DD7">
        <w:t>,</w:t>
      </w:r>
    </w:p>
    <w:p w14:paraId="6AF1CC89" w14:textId="7A675743" w:rsidR="008C3856" w:rsidRPr="004A0A35" w:rsidRDefault="008C3856" w:rsidP="00076740">
      <w:pPr>
        <w:pStyle w:val="Akapitzlist"/>
        <w:numPr>
          <w:ilvl w:val="0"/>
          <w:numId w:val="10"/>
        </w:numPr>
      </w:pPr>
      <w:r>
        <w:t xml:space="preserve">zakaz zbiorowego wydalania cudzoziemców </w:t>
      </w:r>
      <w:r w:rsidR="00476DD7">
        <w:t xml:space="preserve">- </w:t>
      </w:r>
      <w:r w:rsidR="00476DD7" w:rsidRPr="00EE4290">
        <w:t>art. 4 Protokołu nr 4 do Konwencji</w:t>
      </w:r>
      <w:r w:rsidR="00476DD7">
        <w:t xml:space="preserve"> </w:t>
      </w:r>
      <w:r>
        <w:t>(1 naruszenie)</w:t>
      </w:r>
      <w:r w:rsidR="00476DD7">
        <w:t>.</w:t>
      </w:r>
    </w:p>
    <w:p w14:paraId="59409702" w14:textId="77777777" w:rsidR="008C3856" w:rsidRDefault="008C3856" w:rsidP="00076740">
      <w:pPr>
        <w:tabs>
          <w:tab w:val="left" w:pos="540"/>
        </w:tabs>
        <w:spacing w:after="0"/>
        <w:jc w:val="both"/>
        <w:rPr>
          <w:rFonts w:ascii="Calibri" w:hAnsi="Calibri" w:cs="Calibri"/>
        </w:rPr>
      </w:pPr>
    </w:p>
    <w:p w14:paraId="50DB5109" w14:textId="698B8D30" w:rsidR="008C3856" w:rsidRDefault="008C3856" w:rsidP="00076740">
      <w:pPr>
        <w:tabs>
          <w:tab w:val="left" w:pos="540"/>
        </w:tabs>
        <w:spacing w:after="0"/>
        <w:jc w:val="both"/>
        <w:rPr>
          <w:rFonts w:ascii="Calibri" w:hAnsi="Calibri" w:cs="Calibri"/>
        </w:rPr>
      </w:pPr>
      <w:r>
        <w:rPr>
          <w:rFonts w:ascii="Calibri" w:hAnsi="Calibri" w:cs="Calibri"/>
        </w:rPr>
        <w:t xml:space="preserve">Najwięcej wyroków dotyczyło naruszenia art. 6 oraz art. 13 Konwencji. </w:t>
      </w:r>
    </w:p>
    <w:p w14:paraId="08C0982B" w14:textId="77777777" w:rsidR="008C3856" w:rsidRDefault="008C3856" w:rsidP="00076740">
      <w:pPr>
        <w:tabs>
          <w:tab w:val="left" w:pos="540"/>
        </w:tabs>
        <w:spacing w:after="0"/>
        <w:jc w:val="both"/>
        <w:rPr>
          <w:rFonts w:ascii="Calibri" w:hAnsi="Calibri" w:cs="Calibri"/>
        </w:rPr>
      </w:pPr>
    </w:p>
    <w:p w14:paraId="48D33644" w14:textId="4F923372" w:rsidR="005D4A62" w:rsidRDefault="008C3856" w:rsidP="00076740">
      <w:pPr>
        <w:tabs>
          <w:tab w:val="left" w:pos="540"/>
        </w:tabs>
        <w:spacing w:after="0"/>
        <w:jc w:val="both"/>
        <w:rPr>
          <w:rFonts w:ascii="Calibri" w:hAnsi="Calibri" w:cs="Calibri"/>
        </w:rPr>
      </w:pPr>
      <w:r>
        <w:rPr>
          <w:rFonts w:ascii="Calibri" w:hAnsi="Calibri" w:cs="Calibri"/>
          <w:noProof/>
          <w14:ligatures w14:val="standardContextual"/>
        </w:rPr>
        <w:drawing>
          <wp:anchor distT="0" distB="0" distL="114300" distR="114300" simplePos="0" relativeHeight="251659264" behindDoc="0" locked="0" layoutInCell="1" allowOverlap="1" wp14:anchorId="36CC7655" wp14:editId="378641C8">
            <wp:simplePos x="0" y="0"/>
            <wp:positionH relativeFrom="margin">
              <wp:posOffset>0</wp:posOffset>
            </wp:positionH>
            <wp:positionV relativeFrom="paragraph">
              <wp:posOffset>151765</wp:posOffset>
            </wp:positionV>
            <wp:extent cx="8884920" cy="3345180"/>
            <wp:effectExtent l="0" t="0" r="11430" b="7620"/>
            <wp:wrapTopAndBottom/>
            <wp:docPr id="116498580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4C9AE72" w14:textId="77777777" w:rsidR="0092344C" w:rsidRDefault="0092344C" w:rsidP="00076740">
      <w:pPr>
        <w:tabs>
          <w:tab w:val="left" w:pos="540"/>
        </w:tabs>
        <w:spacing w:after="0"/>
        <w:jc w:val="both"/>
        <w:rPr>
          <w:rFonts w:ascii="Calibri" w:hAnsi="Calibri" w:cs="Calibri"/>
        </w:rPr>
      </w:pPr>
    </w:p>
    <w:p w14:paraId="480F4789" w14:textId="1F64A6DE" w:rsidR="0092344C" w:rsidRDefault="003025FD" w:rsidP="00076740">
      <w:pPr>
        <w:jc w:val="center"/>
        <w:rPr>
          <w:sz w:val="24"/>
          <w:szCs w:val="24"/>
        </w:rPr>
      </w:pPr>
      <w:r w:rsidRPr="00E60552">
        <w:rPr>
          <w:b/>
          <w:sz w:val="24"/>
          <w:szCs w:val="24"/>
        </w:rPr>
        <w:lastRenderedPageBreak/>
        <w:t>Wyroki, w których stwierdzono naruszenie praw konwencyjnych</w:t>
      </w:r>
      <w:r w:rsidR="00476DD7">
        <w:rPr>
          <w:b/>
          <w:sz w:val="24"/>
          <w:szCs w:val="24"/>
        </w:rPr>
        <w:t xml:space="preserve"> </w:t>
      </w:r>
      <w:r w:rsidR="00476DD7">
        <w:rPr>
          <w:bCs/>
          <w:sz w:val="24"/>
          <w:szCs w:val="24"/>
        </w:rPr>
        <w:t>(w porządku chronologicznym)</w:t>
      </w:r>
      <w:r w:rsidR="002D7766">
        <w:rPr>
          <w:sz w:val="24"/>
          <w:szCs w:val="24"/>
        </w:rPr>
        <w:t>:</w:t>
      </w:r>
    </w:p>
    <w:p w14:paraId="17E33989" w14:textId="63F8C18E" w:rsidR="0092344C" w:rsidRPr="00076740" w:rsidRDefault="0092344C" w:rsidP="00076740">
      <w:pPr>
        <w:numPr>
          <w:ilvl w:val="0"/>
          <w:numId w:val="12"/>
        </w:numPr>
        <w:spacing w:after="0"/>
        <w:jc w:val="both"/>
        <w:rPr>
          <w:rFonts w:ascii="Calibri" w:hAnsi="Calibri" w:cs="Calibri"/>
        </w:rPr>
      </w:pPr>
      <w:bookmarkStart w:id="1" w:name="_Hlk183385393"/>
      <w:r w:rsidRPr="00076740">
        <w:rPr>
          <w:rFonts w:ascii="Calibri" w:hAnsi="Calibri" w:cs="Calibri"/>
          <w:i/>
          <w:iCs/>
        </w:rPr>
        <w:t>Meroń przeciwko Polsce </w:t>
      </w:r>
      <w:r w:rsidRPr="00076740">
        <w:rPr>
          <w:rFonts w:ascii="Calibri" w:hAnsi="Calibri" w:cs="Calibri"/>
        </w:rPr>
        <w:t>(</w:t>
      </w:r>
      <w:r w:rsidR="00BA16A9" w:rsidRPr="00076740">
        <w:rPr>
          <w:rFonts w:ascii="Calibri" w:hAnsi="Calibri" w:cs="Calibri"/>
        </w:rPr>
        <w:t xml:space="preserve">wyrok z 18 stycznia 2024 r., </w:t>
      </w:r>
      <w:r w:rsidRPr="00076740">
        <w:rPr>
          <w:rFonts w:ascii="Calibri" w:hAnsi="Calibri" w:cs="Calibri"/>
        </w:rPr>
        <w:t xml:space="preserve">skarga nr 42770/21) </w:t>
      </w:r>
      <w:r w:rsidR="00505738" w:rsidRPr="00076740">
        <w:rPr>
          <w:rFonts w:ascii="Calibri" w:hAnsi="Calibri" w:cs="Calibri"/>
          <w:color w:val="1B1B1B"/>
          <w:shd w:val="clear" w:color="auto" w:fill="FFFFFF"/>
        </w:rPr>
        <w:t>–</w:t>
      </w:r>
      <w:r w:rsidR="00BA16A9" w:rsidRPr="00076740">
        <w:rPr>
          <w:rFonts w:ascii="Calibri" w:hAnsi="Calibri" w:cs="Calibri"/>
        </w:rPr>
        <w:t xml:space="preserve"> </w:t>
      </w:r>
      <w:r w:rsidR="007673C9" w:rsidRPr="00076740">
        <w:rPr>
          <w:rFonts w:ascii="Calibri" w:hAnsi="Calibri" w:cs="Calibri"/>
        </w:rPr>
        <w:t xml:space="preserve">naruszenie </w:t>
      </w:r>
      <w:r w:rsidRPr="00076740">
        <w:rPr>
          <w:rFonts w:ascii="Calibri" w:hAnsi="Calibri" w:cs="Calibri"/>
        </w:rPr>
        <w:t>art. 5 ust. 3 Konwencji</w:t>
      </w:r>
      <w:r w:rsidR="00DB64F9">
        <w:rPr>
          <w:rFonts w:ascii="Calibri" w:hAnsi="Calibri" w:cs="Calibri"/>
        </w:rPr>
        <w:t>,</w:t>
      </w:r>
    </w:p>
    <w:p w14:paraId="0322F1BF" w14:textId="049EF0CA"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Czeredys i Inni przeciwko Polsce </w:t>
      </w:r>
      <w:r w:rsidRPr="00076740">
        <w:rPr>
          <w:rFonts w:ascii="Calibri" w:hAnsi="Calibri" w:cs="Calibri"/>
        </w:rPr>
        <w:t>(</w:t>
      </w:r>
      <w:r w:rsidR="00BA16A9" w:rsidRPr="00076740">
        <w:rPr>
          <w:rFonts w:ascii="Calibri" w:hAnsi="Calibri" w:cs="Calibri"/>
        </w:rPr>
        <w:t xml:space="preserve">wyrok z 18 stycznia 2024 r., </w:t>
      </w:r>
      <w:r w:rsidRPr="00076740">
        <w:rPr>
          <w:rFonts w:ascii="Calibri" w:hAnsi="Calibri" w:cs="Calibri"/>
        </w:rPr>
        <w:t xml:space="preserve">skarga nr 10876/22 i inne) </w:t>
      </w:r>
      <w:r w:rsidRPr="00076740">
        <w:rPr>
          <w:rFonts w:ascii="Calibri" w:eastAsia="Times New Roman" w:hAnsi="Calibri" w:cs="Calibri"/>
        </w:rPr>
        <w:t>–</w:t>
      </w:r>
      <w:r w:rsidR="00BA16A9" w:rsidRPr="00076740">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6EA0EFF8" w14:textId="0AED30FE"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Kowalski przeciwko Polsce </w:t>
      </w:r>
      <w:r w:rsidRPr="00076740">
        <w:rPr>
          <w:rFonts w:ascii="Calibri" w:hAnsi="Calibri" w:cs="Calibri"/>
        </w:rPr>
        <w:t>(</w:t>
      </w:r>
      <w:r w:rsidR="006E59E7" w:rsidRPr="00076740">
        <w:rPr>
          <w:rFonts w:ascii="Calibri" w:hAnsi="Calibri" w:cs="Calibri"/>
        </w:rPr>
        <w:t xml:space="preserve">wyrok z </w:t>
      </w:r>
      <w:r w:rsidR="006E59E7" w:rsidRPr="00076740">
        <w:rPr>
          <w:rFonts w:ascii="Calibri" w:eastAsia="Times New Roman" w:hAnsi="Calibri" w:cs="Calibri"/>
          <w:color w:val="1B1B1B"/>
        </w:rPr>
        <w:t xml:space="preserve">8 lutego 2024 r., </w:t>
      </w:r>
      <w:r w:rsidRPr="00076740">
        <w:rPr>
          <w:rFonts w:ascii="Calibri" w:hAnsi="Calibri" w:cs="Calibri"/>
        </w:rPr>
        <w:t xml:space="preserve">skarga nr 4771/20) </w:t>
      </w:r>
      <w:r w:rsidRPr="00076740">
        <w:rPr>
          <w:rFonts w:ascii="Calibri" w:eastAsia="Times New Roman" w:hAnsi="Calibri" w:cs="Calibri"/>
        </w:rPr>
        <w:t>–</w:t>
      </w:r>
      <w:r w:rsidR="00BA16A9" w:rsidRPr="00076740">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2F22F728" w14:textId="2A8CEF40"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Nawrot przeciwko Polsce </w:t>
      </w:r>
      <w:r w:rsidRPr="00076740">
        <w:rPr>
          <w:rFonts w:ascii="Calibri" w:hAnsi="Calibri" w:cs="Calibri"/>
        </w:rPr>
        <w:t>(</w:t>
      </w:r>
      <w:r w:rsidR="006E59E7" w:rsidRPr="00076740">
        <w:rPr>
          <w:rFonts w:ascii="Calibri" w:hAnsi="Calibri" w:cs="Calibri"/>
        </w:rPr>
        <w:t xml:space="preserve">wyrok z 8 lutego 2024 r., </w:t>
      </w:r>
      <w:r w:rsidRPr="00076740">
        <w:rPr>
          <w:rFonts w:ascii="Calibri" w:hAnsi="Calibri" w:cs="Calibri"/>
        </w:rPr>
        <w:t xml:space="preserve">skarga nr 12686/22) </w:t>
      </w:r>
      <w:r w:rsidRPr="00076740">
        <w:rPr>
          <w:rFonts w:ascii="Calibri" w:eastAsia="Times New Roman" w:hAnsi="Calibri" w:cs="Calibri"/>
        </w:rPr>
        <w:t>–</w:t>
      </w:r>
      <w:r w:rsidR="007673C9" w:rsidRPr="00076740">
        <w:rPr>
          <w:rFonts w:ascii="Calibri" w:hAnsi="Calibri" w:cs="Calibri"/>
        </w:rPr>
        <w:t xml:space="preserve"> 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6B707FE3" w14:textId="04CFFFD4"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Korneta przeciwko Polsce </w:t>
      </w:r>
      <w:r w:rsidRPr="00076740">
        <w:rPr>
          <w:rFonts w:ascii="Calibri" w:hAnsi="Calibri" w:cs="Calibri"/>
        </w:rPr>
        <w:t>(</w:t>
      </w:r>
      <w:r w:rsidR="006E59E7" w:rsidRPr="00076740">
        <w:rPr>
          <w:rFonts w:ascii="Calibri" w:hAnsi="Calibri" w:cs="Calibri"/>
        </w:rPr>
        <w:t xml:space="preserve">wyrok z 8 lutego 2024 r., </w:t>
      </w:r>
      <w:r w:rsidRPr="00076740">
        <w:rPr>
          <w:rFonts w:ascii="Calibri" w:hAnsi="Calibri" w:cs="Calibri"/>
        </w:rPr>
        <w:t xml:space="preserve">skarga nr 9960/21) </w:t>
      </w:r>
      <w:r w:rsidRPr="00076740">
        <w:rPr>
          <w:rFonts w:ascii="Calibri" w:eastAsia="Times New Roman" w:hAnsi="Calibri" w:cs="Calibri"/>
        </w:rPr>
        <w:t>–</w:t>
      </w:r>
      <w:r w:rsidR="007673C9" w:rsidRPr="00076740">
        <w:rPr>
          <w:rFonts w:ascii="Calibri" w:hAnsi="Calibri" w:cs="Calibri"/>
        </w:rPr>
        <w:t xml:space="preserve"> 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55E716CF" w14:textId="6A464AB7"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Kowalik przeciwko Polsce </w:t>
      </w:r>
      <w:r w:rsidRPr="00076740">
        <w:rPr>
          <w:rFonts w:ascii="Calibri" w:hAnsi="Calibri" w:cs="Calibri"/>
        </w:rPr>
        <w:t>(</w:t>
      </w:r>
      <w:r w:rsidR="006E59E7" w:rsidRPr="00076740">
        <w:rPr>
          <w:rFonts w:ascii="Calibri" w:hAnsi="Calibri" w:cs="Calibri"/>
        </w:rPr>
        <w:t xml:space="preserve">wyrok z 8 lutego 2024 r., </w:t>
      </w:r>
      <w:r w:rsidRPr="00076740">
        <w:rPr>
          <w:rFonts w:ascii="Calibri" w:hAnsi="Calibri" w:cs="Calibri"/>
        </w:rPr>
        <w:t xml:space="preserve">skarga nr 37910/21) </w:t>
      </w:r>
      <w:r w:rsidRPr="00076740">
        <w:rPr>
          <w:rFonts w:ascii="Calibri" w:eastAsia="Times New Roman" w:hAnsi="Calibri" w:cs="Calibri"/>
        </w:rPr>
        <w:t>–</w:t>
      </w:r>
      <w:r w:rsidR="007673C9" w:rsidRPr="00076740">
        <w:rPr>
          <w:rFonts w:ascii="Calibri" w:hAnsi="Calibri" w:cs="Calibri"/>
        </w:rPr>
        <w:t xml:space="preserve"> 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1D62DA0B" w14:textId="054395C4"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Szustak i Inni przeciwko Polsce </w:t>
      </w:r>
      <w:r w:rsidRPr="00076740">
        <w:rPr>
          <w:rFonts w:ascii="Calibri" w:hAnsi="Calibri" w:cs="Calibri"/>
        </w:rPr>
        <w:t>(</w:t>
      </w:r>
      <w:r w:rsidR="006E59E7" w:rsidRPr="00076740">
        <w:rPr>
          <w:rFonts w:ascii="Calibri" w:hAnsi="Calibri" w:cs="Calibri"/>
        </w:rPr>
        <w:t xml:space="preserve">wyrok z 8 lutego 2024 r., </w:t>
      </w:r>
      <w:r w:rsidRPr="00076740">
        <w:rPr>
          <w:rFonts w:ascii="Calibri" w:hAnsi="Calibri" w:cs="Calibri"/>
        </w:rPr>
        <w:t xml:space="preserve">skarga nr 52773/22 i inne) </w:t>
      </w:r>
      <w:r w:rsidRPr="00076740">
        <w:rPr>
          <w:rFonts w:ascii="Calibri" w:eastAsia="Times New Roman"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74539F7A" w14:textId="4381170A"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Drąg przeciwko Polsce </w:t>
      </w:r>
      <w:r w:rsidRPr="00076740">
        <w:rPr>
          <w:rFonts w:ascii="Calibri" w:hAnsi="Calibri" w:cs="Calibri"/>
        </w:rPr>
        <w:t>(</w:t>
      </w:r>
      <w:r w:rsidR="006E59E7" w:rsidRPr="00076740">
        <w:rPr>
          <w:rFonts w:ascii="Calibri" w:hAnsi="Calibri" w:cs="Calibri"/>
        </w:rPr>
        <w:t xml:space="preserve">wyrok z 8 lutego 2024 r., </w:t>
      </w:r>
      <w:r w:rsidRPr="00076740">
        <w:rPr>
          <w:rFonts w:ascii="Calibri" w:hAnsi="Calibri" w:cs="Calibri"/>
        </w:rPr>
        <w:t xml:space="preserve">skarga nr 31457/22) </w:t>
      </w:r>
      <w:r w:rsidRPr="00076740">
        <w:rPr>
          <w:rFonts w:ascii="Calibri" w:eastAsia="Times New Roman" w:hAnsi="Calibri" w:cs="Calibri"/>
        </w:rPr>
        <w:t>–</w:t>
      </w:r>
      <w:r w:rsidR="00BA16A9" w:rsidRPr="00076740">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w:t>
      </w:r>
      <w:r w:rsidR="002D7766" w:rsidRPr="00076740">
        <w:rPr>
          <w:rFonts w:ascii="Calibri" w:eastAsia="Times New Roman" w:hAnsi="Calibri" w:cs="Calibri"/>
          <w:color w:val="1B1B1B"/>
        </w:rPr>
        <w:t xml:space="preserve"> </w:t>
      </w:r>
      <w:r w:rsidRPr="00076740">
        <w:rPr>
          <w:rFonts w:ascii="Calibri" w:eastAsia="Times New Roman" w:hAnsi="Calibri" w:cs="Calibri"/>
          <w:color w:val="1B1B1B"/>
        </w:rPr>
        <w:t>6</w:t>
      </w:r>
      <w:r w:rsidR="002D7766" w:rsidRPr="00076740">
        <w:rPr>
          <w:rFonts w:ascii="Calibri" w:eastAsia="Times New Roman" w:hAnsi="Calibri" w:cs="Calibri"/>
          <w:color w:val="1B1B1B"/>
        </w:rPr>
        <w:t xml:space="preserve"> </w:t>
      </w:r>
      <w:r w:rsidRPr="00076740">
        <w:rPr>
          <w:rFonts w:ascii="Calibri" w:eastAsia="Times New Roman" w:hAnsi="Calibri" w:cs="Calibri"/>
          <w:color w:val="1B1B1B"/>
        </w:rPr>
        <w:t>ust. 1 i art. 13 Konwencji</w:t>
      </w:r>
      <w:r w:rsidR="00DB64F9">
        <w:rPr>
          <w:rFonts w:ascii="Calibri" w:eastAsia="Times New Roman" w:hAnsi="Calibri" w:cs="Calibri"/>
          <w:color w:val="1B1B1B"/>
        </w:rPr>
        <w:t>,</w:t>
      </w:r>
    </w:p>
    <w:p w14:paraId="4719F019" w14:textId="25DAEBD4"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Kaczmarek przeciwko Polsce </w:t>
      </w:r>
      <w:r w:rsidRPr="00076740">
        <w:rPr>
          <w:rFonts w:ascii="Calibri" w:hAnsi="Calibri" w:cs="Calibri"/>
        </w:rPr>
        <w:t>(</w:t>
      </w:r>
      <w:r w:rsidR="006E59E7" w:rsidRPr="00076740">
        <w:rPr>
          <w:rFonts w:ascii="Calibri" w:hAnsi="Calibri" w:cs="Calibri"/>
        </w:rPr>
        <w:t xml:space="preserve">wyrok z 22 lutego 2024 r., </w:t>
      </w:r>
      <w:r w:rsidRPr="00076740">
        <w:rPr>
          <w:rFonts w:ascii="Calibri" w:hAnsi="Calibri" w:cs="Calibri"/>
        </w:rPr>
        <w:t xml:space="preserve">skarga nr 16974/14) </w:t>
      </w:r>
      <w:r w:rsidRPr="00076740">
        <w:rPr>
          <w:rFonts w:ascii="Calibri" w:eastAsia="Times New Roman" w:hAnsi="Calibri" w:cs="Calibri"/>
        </w:rPr>
        <w:t>–</w:t>
      </w:r>
      <w:r w:rsidR="006E59E7" w:rsidRPr="00076740">
        <w:rPr>
          <w:rFonts w:ascii="Calibri" w:eastAsia="Times New Roman" w:hAnsi="Calibri" w:cs="Calibri"/>
        </w:rPr>
        <w:t xml:space="preserve"> </w:t>
      </w:r>
      <w:r w:rsidR="007673C9" w:rsidRPr="00076740">
        <w:rPr>
          <w:rFonts w:ascii="Calibri" w:hAnsi="Calibri" w:cs="Calibri"/>
        </w:rPr>
        <w:t>naruszenie</w:t>
      </w:r>
      <w:r w:rsidRPr="00076740">
        <w:rPr>
          <w:rFonts w:ascii="Calibri" w:hAnsi="Calibri" w:cs="Calibri"/>
        </w:rPr>
        <w:t xml:space="preserve"> art. 8</w:t>
      </w:r>
      <w:r w:rsidR="006E7F8D" w:rsidRPr="00076740">
        <w:rPr>
          <w:rFonts w:ascii="Calibri" w:hAnsi="Calibri" w:cs="Calibri"/>
        </w:rPr>
        <w:t xml:space="preserve"> Konwencji</w:t>
      </w:r>
      <w:r w:rsidR="00DB64F9">
        <w:rPr>
          <w:rFonts w:ascii="Calibri" w:hAnsi="Calibri" w:cs="Calibri"/>
        </w:rPr>
        <w:t>,</w:t>
      </w:r>
    </w:p>
    <w:p w14:paraId="491CD4C2" w14:textId="3EE2900A"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Stowarzyszenie Osób Narodowości Śląskiej (w likwidacji) przeciwko Polsce </w:t>
      </w:r>
      <w:r w:rsidRPr="00076740">
        <w:rPr>
          <w:rFonts w:ascii="Calibri" w:hAnsi="Calibri" w:cs="Calibri"/>
        </w:rPr>
        <w:t>(</w:t>
      </w:r>
      <w:r w:rsidR="006E59E7" w:rsidRPr="00076740">
        <w:rPr>
          <w:rFonts w:ascii="Calibri" w:hAnsi="Calibri" w:cs="Calibri"/>
        </w:rPr>
        <w:t xml:space="preserve">wyrok z 14 marca 2024 r., </w:t>
      </w:r>
      <w:r w:rsidRPr="00076740">
        <w:rPr>
          <w:rFonts w:ascii="Calibri" w:hAnsi="Calibri" w:cs="Calibri"/>
        </w:rPr>
        <w:t xml:space="preserve">skarga nr 26821/17) </w:t>
      </w:r>
      <w:r w:rsidRPr="00076740">
        <w:rPr>
          <w:rFonts w:ascii="Calibri" w:eastAsia="Times New Roman" w:hAnsi="Calibri" w:cs="Calibri"/>
        </w:rPr>
        <w:t>–</w:t>
      </w:r>
      <w:r w:rsidR="006E59E7" w:rsidRPr="00076740">
        <w:rPr>
          <w:rFonts w:ascii="Calibri" w:hAnsi="Calibri" w:cs="Calibri"/>
        </w:rPr>
        <w:t xml:space="preserve"> </w:t>
      </w:r>
      <w:r w:rsidR="007673C9" w:rsidRPr="00076740">
        <w:rPr>
          <w:rFonts w:ascii="Calibri" w:hAnsi="Calibri" w:cs="Calibri"/>
        </w:rPr>
        <w:t>naruszenie</w:t>
      </w:r>
      <w:r w:rsidRPr="00076740">
        <w:rPr>
          <w:rFonts w:ascii="Calibri" w:hAnsi="Calibri" w:cs="Calibri"/>
        </w:rPr>
        <w:t xml:space="preserve"> art. 11 Konwencji</w:t>
      </w:r>
      <w:r w:rsidR="00DB64F9">
        <w:rPr>
          <w:rFonts w:ascii="Calibri" w:hAnsi="Calibri" w:cs="Calibri"/>
        </w:rPr>
        <w:t>,</w:t>
      </w:r>
    </w:p>
    <w:p w14:paraId="721B02F8" w14:textId="137E799A"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Sieć Obywatelska Watchdog Polska przeciwko Polsce </w:t>
      </w:r>
      <w:r w:rsidRPr="00076740">
        <w:rPr>
          <w:rFonts w:ascii="Calibri" w:hAnsi="Calibri" w:cs="Calibri"/>
        </w:rPr>
        <w:t>(</w:t>
      </w:r>
      <w:r w:rsidR="006E59E7" w:rsidRPr="00076740">
        <w:rPr>
          <w:rFonts w:ascii="Calibri" w:hAnsi="Calibri" w:cs="Calibri"/>
        </w:rPr>
        <w:t xml:space="preserve">wyrok z 21 marca 2024 r., </w:t>
      </w:r>
      <w:r w:rsidRPr="00076740">
        <w:rPr>
          <w:rFonts w:ascii="Calibri" w:hAnsi="Calibri" w:cs="Calibri"/>
        </w:rPr>
        <w:t xml:space="preserve">skarga nr 10103/20) </w:t>
      </w:r>
      <w:r w:rsidRPr="00076740">
        <w:rPr>
          <w:rFonts w:ascii="Calibri" w:eastAsia="Times New Roman" w:hAnsi="Calibri" w:cs="Calibri"/>
        </w:rPr>
        <w:t>–</w:t>
      </w:r>
      <w:r w:rsidR="00E81C79">
        <w:rPr>
          <w:rFonts w:ascii="Calibri" w:eastAsia="Times New Roman" w:hAnsi="Calibri" w:cs="Calibri"/>
        </w:rPr>
        <w:t xml:space="preserve"> </w:t>
      </w:r>
      <w:r w:rsidR="007673C9" w:rsidRPr="00076740">
        <w:rPr>
          <w:rFonts w:ascii="Calibri" w:hAnsi="Calibri" w:cs="Calibri"/>
        </w:rPr>
        <w:t>naruszenie</w:t>
      </w:r>
      <w:r w:rsidRPr="00076740">
        <w:rPr>
          <w:rFonts w:ascii="Calibri" w:hAnsi="Calibri" w:cs="Calibri"/>
        </w:rPr>
        <w:t xml:space="preserve"> art. 10 Konwencji</w:t>
      </w:r>
      <w:r w:rsidR="00DB64F9">
        <w:rPr>
          <w:rFonts w:ascii="Calibri" w:hAnsi="Calibri" w:cs="Calibri"/>
        </w:rPr>
        <w:t>,</w:t>
      </w:r>
    </w:p>
    <w:p w14:paraId="114DE4E6" w14:textId="07D1B7A2"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Sherov i Inni przeciwko Polsce </w:t>
      </w:r>
      <w:r w:rsidRPr="00076740">
        <w:rPr>
          <w:rFonts w:ascii="Calibri" w:hAnsi="Calibri" w:cs="Calibri"/>
        </w:rPr>
        <w:t>(</w:t>
      </w:r>
      <w:r w:rsidR="006E59E7" w:rsidRPr="00076740">
        <w:rPr>
          <w:rFonts w:ascii="Calibri" w:hAnsi="Calibri" w:cs="Calibri"/>
        </w:rPr>
        <w:t xml:space="preserve">wyrok z 4 kwietnia 2024 r., </w:t>
      </w:r>
      <w:r w:rsidRPr="00076740">
        <w:rPr>
          <w:rFonts w:ascii="Calibri" w:hAnsi="Calibri" w:cs="Calibri"/>
        </w:rPr>
        <w:t xml:space="preserve">skarga nr 54029/17 i inne) </w:t>
      </w:r>
      <w:r w:rsidRPr="00076740">
        <w:rPr>
          <w:rFonts w:ascii="Calibri" w:eastAsia="Times New Roman" w:hAnsi="Calibri" w:cs="Calibri"/>
        </w:rPr>
        <w:t>–</w:t>
      </w:r>
      <w:r w:rsidR="00E81C79">
        <w:rPr>
          <w:rFonts w:ascii="Calibri" w:hAnsi="Calibri" w:cs="Calibri"/>
        </w:rPr>
        <w:t xml:space="preserve"> </w:t>
      </w:r>
      <w:r w:rsidR="007673C9" w:rsidRPr="00076740">
        <w:rPr>
          <w:rFonts w:ascii="Calibri" w:hAnsi="Calibri" w:cs="Calibri"/>
        </w:rPr>
        <w:t>naruszenie</w:t>
      </w:r>
      <w:r w:rsidRPr="00076740">
        <w:rPr>
          <w:rFonts w:ascii="Calibri" w:hAnsi="Calibri" w:cs="Calibri"/>
        </w:rPr>
        <w:t xml:space="preserve"> art. 3 Konwencji, art. 4 Protokołu nr 4 do Konwencji, art. 13 Konwencji w związku z art. 3 Konwencji i art. 4 Protokołu nr 4 do Konwencji</w:t>
      </w:r>
      <w:r w:rsidR="00DB64F9">
        <w:rPr>
          <w:rFonts w:ascii="Calibri" w:hAnsi="Calibri" w:cs="Calibri"/>
        </w:rPr>
        <w:t>,</w:t>
      </w:r>
    </w:p>
    <w:p w14:paraId="74530852" w14:textId="2A20F6EE"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U. K. przeciwko Polsce</w:t>
      </w:r>
      <w:r w:rsidRPr="00076740">
        <w:rPr>
          <w:rFonts w:ascii="Calibri" w:hAnsi="Calibri" w:cs="Calibri"/>
        </w:rPr>
        <w:t> (</w:t>
      </w:r>
      <w:r w:rsidR="006E59E7" w:rsidRPr="00076740">
        <w:rPr>
          <w:rFonts w:ascii="Calibri" w:hAnsi="Calibri" w:cs="Calibri"/>
        </w:rPr>
        <w:t xml:space="preserve">wyrok z 11 kwietnia 2024 r., </w:t>
      </w:r>
      <w:r w:rsidRPr="00076740">
        <w:rPr>
          <w:rFonts w:ascii="Calibri" w:hAnsi="Calibri" w:cs="Calibri"/>
        </w:rPr>
        <w:t>skarga nr 58832/21)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3073178B" w14:textId="1DD04F32"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Różycki przeciwko Polsce</w:t>
      </w:r>
      <w:r w:rsidRPr="00076740">
        <w:rPr>
          <w:rFonts w:ascii="Calibri" w:hAnsi="Calibri" w:cs="Calibri"/>
        </w:rPr>
        <w:t> (</w:t>
      </w:r>
      <w:r w:rsidR="006E59E7" w:rsidRPr="00076740">
        <w:rPr>
          <w:rFonts w:ascii="Calibri" w:hAnsi="Calibri" w:cs="Calibri"/>
        </w:rPr>
        <w:t xml:space="preserve">wyrok z 11 kwietnia 2024 r., </w:t>
      </w:r>
      <w:r w:rsidRPr="00076740">
        <w:rPr>
          <w:rFonts w:ascii="Calibri" w:hAnsi="Calibri" w:cs="Calibri"/>
        </w:rPr>
        <w:t xml:space="preserve">skargi nr 24897/20 </w:t>
      </w:r>
      <w:r w:rsidR="006E59E7" w:rsidRPr="00076740">
        <w:rPr>
          <w:rFonts w:ascii="Calibri" w:hAnsi="Calibri" w:cs="Calibri"/>
        </w:rPr>
        <w:t xml:space="preserve">i </w:t>
      </w:r>
      <w:r w:rsidRPr="00076740">
        <w:rPr>
          <w:rFonts w:ascii="Calibri" w:hAnsi="Calibri" w:cs="Calibri"/>
        </w:rPr>
        <w:t>24900/20)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4A5AFCBF" w14:textId="542BC861"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Paradowski i Inni przeciwko Polsce</w:t>
      </w:r>
      <w:r w:rsidRPr="00076740">
        <w:rPr>
          <w:rFonts w:ascii="Calibri" w:hAnsi="Calibri" w:cs="Calibri"/>
        </w:rPr>
        <w:t xml:space="preserve"> (</w:t>
      </w:r>
      <w:r w:rsidR="006E59E7" w:rsidRPr="00076740">
        <w:rPr>
          <w:rFonts w:ascii="Calibri" w:hAnsi="Calibri" w:cs="Calibri"/>
        </w:rPr>
        <w:t xml:space="preserve">wyrok z 11 kwietnia 2024 r., </w:t>
      </w:r>
      <w:r w:rsidRPr="00076740">
        <w:rPr>
          <w:rFonts w:ascii="Calibri" w:hAnsi="Calibri" w:cs="Calibri"/>
        </w:rPr>
        <w:t>skarga nr 18706/22 i inne) </w:t>
      </w:r>
      <w:r w:rsidRPr="00076740">
        <w:rPr>
          <w:rFonts w:ascii="Calibri" w:eastAsia="Times New Roman" w:hAnsi="Calibri" w:cs="Calibri"/>
        </w:rPr>
        <w:t>–</w:t>
      </w:r>
      <w:r w:rsidR="007673C9" w:rsidRPr="00076740">
        <w:rPr>
          <w:rFonts w:ascii="Calibri" w:hAnsi="Calibri" w:cs="Calibri"/>
        </w:rPr>
        <w:t xml:space="preserve"> naruszenie</w:t>
      </w:r>
      <w:r w:rsidRPr="00076740">
        <w:rPr>
          <w:rFonts w:ascii="Calibri" w:eastAsia="Times New Roman" w:hAnsi="Calibri" w:cs="Calibri"/>
          <w:color w:val="1B1B1B"/>
        </w:rPr>
        <w:t xml:space="preserve"> art. 6 ust. 1 i art. 13 Konwencji</w:t>
      </w:r>
      <w:r w:rsidR="00DB64F9">
        <w:rPr>
          <w:rFonts w:ascii="Calibri" w:eastAsia="Times New Roman" w:hAnsi="Calibri" w:cs="Calibri"/>
          <w:color w:val="1B1B1B"/>
        </w:rPr>
        <w:t>,</w:t>
      </w:r>
    </w:p>
    <w:p w14:paraId="1F9F0FA5" w14:textId="049BAD09"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Modzelewski przeciwko Polsce</w:t>
      </w:r>
      <w:r w:rsidRPr="00076740">
        <w:rPr>
          <w:rFonts w:ascii="Calibri" w:hAnsi="Calibri" w:cs="Calibri"/>
        </w:rPr>
        <w:t> (</w:t>
      </w:r>
      <w:r w:rsidR="00076740" w:rsidRPr="00076740">
        <w:rPr>
          <w:rFonts w:ascii="Calibri" w:hAnsi="Calibri" w:cs="Calibri"/>
        </w:rPr>
        <w:t xml:space="preserve">wyrok z 11 kwietnia 2024 r., </w:t>
      </w:r>
      <w:r w:rsidRPr="00076740">
        <w:rPr>
          <w:rFonts w:ascii="Calibri" w:hAnsi="Calibri" w:cs="Calibri"/>
        </w:rPr>
        <w:t>skarga nr 31654/20)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p>
    <w:p w14:paraId="3427E1C4" w14:textId="25A09AD1"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Stań i Inni przeciwko Polsce</w:t>
      </w:r>
      <w:r w:rsidRPr="00076740">
        <w:rPr>
          <w:rFonts w:ascii="Calibri" w:hAnsi="Calibri" w:cs="Calibri"/>
        </w:rPr>
        <w:t> (</w:t>
      </w:r>
      <w:r w:rsidR="00076740" w:rsidRPr="00076740">
        <w:rPr>
          <w:rFonts w:ascii="Calibri" w:hAnsi="Calibri" w:cs="Calibri"/>
        </w:rPr>
        <w:t xml:space="preserve">wyrok z 11 kwietnia 2024 r., </w:t>
      </w:r>
      <w:r w:rsidRPr="00076740">
        <w:rPr>
          <w:rFonts w:ascii="Calibri" w:hAnsi="Calibri" w:cs="Calibri"/>
        </w:rPr>
        <w:t>skarga nr 56287/22 i inne)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p>
    <w:p w14:paraId="790CF836" w14:textId="0B3A7BB0"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Paliccy i Inni przeciwko Polsce</w:t>
      </w:r>
      <w:r w:rsidRPr="00076740">
        <w:rPr>
          <w:rFonts w:ascii="Calibri" w:hAnsi="Calibri" w:cs="Calibri"/>
        </w:rPr>
        <w:t> (</w:t>
      </w:r>
      <w:r w:rsidR="00076740" w:rsidRPr="00076740">
        <w:rPr>
          <w:rFonts w:ascii="Calibri" w:hAnsi="Calibri" w:cs="Calibri"/>
        </w:rPr>
        <w:t xml:space="preserve">wyrok z 11 kwietnia 2024 r., </w:t>
      </w:r>
      <w:r w:rsidRPr="00076740">
        <w:rPr>
          <w:rFonts w:ascii="Calibri" w:hAnsi="Calibri" w:cs="Calibri"/>
        </w:rPr>
        <w:t>skarga nr 32837/20 i inne)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p>
    <w:p w14:paraId="019B31EC" w14:textId="0AAE8D98"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Szafraniak</w:t>
      </w:r>
      <w:r w:rsidRPr="00076740">
        <w:rPr>
          <w:rFonts w:ascii="Calibri" w:hAnsi="Calibri" w:cs="Calibri"/>
        </w:rPr>
        <w:t> </w:t>
      </w:r>
      <w:r w:rsidRPr="00076740">
        <w:rPr>
          <w:rFonts w:ascii="Calibri" w:hAnsi="Calibri" w:cs="Calibri"/>
          <w:i/>
          <w:iCs/>
        </w:rPr>
        <w:t>i Inni przeciwko Polsce</w:t>
      </w:r>
      <w:r w:rsidRPr="00076740">
        <w:rPr>
          <w:rFonts w:ascii="Calibri" w:hAnsi="Calibri" w:cs="Calibri"/>
        </w:rPr>
        <w:t> (</w:t>
      </w:r>
      <w:r w:rsidR="00076740" w:rsidRPr="00076740">
        <w:rPr>
          <w:rFonts w:ascii="Calibri" w:hAnsi="Calibri" w:cs="Calibri"/>
        </w:rPr>
        <w:t xml:space="preserve">wyrok z 25 kwietnia 2024 r., </w:t>
      </w:r>
      <w:r w:rsidRPr="00076740">
        <w:rPr>
          <w:rFonts w:ascii="Calibri" w:hAnsi="Calibri" w:cs="Calibri"/>
        </w:rPr>
        <w:t>skarga nr 52798/21 i inne) –</w:t>
      </w:r>
      <w:r w:rsidR="00DD5088">
        <w:rPr>
          <w:rFonts w:ascii="Calibri" w:hAnsi="Calibri" w:cs="Calibri"/>
        </w:rPr>
        <w:t xml:space="preserve"> </w:t>
      </w:r>
      <w:r w:rsidR="007673C9" w:rsidRPr="00076740">
        <w:rPr>
          <w:rFonts w:ascii="Calibri" w:hAnsi="Calibri" w:cs="Calibri"/>
        </w:rPr>
        <w:t>naruszenie</w:t>
      </w:r>
      <w:r w:rsidRPr="00076740">
        <w:rPr>
          <w:rFonts w:ascii="Calibri" w:eastAsia="Times New Roman" w:hAnsi="Calibri" w:cs="Calibri"/>
          <w:color w:val="1B1B1B"/>
        </w:rPr>
        <w:t xml:space="preserve"> art. 6 ust. 1 i art. 13 Konwencji,</w:t>
      </w:r>
    </w:p>
    <w:p w14:paraId="39D6D96A" w14:textId="2ED3CAC5"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Janowski przeciwko Polsce</w:t>
      </w:r>
      <w:r w:rsidRPr="00076740">
        <w:rPr>
          <w:rFonts w:ascii="Calibri" w:hAnsi="Calibri" w:cs="Calibri"/>
        </w:rPr>
        <w:t> (</w:t>
      </w:r>
      <w:r w:rsidR="00076740" w:rsidRPr="00076740">
        <w:rPr>
          <w:rFonts w:ascii="Calibri" w:hAnsi="Calibri" w:cs="Calibri"/>
        </w:rPr>
        <w:t xml:space="preserve">wyrok z 16 maja 2024 r., </w:t>
      </w:r>
      <w:r w:rsidRPr="00076740">
        <w:rPr>
          <w:rFonts w:ascii="Calibri" w:hAnsi="Calibri" w:cs="Calibri"/>
        </w:rPr>
        <w:t>skarga nr 55462/20) –</w:t>
      </w:r>
      <w:r w:rsidR="00DD5088">
        <w:rPr>
          <w:rFonts w:ascii="Calibri" w:hAnsi="Calibri" w:cs="Calibri"/>
        </w:rPr>
        <w:t xml:space="preserve"> </w:t>
      </w:r>
      <w:r w:rsidR="007673C9" w:rsidRPr="00076740">
        <w:rPr>
          <w:rFonts w:ascii="Calibri" w:hAnsi="Calibri" w:cs="Calibri"/>
        </w:rPr>
        <w:t>naruszenie</w:t>
      </w:r>
      <w:r w:rsidRPr="00076740">
        <w:rPr>
          <w:rFonts w:ascii="Calibri" w:hAnsi="Calibri" w:cs="Calibri"/>
        </w:rPr>
        <w:t xml:space="preserve"> art. 5 ust. 3 Konwencji,</w:t>
      </w:r>
    </w:p>
    <w:p w14:paraId="025F9792" w14:textId="60200EB9"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 xml:space="preserve">Pietrzak i Bychawska-Siniarska i Inni przeciwko Polsce </w:t>
      </w:r>
      <w:r w:rsidRPr="00076740">
        <w:rPr>
          <w:rFonts w:ascii="Calibri" w:hAnsi="Calibri" w:cs="Calibri"/>
        </w:rPr>
        <w:t>(</w:t>
      </w:r>
      <w:r w:rsidR="00076740" w:rsidRPr="00076740">
        <w:rPr>
          <w:rFonts w:ascii="Calibri" w:hAnsi="Calibri" w:cs="Calibri"/>
        </w:rPr>
        <w:t xml:space="preserve">wyrok z 28 maja 2024 r., </w:t>
      </w:r>
      <w:r w:rsidRPr="00076740">
        <w:rPr>
          <w:rFonts w:ascii="Calibri" w:hAnsi="Calibri" w:cs="Calibri"/>
        </w:rPr>
        <w:t>skargi nr 72038/17 i</w:t>
      </w:r>
      <w:r w:rsidR="007673C9" w:rsidRPr="00076740">
        <w:rPr>
          <w:rFonts w:ascii="Calibri" w:hAnsi="Calibri" w:cs="Calibri"/>
        </w:rPr>
        <w:t> </w:t>
      </w:r>
      <w:r w:rsidRPr="00076740">
        <w:rPr>
          <w:rFonts w:ascii="Calibri" w:hAnsi="Calibri" w:cs="Calibri"/>
        </w:rPr>
        <w:t>nr</w:t>
      </w:r>
      <w:r w:rsidR="007673C9" w:rsidRPr="00076740">
        <w:rPr>
          <w:rFonts w:ascii="Calibri" w:hAnsi="Calibri" w:cs="Calibri"/>
        </w:rPr>
        <w:t> </w:t>
      </w:r>
      <w:r w:rsidRPr="00076740">
        <w:rPr>
          <w:rFonts w:ascii="Calibri" w:hAnsi="Calibri" w:cs="Calibri"/>
        </w:rPr>
        <w:t>25237/18) –</w:t>
      </w:r>
      <w:r w:rsidR="00DD5088">
        <w:rPr>
          <w:rFonts w:ascii="Calibri" w:hAnsi="Calibri" w:cs="Calibri"/>
        </w:rPr>
        <w:t xml:space="preserve"> </w:t>
      </w:r>
      <w:r w:rsidRPr="00076740">
        <w:rPr>
          <w:rFonts w:ascii="Calibri" w:hAnsi="Calibri" w:cs="Calibri"/>
        </w:rPr>
        <w:t>naruszenie art.</w:t>
      </w:r>
      <w:r w:rsidR="003E3A77">
        <w:rPr>
          <w:rFonts w:ascii="Calibri" w:hAnsi="Calibri" w:cs="Calibri"/>
        </w:rPr>
        <w:t> </w:t>
      </w:r>
      <w:r w:rsidRPr="00076740">
        <w:rPr>
          <w:rFonts w:ascii="Calibri" w:hAnsi="Calibri" w:cs="Calibri"/>
        </w:rPr>
        <w:t>8 Konwencji,</w:t>
      </w:r>
    </w:p>
    <w:p w14:paraId="284675BC" w14:textId="14E27A3D"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Stepnowski przeciwko Polsce</w:t>
      </w:r>
      <w:r w:rsidR="002D7766" w:rsidRPr="00076740">
        <w:rPr>
          <w:rFonts w:ascii="Calibri" w:hAnsi="Calibri" w:cs="Calibri"/>
        </w:rPr>
        <w:t xml:space="preserve"> </w:t>
      </w:r>
      <w:r w:rsidRPr="00076740">
        <w:rPr>
          <w:rFonts w:ascii="Calibri" w:hAnsi="Calibri" w:cs="Calibri"/>
        </w:rPr>
        <w:t>(</w:t>
      </w:r>
      <w:r w:rsidR="00076740" w:rsidRPr="00076740">
        <w:rPr>
          <w:rFonts w:ascii="Calibri" w:hAnsi="Calibri" w:cs="Calibri"/>
        </w:rPr>
        <w:t xml:space="preserve">wyrok z 6 czerwca 2024 r., </w:t>
      </w:r>
      <w:r w:rsidRPr="00076740">
        <w:rPr>
          <w:rFonts w:ascii="Calibri" w:hAnsi="Calibri" w:cs="Calibri"/>
        </w:rPr>
        <w:t>skarga nr</w:t>
      </w:r>
      <w:r w:rsidR="002D7766" w:rsidRPr="00076740">
        <w:rPr>
          <w:rFonts w:ascii="Calibri" w:hAnsi="Calibri" w:cs="Calibri"/>
        </w:rPr>
        <w:t xml:space="preserve"> </w:t>
      </w:r>
      <w:r w:rsidRPr="00076740">
        <w:rPr>
          <w:rFonts w:ascii="Calibri" w:hAnsi="Calibri" w:cs="Calibri"/>
        </w:rPr>
        <w:t xml:space="preserve">35540/21) </w:t>
      </w:r>
      <w:r w:rsidR="00505738" w:rsidRPr="00076740">
        <w:rPr>
          <w:rFonts w:ascii="Calibri" w:hAnsi="Calibri" w:cs="Calibri"/>
          <w:color w:val="1B1B1B"/>
          <w:shd w:val="clear" w:color="auto" w:fill="FFFFFF"/>
        </w:rPr>
        <w:t>–</w:t>
      </w:r>
      <w:r w:rsidR="00DD5088">
        <w:rPr>
          <w:rFonts w:ascii="Calibri" w:hAnsi="Calibri" w:cs="Calibri"/>
        </w:rPr>
        <w:t xml:space="preserve"> </w:t>
      </w:r>
      <w:r w:rsidRPr="00076740">
        <w:rPr>
          <w:rFonts w:ascii="Calibri" w:hAnsi="Calibri" w:cs="Calibri"/>
        </w:rPr>
        <w:t>naruszenie art. 5 ust. 3 Konwencji,</w:t>
      </w:r>
    </w:p>
    <w:p w14:paraId="321F81E5" w14:textId="53D0369F"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Lehmann i Inni przeciwko Polsce</w:t>
      </w:r>
      <w:r w:rsidRPr="00076740">
        <w:rPr>
          <w:rFonts w:ascii="Calibri" w:hAnsi="Calibri" w:cs="Calibri"/>
        </w:rPr>
        <w:t xml:space="preserve"> (</w:t>
      </w:r>
      <w:r w:rsidR="00076740" w:rsidRPr="00076740">
        <w:rPr>
          <w:rFonts w:ascii="Calibri" w:hAnsi="Calibri" w:cs="Calibri"/>
        </w:rPr>
        <w:t xml:space="preserve">wyrok z 6 czerwca 2024 r., </w:t>
      </w:r>
      <w:r w:rsidRPr="00076740">
        <w:rPr>
          <w:rFonts w:ascii="Calibri" w:hAnsi="Calibri" w:cs="Calibri"/>
        </w:rPr>
        <w:t>skarga nr 52462/21 i inne) –</w:t>
      </w:r>
      <w:r w:rsidR="00DD5088">
        <w:rPr>
          <w:rFonts w:ascii="Calibri" w:hAnsi="Calibri" w:cs="Calibri"/>
        </w:rPr>
        <w:t xml:space="preserve"> </w:t>
      </w:r>
      <w:r w:rsidRPr="00076740">
        <w:rPr>
          <w:rFonts w:ascii="Calibri" w:hAnsi="Calibri" w:cs="Calibri"/>
        </w:rPr>
        <w:t>naruszenie art. 5 ust. 3 Konwencji,</w:t>
      </w:r>
    </w:p>
    <w:p w14:paraId="7DC6FB70" w14:textId="3BBC0AC1" w:rsidR="0092344C" w:rsidRPr="00076740" w:rsidRDefault="0092344C" w:rsidP="00076740">
      <w:pPr>
        <w:numPr>
          <w:ilvl w:val="0"/>
          <w:numId w:val="12"/>
        </w:numPr>
        <w:spacing w:after="0"/>
        <w:jc w:val="both"/>
        <w:rPr>
          <w:rFonts w:ascii="Calibri" w:hAnsi="Calibri" w:cs="Calibri"/>
        </w:rPr>
      </w:pPr>
      <w:r w:rsidRPr="00076740">
        <w:rPr>
          <w:rFonts w:ascii="Calibri" w:hAnsi="Calibri" w:cs="Calibri"/>
          <w:i/>
          <w:iCs/>
        </w:rPr>
        <w:t>Pluciński i Inni przeciwko Polsce</w:t>
      </w:r>
      <w:r w:rsidR="002D7766" w:rsidRPr="00076740">
        <w:rPr>
          <w:rFonts w:ascii="Calibri" w:hAnsi="Calibri" w:cs="Calibri"/>
        </w:rPr>
        <w:t xml:space="preserve"> </w:t>
      </w:r>
      <w:r w:rsidRPr="00076740">
        <w:rPr>
          <w:rFonts w:ascii="Calibri" w:hAnsi="Calibri" w:cs="Calibri"/>
        </w:rPr>
        <w:t>(</w:t>
      </w:r>
      <w:r w:rsidR="00076740" w:rsidRPr="00076740">
        <w:rPr>
          <w:rFonts w:ascii="Calibri" w:hAnsi="Calibri" w:cs="Calibri"/>
        </w:rPr>
        <w:t xml:space="preserve">wyrok z 6 czerwca 2024 r., </w:t>
      </w:r>
      <w:r w:rsidRPr="00076740">
        <w:rPr>
          <w:rFonts w:ascii="Calibri" w:hAnsi="Calibri" w:cs="Calibri"/>
        </w:rPr>
        <w:t>skarga nr 56092/22 i inne) –</w:t>
      </w:r>
      <w:r w:rsidR="00DD5088">
        <w:rPr>
          <w:rFonts w:ascii="Calibri" w:hAnsi="Calibri" w:cs="Calibri"/>
        </w:rPr>
        <w:t xml:space="preserve"> </w:t>
      </w:r>
      <w:r w:rsidRPr="00076740">
        <w:rPr>
          <w:rFonts w:ascii="Calibri" w:eastAsia="Times New Roman" w:hAnsi="Calibri" w:cs="Calibri"/>
          <w:color w:val="1B1B1B"/>
        </w:rPr>
        <w:t>naruszenie art. 6 ust. 1 i art. 13 Konwencji,</w:t>
      </w:r>
    </w:p>
    <w:p w14:paraId="55A9024E" w14:textId="59CD6DE7" w:rsidR="0092344C" w:rsidRPr="00CE58EB" w:rsidRDefault="0092344C" w:rsidP="00076740">
      <w:pPr>
        <w:numPr>
          <w:ilvl w:val="0"/>
          <w:numId w:val="12"/>
        </w:numPr>
        <w:spacing w:after="0"/>
        <w:jc w:val="both"/>
        <w:rPr>
          <w:rFonts w:ascii="Calibri" w:hAnsi="Calibri" w:cs="Calibri"/>
        </w:rPr>
      </w:pPr>
      <w:r w:rsidRPr="00076740">
        <w:rPr>
          <w:rFonts w:ascii="Calibri" w:hAnsi="Calibri" w:cs="Calibri"/>
          <w:i/>
          <w:iCs/>
        </w:rPr>
        <w:t>Terczyński i Inni przeciwko</w:t>
      </w:r>
      <w:r w:rsidR="002D7766" w:rsidRPr="00076740">
        <w:rPr>
          <w:rFonts w:ascii="Calibri" w:hAnsi="Calibri" w:cs="Calibri"/>
          <w:i/>
          <w:iCs/>
        </w:rPr>
        <w:t xml:space="preserve"> </w:t>
      </w:r>
      <w:r w:rsidRPr="00076740">
        <w:rPr>
          <w:rFonts w:ascii="Calibri" w:hAnsi="Calibri" w:cs="Calibri"/>
          <w:i/>
          <w:iCs/>
        </w:rPr>
        <w:t>Polsce</w:t>
      </w:r>
      <w:r w:rsidRPr="00076740">
        <w:rPr>
          <w:rFonts w:ascii="Calibri" w:hAnsi="Calibri" w:cs="Calibri"/>
        </w:rPr>
        <w:t xml:space="preserve"> (</w:t>
      </w:r>
      <w:r w:rsidR="00076740" w:rsidRPr="00076740">
        <w:rPr>
          <w:rFonts w:ascii="Calibri" w:hAnsi="Calibri" w:cs="Calibri"/>
        </w:rPr>
        <w:t xml:space="preserve">wyrok z 6 czerwca 2024 r., </w:t>
      </w:r>
      <w:r w:rsidRPr="00076740">
        <w:rPr>
          <w:rFonts w:ascii="Calibri" w:hAnsi="Calibri" w:cs="Calibri"/>
        </w:rPr>
        <w:t>skarga nr 45960/21 i inne) –</w:t>
      </w:r>
      <w:r w:rsidR="00DD5088">
        <w:rPr>
          <w:rFonts w:ascii="Calibri" w:hAnsi="Calibri" w:cs="Calibri"/>
        </w:rPr>
        <w:t xml:space="preserve"> </w:t>
      </w:r>
      <w:r w:rsidRPr="00076740">
        <w:rPr>
          <w:rFonts w:ascii="Calibri" w:eastAsia="Times New Roman" w:hAnsi="Calibri" w:cs="Calibri"/>
          <w:color w:val="1B1B1B"/>
        </w:rPr>
        <w:t>naruszenie art. 6 ust. 1 i art. 13 Konwencji,</w:t>
      </w:r>
    </w:p>
    <w:p w14:paraId="0D191254" w14:textId="582CD2AC" w:rsidR="00CE58EB" w:rsidRPr="00076740" w:rsidRDefault="00CE58EB" w:rsidP="00076740">
      <w:pPr>
        <w:numPr>
          <w:ilvl w:val="0"/>
          <w:numId w:val="12"/>
        </w:numPr>
        <w:spacing w:after="0"/>
        <w:jc w:val="both"/>
        <w:rPr>
          <w:rFonts w:ascii="Calibri" w:hAnsi="Calibri" w:cs="Calibri"/>
        </w:rPr>
      </w:pPr>
      <w:r>
        <w:rPr>
          <w:rFonts w:ascii="Calibri" w:hAnsi="Calibri" w:cs="Calibri"/>
          <w:i/>
          <w:iCs/>
        </w:rPr>
        <w:lastRenderedPageBreak/>
        <w:t xml:space="preserve">Janowski przeciwko Polsce </w:t>
      </w:r>
      <w:r w:rsidRPr="00CE58EB">
        <w:rPr>
          <w:rFonts w:ascii="Calibri" w:hAnsi="Calibri" w:cs="Calibri"/>
        </w:rPr>
        <w:t>(wyrok z</w:t>
      </w:r>
      <w:r>
        <w:rPr>
          <w:rFonts w:ascii="Calibri" w:hAnsi="Calibri" w:cs="Calibri"/>
          <w:i/>
          <w:iCs/>
        </w:rPr>
        <w:t xml:space="preserve"> </w:t>
      </w:r>
      <w:r>
        <w:rPr>
          <w:rFonts w:ascii="Calibri" w:hAnsi="Calibri" w:cs="Calibri"/>
        </w:rPr>
        <w:t xml:space="preserve">6 czerwca 2024 r., skarga nr </w:t>
      </w:r>
      <w:r w:rsidRPr="00CE58EB">
        <w:rPr>
          <w:rFonts w:ascii="Calibri" w:hAnsi="Calibri" w:cs="Calibri"/>
        </w:rPr>
        <w:t>36483/19</w:t>
      </w:r>
      <w:r>
        <w:rPr>
          <w:rFonts w:ascii="Calibri" w:hAnsi="Calibri" w:cs="Calibri"/>
        </w:rPr>
        <w:t xml:space="preserve">) </w:t>
      </w:r>
      <w:r w:rsidRPr="00076740">
        <w:rPr>
          <w:rFonts w:ascii="Calibri" w:hAnsi="Calibri" w:cs="Calibri"/>
        </w:rPr>
        <w:t>–</w:t>
      </w:r>
      <w:r w:rsidR="00DD5088">
        <w:rPr>
          <w:rFonts w:ascii="Calibri" w:hAnsi="Calibri" w:cs="Calibri"/>
        </w:rPr>
        <w:t xml:space="preserve"> </w:t>
      </w:r>
      <w:r w:rsidRPr="00076740">
        <w:rPr>
          <w:rFonts w:ascii="Calibri" w:eastAsia="Times New Roman" w:hAnsi="Calibri" w:cs="Calibri"/>
          <w:color w:val="1B1B1B"/>
        </w:rPr>
        <w:t>naruszenie art.</w:t>
      </w:r>
      <w:r w:rsidR="00587AAB" w:rsidRPr="00587AAB">
        <w:rPr>
          <w:rFonts w:ascii="Calibri" w:eastAsia="Times New Roman" w:hAnsi="Calibri" w:cs="Calibri"/>
          <w:color w:val="1B1B1B"/>
        </w:rPr>
        <w:t xml:space="preserve"> 5 ust. 3 Konwencji</w:t>
      </w:r>
      <w:r w:rsidR="00587AAB">
        <w:rPr>
          <w:rFonts w:ascii="Calibri" w:eastAsia="Times New Roman" w:hAnsi="Calibri" w:cs="Calibri"/>
          <w:color w:val="1B1B1B"/>
        </w:rPr>
        <w:t>,</w:t>
      </w:r>
    </w:p>
    <w:p w14:paraId="4FCA45AC" w14:textId="3B128579" w:rsidR="0092344C" w:rsidRPr="00076740" w:rsidRDefault="0092344C" w:rsidP="00076740">
      <w:pPr>
        <w:numPr>
          <w:ilvl w:val="0"/>
          <w:numId w:val="12"/>
        </w:numPr>
        <w:spacing w:after="0"/>
        <w:jc w:val="both"/>
        <w:rPr>
          <w:rFonts w:ascii="Calibri" w:hAnsi="Calibri" w:cs="Calibri"/>
        </w:rPr>
      </w:pPr>
      <w:r w:rsidRPr="00076740">
        <w:rPr>
          <w:rStyle w:val="Uwydatnienie"/>
          <w:rFonts w:ascii="Calibri" w:hAnsi="Calibri" w:cs="Calibri"/>
          <w:color w:val="1B1B1B"/>
          <w:shd w:val="clear" w:color="auto" w:fill="FFFFFF"/>
        </w:rPr>
        <w:t>Friedrich i Inni przeciwko Polsce</w:t>
      </w:r>
      <w:r w:rsidR="002D7766" w:rsidRPr="00076740">
        <w:rPr>
          <w:rStyle w:val="Uwydatnienie"/>
          <w:rFonts w:ascii="Calibri" w:hAnsi="Calibri" w:cs="Calibri"/>
          <w:color w:val="1B1B1B"/>
          <w:shd w:val="clear" w:color="auto" w:fill="FFFFFF"/>
        </w:rPr>
        <w:t xml:space="preserve"> </w:t>
      </w:r>
      <w:r w:rsidRPr="00076740">
        <w:rPr>
          <w:rFonts w:ascii="Calibri" w:hAnsi="Calibri" w:cs="Calibri"/>
          <w:color w:val="1B1B1B"/>
          <w:shd w:val="clear" w:color="auto" w:fill="FFFFFF"/>
        </w:rPr>
        <w:t>(</w:t>
      </w:r>
      <w:r w:rsidR="00076740" w:rsidRPr="00076740">
        <w:rPr>
          <w:rFonts w:ascii="Calibri" w:hAnsi="Calibri" w:cs="Calibri"/>
          <w:color w:val="1B1B1B"/>
          <w:shd w:val="clear" w:color="auto" w:fill="FFFFFF"/>
        </w:rPr>
        <w:t xml:space="preserve">wyrok z 20 czerwca 2024 r., </w:t>
      </w:r>
      <w:r w:rsidRPr="00076740">
        <w:rPr>
          <w:rFonts w:ascii="Calibri" w:hAnsi="Calibri" w:cs="Calibri"/>
          <w:color w:val="1B1B1B"/>
          <w:shd w:val="clear" w:color="auto" w:fill="FFFFFF"/>
        </w:rPr>
        <w:t>skarga nr 25344/20 i</w:t>
      </w:r>
      <w:r w:rsidR="007673C9" w:rsidRPr="00076740">
        <w:rPr>
          <w:rFonts w:ascii="Calibri" w:hAnsi="Calibri" w:cs="Calibri"/>
          <w:color w:val="1B1B1B"/>
          <w:shd w:val="clear" w:color="auto" w:fill="FFFFFF"/>
        </w:rPr>
        <w:t xml:space="preserve"> </w:t>
      </w:r>
      <w:r w:rsidRPr="00076740">
        <w:rPr>
          <w:rFonts w:ascii="Calibri" w:hAnsi="Calibri" w:cs="Calibri"/>
          <w:color w:val="1B1B1B"/>
          <w:shd w:val="clear" w:color="auto" w:fill="FFFFFF"/>
        </w:rPr>
        <w:t>inne) –</w:t>
      </w:r>
      <w:r w:rsidR="00DD5088">
        <w:rPr>
          <w:rFonts w:ascii="Calibri" w:hAnsi="Calibri" w:cs="Calibri"/>
        </w:rPr>
        <w:t xml:space="preserve"> </w:t>
      </w:r>
      <w:r w:rsidRPr="00076740">
        <w:rPr>
          <w:rFonts w:ascii="Calibri" w:hAnsi="Calibri" w:cs="Calibri"/>
          <w:color w:val="1B1B1B"/>
          <w:shd w:val="clear" w:color="auto" w:fill="FFFFFF"/>
        </w:rPr>
        <w:t>naruszenie art. 5 ust. 1, art. 5 ust. 2 i art. 10 Konwencji,</w:t>
      </w:r>
    </w:p>
    <w:p w14:paraId="1DDFC16F" w14:textId="42713228" w:rsidR="0092344C" w:rsidRPr="00076740" w:rsidRDefault="0092344C" w:rsidP="00076740">
      <w:pPr>
        <w:numPr>
          <w:ilvl w:val="0"/>
          <w:numId w:val="12"/>
        </w:numPr>
        <w:spacing w:after="0"/>
        <w:jc w:val="both"/>
        <w:rPr>
          <w:rFonts w:ascii="Calibri" w:hAnsi="Calibri" w:cs="Calibri"/>
        </w:rPr>
      </w:pPr>
      <w:r w:rsidRPr="00076740">
        <w:rPr>
          <w:rStyle w:val="Uwydatnienie"/>
          <w:rFonts w:ascii="Calibri" w:hAnsi="Calibri" w:cs="Calibri"/>
          <w:color w:val="1B1B1B"/>
          <w:shd w:val="clear" w:color="auto" w:fill="FFFFFF"/>
        </w:rPr>
        <w:t>Boisteau przeciwko Polsce</w:t>
      </w:r>
      <w:r w:rsidR="002D7766" w:rsidRPr="00076740">
        <w:rPr>
          <w:rStyle w:val="Uwydatnienie"/>
          <w:rFonts w:ascii="Calibri" w:hAnsi="Calibri" w:cs="Calibri"/>
          <w:color w:val="1B1B1B"/>
          <w:shd w:val="clear" w:color="auto" w:fill="FFFFFF"/>
        </w:rPr>
        <w:t xml:space="preserve"> </w:t>
      </w:r>
      <w:r w:rsidRPr="00076740">
        <w:rPr>
          <w:rFonts w:ascii="Calibri" w:hAnsi="Calibri" w:cs="Calibri"/>
          <w:color w:val="1B1B1B"/>
          <w:shd w:val="clear" w:color="auto" w:fill="FFFFFF"/>
        </w:rPr>
        <w:t>(</w:t>
      </w:r>
      <w:r w:rsidR="00076740" w:rsidRPr="00076740">
        <w:rPr>
          <w:rFonts w:ascii="Calibri" w:hAnsi="Calibri" w:cs="Calibri"/>
          <w:color w:val="1B1B1B"/>
          <w:shd w:val="clear" w:color="auto" w:fill="FFFFFF"/>
        </w:rPr>
        <w:t xml:space="preserve">wyrok z 27 czerwca 2024 r., </w:t>
      </w:r>
      <w:r w:rsidRPr="00076740">
        <w:rPr>
          <w:rFonts w:ascii="Calibri" w:hAnsi="Calibri" w:cs="Calibri"/>
          <w:color w:val="1B1B1B"/>
          <w:shd w:val="clear" w:color="auto" w:fill="FFFFFF"/>
        </w:rPr>
        <w:t>skarga nr 19561/22) –</w:t>
      </w:r>
      <w:r w:rsidR="00DD5088">
        <w:rPr>
          <w:rFonts w:ascii="Calibri" w:hAnsi="Calibri" w:cs="Calibri"/>
        </w:rPr>
        <w:t xml:space="preserve"> </w:t>
      </w:r>
      <w:r w:rsidRPr="00076740">
        <w:rPr>
          <w:rFonts w:ascii="Calibri" w:hAnsi="Calibri" w:cs="Calibri"/>
          <w:color w:val="1B1B1B"/>
          <w:shd w:val="clear" w:color="auto" w:fill="FFFFFF"/>
        </w:rPr>
        <w:t>naruszenie art. 8 Konwencji</w:t>
      </w:r>
      <w:r w:rsidR="00DD5088">
        <w:rPr>
          <w:rFonts w:ascii="Calibri" w:hAnsi="Calibri" w:cs="Calibri"/>
          <w:color w:val="1B1B1B"/>
          <w:shd w:val="clear" w:color="auto" w:fill="FFFFFF"/>
        </w:rPr>
        <w:t>,</w:t>
      </w:r>
    </w:p>
    <w:p w14:paraId="2C9081B2" w14:textId="2CC9AF04" w:rsidR="003F124C" w:rsidRPr="00076740" w:rsidRDefault="003F124C" w:rsidP="00076740">
      <w:pPr>
        <w:numPr>
          <w:ilvl w:val="0"/>
          <w:numId w:val="12"/>
        </w:numPr>
        <w:spacing w:after="0"/>
        <w:jc w:val="both"/>
        <w:rPr>
          <w:rFonts w:cstheme="minorHAnsi"/>
        </w:rPr>
      </w:pPr>
      <w:r w:rsidRPr="00076740">
        <w:rPr>
          <w:rFonts w:cstheme="minorHAnsi"/>
          <w:i/>
          <w:iCs/>
        </w:rPr>
        <w:t>W.W. przeciwko Polsce</w:t>
      </w:r>
      <w:r w:rsidR="00505738" w:rsidRPr="00076740">
        <w:rPr>
          <w:rFonts w:cstheme="minorHAnsi"/>
          <w:i/>
          <w:iCs/>
        </w:rPr>
        <w:t xml:space="preserve"> </w:t>
      </w:r>
      <w:r w:rsidRPr="00076740">
        <w:rPr>
          <w:rFonts w:cstheme="minorHAnsi"/>
        </w:rPr>
        <w:t>(</w:t>
      </w:r>
      <w:r w:rsidR="00076740" w:rsidRPr="00076740">
        <w:rPr>
          <w:rFonts w:cstheme="minorHAnsi"/>
        </w:rPr>
        <w:t xml:space="preserve">wyrok z 11 lipca 2024 r., </w:t>
      </w:r>
      <w:r w:rsidRPr="00076740">
        <w:rPr>
          <w:rFonts w:cstheme="minorHAnsi"/>
        </w:rPr>
        <w:t>skarga nr 31842/20) –</w:t>
      </w:r>
      <w:r w:rsidR="00DD5088">
        <w:rPr>
          <w:rFonts w:ascii="Calibri" w:hAnsi="Calibri" w:cs="Calibri"/>
        </w:rPr>
        <w:t xml:space="preserve"> </w:t>
      </w:r>
      <w:r w:rsidRPr="00076740">
        <w:rPr>
          <w:rFonts w:cstheme="minorHAnsi"/>
        </w:rPr>
        <w:t>naruszeni</w:t>
      </w:r>
      <w:r w:rsidR="002D7766" w:rsidRPr="00076740">
        <w:rPr>
          <w:rFonts w:cstheme="minorHAnsi"/>
        </w:rPr>
        <w:t>e</w:t>
      </w:r>
      <w:r w:rsidRPr="00076740">
        <w:rPr>
          <w:rFonts w:cstheme="minorHAnsi"/>
        </w:rPr>
        <w:t xml:space="preserve"> art. 8 Konwencji,</w:t>
      </w:r>
    </w:p>
    <w:p w14:paraId="3ECC5D96" w14:textId="0BB7A9AB" w:rsidR="003F124C" w:rsidRPr="00076740" w:rsidRDefault="003F124C" w:rsidP="00076740">
      <w:pPr>
        <w:numPr>
          <w:ilvl w:val="0"/>
          <w:numId w:val="12"/>
        </w:numPr>
        <w:spacing w:after="0"/>
        <w:jc w:val="both"/>
        <w:rPr>
          <w:rFonts w:cstheme="minorHAnsi"/>
        </w:rPr>
      </w:pPr>
      <w:r w:rsidRPr="00076740">
        <w:rPr>
          <w:rFonts w:ascii="Calibri" w:hAnsi="Calibri" w:cs="Calibri"/>
          <w:i/>
          <w:iCs/>
        </w:rPr>
        <w:t xml:space="preserve">Wandel przeciwko Polsce </w:t>
      </w:r>
      <w:r w:rsidRPr="00076740">
        <w:rPr>
          <w:rFonts w:ascii="Calibri" w:hAnsi="Calibri" w:cs="Calibri"/>
        </w:rPr>
        <w:t>(</w:t>
      </w:r>
      <w:r w:rsidR="00076740" w:rsidRPr="00076740">
        <w:rPr>
          <w:rFonts w:ascii="Calibri" w:hAnsi="Calibri" w:cs="Calibri"/>
        </w:rPr>
        <w:t xml:space="preserve">wyrok z 5 września 2024 r., </w:t>
      </w:r>
      <w:r w:rsidRPr="00076740">
        <w:rPr>
          <w:rFonts w:ascii="Calibri" w:hAnsi="Calibri" w:cs="Calibri"/>
        </w:rPr>
        <w:t xml:space="preserve">skarga nr 21096/23) </w:t>
      </w:r>
      <w:r w:rsidRPr="00076740">
        <w:rPr>
          <w:rFonts w:cstheme="minorHAnsi"/>
        </w:rPr>
        <w:t>–</w:t>
      </w:r>
      <w:r w:rsidR="00DD5088">
        <w:rPr>
          <w:rFonts w:ascii="Calibri" w:hAnsi="Calibri" w:cs="Calibri"/>
        </w:rPr>
        <w:t xml:space="preserve"> </w:t>
      </w:r>
      <w:r w:rsidR="002D7766" w:rsidRPr="00076740">
        <w:rPr>
          <w:rFonts w:cstheme="minorHAnsi"/>
        </w:rPr>
        <w:t xml:space="preserve">naruszenie </w:t>
      </w:r>
      <w:r w:rsidRPr="00076740">
        <w:rPr>
          <w:rFonts w:cstheme="minorHAnsi"/>
        </w:rPr>
        <w:t>art. 6 ust. 1 i art. 13 Konwencji,</w:t>
      </w:r>
    </w:p>
    <w:p w14:paraId="412F07C1" w14:textId="0B408CE9" w:rsidR="003F124C" w:rsidRPr="00076740" w:rsidRDefault="003F124C" w:rsidP="00076740">
      <w:pPr>
        <w:numPr>
          <w:ilvl w:val="0"/>
          <w:numId w:val="12"/>
        </w:numPr>
        <w:spacing w:after="0"/>
        <w:jc w:val="both"/>
        <w:rPr>
          <w:rFonts w:cstheme="minorHAnsi"/>
        </w:rPr>
      </w:pPr>
      <w:r w:rsidRPr="00076740">
        <w:rPr>
          <w:rFonts w:cstheme="minorHAnsi"/>
          <w:i/>
          <w:iCs/>
        </w:rPr>
        <w:t>Formela i Inni przeciwko Polsce</w:t>
      </w:r>
      <w:r w:rsidR="00505738" w:rsidRPr="00076740">
        <w:rPr>
          <w:rFonts w:cstheme="minorHAnsi"/>
          <w:i/>
          <w:iCs/>
        </w:rPr>
        <w:t xml:space="preserve"> </w:t>
      </w:r>
      <w:r w:rsidRPr="00076740">
        <w:rPr>
          <w:rFonts w:cstheme="minorHAnsi"/>
        </w:rPr>
        <w:t>(</w:t>
      </w:r>
      <w:r w:rsidR="00076740" w:rsidRPr="00076740">
        <w:rPr>
          <w:rFonts w:cstheme="minorHAnsi"/>
        </w:rPr>
        <w:t xml:space="preserve">wyrok z 19 września 2024 r., </w:t>
      </w:r>
      <w:r w:rsidRPr="00076740">
        <w:rPr>
          <w:rFonts w:cstheme="minorHAnsi"/>
        </w:rPr>
        <w:t xml:space="preserve">skarga nr 58828/12) </w:t>
      </w:r>
      <w:r w:rsidR="00505738" w:rsidRPr="00076740">
        <w:rPr>
          <w:rFonts w:ascii="Calibri" w:hAnsi="Calibri" w:cs="Calibri"/>
          <w:color w:val="1B1B1B"/>
          <w:shd w:val="clear" w:color="auto" w:fill="FFFFFF"/>
        </w:rPr>
        <w:t>–</w:t>
      </w:r>
      <w:r w:rsidR="00DD5088">
        <w:rPr>
          <w:rFonts w:ascii="Calibri" w:hAnsi="Calibri" w:cs="Calibri"/>
        </w:rPr>
        <w:t xml:space="preserve"> </w:t>
      </w:r>
      <w:r w:rsidR="002D7766" w:rsidRPr="00076740">
        <w:rPr>
          <w:rFonts w:cstheme="minorHAnsi"/>
        </w:rPr>
        <w:t xml:space="preserve">naruszenie </w:t>
      </w:r>
      <w:r w:rsidRPr="00076740">
        <w:rPr>
          <w:rFonts w:cstheme="minorHAnsi"/>
        </w:rPr>
        <w:t>art. 8 Konwencji,</w:t>
      </w:r>
    </w:p>
    <w:p w14:paraId="44493CCC" w14:textId="00206ED0" w:rsidR="003F124C" w:rsidRPr="00076740" w:rsidRDefault="003F124C" w:rsidP="00076740">
      <w:pPr>
        <w:numPr>
          <w:ilvl w:val="0"/>
          <w:numId w:val="12"/>
        </w:numPr>
        <w:spacing w:after="0"/>
        <w:jc w:val="both"/>
        <w:rPr>
          <w:rFonts w:cstheme="minorHAnsi"/>
        </w:rPr>
      </w:pPr>
      <w:r w:rsidRPr="00076740">
        <w:rPr>
          <w:rFonts w:cstheme="minorHAnsi"/>
          <w:i/>
          <w:iCs/>
        </w:rPr>
        <w:t>Leśniewski przeciwko Polsce</w:t>
      </w:r>
      <w:r w:rsidRPr="00076740">
        <w:rPr>
          <w:rFonts w:cstheme="minorHAnsi"/>
        </w:rPr>
        <w:t> (</w:t>
      </w:r>
      <w:r w:rsidR="00076740" w:rsidRPr="00076740">
        <w:rPr>
          <w:rFonts w:cstheme="minorHAnsi"/>
        </w:rPr>
        <w:t xml:space="preserve">wyrok z 10 października 2024 r., </w:t>
      </w:r>
      <w:r w:rsidRPr="00076740">
        <w:rPr>
          <w:rFonts w:cstheme="minorHAnsi"/>
        </w:rPr>
        <w:t xml:space="preserve">skarga nr 14896/21) </w:t>
      </w:r>
      <w:r w:rsidR="00076740" w:rsidRPr="00076740">
        <w:rPr>
          <w:rFonts w:ascii="Calibri" w:hAnsi="Calibri" w:cs="Calibri"/>
          <w:color w:val="1B1B1B"/>
          <w:shd w:val="clear" w:color="auto" w:fill="FFFFFF"/>
        </w:rPr>
        <w:t>–</w:t>
      </w:r>
      <w:r w:rsidR="00DD5088">
        <w:rPr>
          <w:rFonts w:ascii="Calibri" w:hAnsi="Calibri" w:cs="Calibri"/>
        </w:rPr>
        <w:t xml:space="preserve"> </w:t>
      </w:r>
      <w:r w:rsidR="00505738" w:rsidRPr="00076740">
        <w:rPr>
          <w:rFonts w:cstheme="minorHAnsi"/>
        </w:rPr>
        <w:t xml:space="preserve">naruszenie </w:t>
      </w:r>
      <w:r w:rsidRPr="00076740">
        <w:rPr>
          <w:rFonts w:cstheme="minorHAnsi"/>
        </w:rPr>
        <w:t>art. 6 ust. 1 i art. 13 Konwencji,</w:t>
      </w:r>
    </w:p>
    <w:p w14:paraId="48AE351A" w14:textId="1B6E1F2B" w:rsidR="003F124C" w:rsidRPr="00076740" w:rsidRDefault="003F124C" w:rsidP="00076740">
      <w:pPr>
        <w:numPr>
          <w:ilvl w:val="0"/>
          <w:numId w:val="12"/>
        </w:numPr>
        <w:spacing w:after="0"/>
        <w:jc w:val="both"/>
        <w:rPr>
          <w:rFonts w:cstheme="minorHAnsi"/>
        </w:rPr>
      </w:pPr>
      <w:r w:rsidRPr="00076740">
        <w:rPr>
          <w:rFonts w:cstheme="minorHAnsi"/>
          <w:i/>
          <w:iCs/>
        </w:rPr>
        <w:t>Strzałkowski przeciwko Polsce </w:t>
      </w:r>
      <w:r w:rsidRPr="00076740">
        <w:rPr>
          <w:rFonts w:cstheme="minorHAnsi"/>
        </w:rPr>
        <w:t>(</w:t>
      </w:r>
      <w:r w:rsidR="00076740" w:rsidRPr="00076740">
        <w:rPr>
          <w:rFonts w:cstheme="minorHAnsi"/>
        </w:rPr>
        <w:t xml:space="preserve">wyrok z 10 października 2024 r., </w:t>
      </w:r>
      <w:r w:rsidR="00505738" w:rsidRPr="00076740">
        <w:rPr>
          <w:rFonts w:cstheme="minorHAnsi"/>
        </w:rPr>
        <w:t xml:space="preserve">skarga </w:t>
      </w:r>
      <w:r w:rsidRPr="00076740">
        <w:rPr>
          <w:rFonts w:cstheme="minorHAnsi"/>
        </w:rPr>
        <w:t>nr 21440/21)</w:t>
      </w:r>
      <w:r w:rsidRPr="00076740">
        <w:rPr>
          <w:rFonts w:cstheme="minorHAnsi"/>
          <w:i/>
          <w:iCs/>
        </w:rPr>
        <w:t xml:space="preserve"> </w:t>
      </w:r>
      <w:r w:rsidR="00076740" w:rsidRPr="00076740">
        <w:rPr>
          <w:rFonts w:ascii="Calibri" w:hAnsi="Calibri" w:cs="Calibri"/>
          <w:color w:val="1B1B1B"/>
          <w:shd w:val="clear" w:color="auto" w:fill="FFFFFF"/>
        </w:rPr>
        <w:t>–</w:t>
      </w:r>
      <w:r w:rsidR="00DD5088">
        <w:rPr>
          <w:rFonts w:ascii="Calibri" w:hAnsi="Calibri" w:cs="Calibri"/>
        </w:rPr>
        <w:t xml:space="preserve"> </w:t>
      </w:r>
      <w:r w:rsidR="00505738" w:rsidRPr="00076740">
        <w:rPr>
          <w:rFonts w:cstheme="minorHAnsi"/>
        </w:rPr>
        <w:t xml:space="preserve">naruszenie </w:t>
      </w:r>
      <w:r w:rsidRPr="00076740">
        <w:rPr>
          <w:rFonts w:cstheme="minorHAnsi"/>
        </w:rPr>
        <w:t>art. 6 ust. 1 i art. 13 Konwencji,</w:t>
      </w:r>
    </w:p>
    <w:p w14:paraId="5E37FBDD" w14:textId="428879F9" w:rsidR="003F124C" w:rsidRPr="00076740" w:rsidRDefault="003F124C" w:rsidP="00076740">
      <w:pPr>
        <w:numPr>
          <w:ilvl w:val="0"/>
          <w:numId w:val="12"/>
        </w:numPr>
        <w:spacing w:after="0"/>
        <w:jc w:val="both"/>
        <w:rPr>
          <w:rFonts w:cstheme="minorHAnsi"/>
        </w:rPr>
      </w:pPr>
      <w:r w:rsidRPr="00076740">
        <w:rPr>
          <w:rFonts w:cstheme="minorHAnsi"/>
          <w:i/>
          <w:iCs/>
        </w:rPr>
        <w:t>Zakrzewski przeciwko Polsce</w:t>
      </w:r>
      <w:r w:rsidRPr="00076740">
        <w:rPr>
          <w:rFonts w:cstheme="minorHAnsi"/>
        </w:rPr>
        <w:t xml:space="preserve"> (</w:t>
      </w:r>
      <w:r w:rsidR="00076740" w:rsidRPr="00076740">
        <w:rPr>
          <w:rFonts w:cstheme="minorHAnsi"/>
        </w:rPr>
        <w:t xml:space="preserve">wyrok z 14 listopada 2024 r., </w:t>
      </w:r>
      <w:r w:rsidRPr="00076740">
        <w:rPr>
          <w:rFonts w:cstheme="minorHAnsi"/>
        </w:rPr>
        <w:t xml:space="preserve">skarga nr 63277/19) </w:t>
      </w:r>
      <w:r w:rsidR="00505738" w:rsidRPr="00076740">
        <w:rPr>
          <w:rFonts w:ascii="Calibri" w:hAnsi="Calibri" w:cs="Calibri"/>
          <w:color w:val="1B1B1B"/>
          <w:shd w:val="clear" w:color="auto" w:fill="FFFFFF"/>
        </w:rPr>
        <w:t>–</w:t>
      </w:r>
      <w:r w:rsidR="00DD5088">
        <w:rPr>
          <w:rFonts w:ascii="Calibri" w:hAnsi="Calibri" w:cs="Calibri"/>
        </w:rPr>
        <w:t xml:space="preserve"> </w:t>
      </w:r>
      <w:r w:rsidR="00505738" w:rsidRPr="00076740">
        <w:rPr>
          <w:rFonts w:cstheme="minorHAnsi"/>
        </w:rPr>
        <w:t xml:space="preserve">naruszenie </w:t>
      </w:r>
      <w:r w:rsidRPr="00076740">
        <w:rPr>
          <w:rFonts w:cstheme="minorHAnsi"/>
        </w:rPr>
        <w:t xml:space="preserve">art. 6 ust. 1 Konwencji, </w:t>
      </w:r>
    </w:p>
    <w:p w14:paraId="57B8A7E1" w14:textId="1E54E3E2" w:rsidR="0092344C" w:rsidRPr="00076740" w:rsidRDefault="003F124C" w:rsidP="00076740">
      <w:pPr>
        <w:numPr>
          <w:ilvl w:val="0"/>
          <w:numId w:val="12"/>
        </w:numPr>
        <w:spacing w:after="0"/>
        <w:jc w:val="both"/>
        <w:rPr>
          <w:rFonts w:cstheme="minorHAnsi"/>
        </w:rPr>
      </w:pPr>
      <w:r w:rsidRPr="00076740">
        <w:rPr>
          <w:rFonts w:cstheme="minorHAnsi"/>
          <w:i/>
          <w:iCs/>
        </w:rPr>
        <w:t xml:space="preserve">Kiełb przeciwko Polsce </w:t>
      </w:r>
      <w:r w:rsidRPr="00076740">
        <w:rPr>
          <w:rFonts w:cstheme="minorHAnsi"/>
        </w:rPr>
        <w:t>(</w:t>
      </w:r>
      <w:r w:rsidR="00076740" w:rsidRPr="00076740">
        <w:rPr>
          <w:rFonts w:cstheme="minorHAnsi"/>
        </w:rPr>
        <w:t xml:space="preserve">wyrok z 12 grudnia 2024 r., </w:t>
      </w:r>
      <w:r w:rsidRPr="00076740">
        <w:rPr>
          <w:rFonts w:cstheme="minorHAnsi"/>
        </w:rPr>
        <w:t xml:space="preserve">skarga nr 47730/20) </w:t>
      </w:r>
      <w:r w:rsidR="00505738" w:rsidRPr="00076740">
        <w:rPr>
          <w:rFonts w:ascii="Calibri" w:hAnsi="Calibri" w:cs="Calibri"/>
          <w:color w:val="1B1B1B"/>
          <w:shd w:val="clear" w:color="auto" w:fill="FFFFFF"/>
        </w:rPr>
        <w:t>–</w:t>
      </w:r>
      <w:r w:rsidR="00DD5088">
        <w:rPr>
          <w:rFonts w:ascii="Calibri" w:hAnsi="Calibri" w:cs="Calibri"/>
        </w:rPr>
        <w:t xml:space="preserve"> </w:t>
      </w:r>
      <w:r w:rsidR="00505738" w:rsidRPr="00076740">
        <w:rPr>
          <w:rFonts w:cstheme="minorHAnsi"/>
        </w:rPr>
        <w:t xml:space="preserve">naruszenie </w:t>
      </w:r>
      <w:r w:rsidRPr="00076740">
        <w:rPr>
          <w:rFonts w:cstheme="minorHAnsi"/>
        </w:rPr>
        <w:t>art. 6 ust. 1 i art. 13 Konwencji</w:t>
      </w:r>
      <w:r w:rsidR="00DD5088">
        <w:rPr>
          <w:rFonts w:cstheme="minorHAnsi"/>
        </w:rPr>
        <w:t>.</w:t>
      </w:r>
    </w:p>
    <w:bookmarkEnd w:id="1"/>
    <w:p w14:paraId="6CEC3031" w14:textId="77777777" w:rsidR="005D4A62" w:rsidRPr="0092344C" w:rsidRDefault="005D4A62" w:rsidP="00076740">
      <w:pPr>
        <w:tabs>
          <w:tab w:val="left" w:pos="540"/>
        </w:tabs>
        <w:spacing w:after="0"/>
        <w:jc w:val="both"/>
        <w:rPr>
          <w:b/>
          <w:sz w:val="24"/>
          <w:szCs w:val="24"/>
        </w:rPr>
      </w:pPr>
    </w:p>
    <w:p w14:paraId="2BAD5CC0" w14:textId="43CFA34F" w:rsidR="005D4A62" w:rsidRDefault="005D4A62" w:rsidP="00076740">
      <w:pPr>
        <w:tabs>
          <w:tab w:val="left" w:pos="540"/>
        </w:tabs>
        <w:spacing w:after="0"/>
        <w:jc w:val="both"/>
        <w:rPr>
          <w:b/>
          <w:sz w:val="24"/>
          <w:szCs w:val="24"/>
        </w:rPr>
      </w:pPr>
    </w:p>
    <w:p w14:paraId="0DE7E080" w14:textId="77777777" w:rsidR="00076740" w:rsidRPr="0092344C" w:rsidRDefault="00076740" w:rsidP="00076740">
      <w:pPr>
        <w:tabs>
          <w:tab w:val="left" w:pos="540"/>
        </w:tabs>
        <w:spacing w:after="0"/>
        <w:jc w:val="both"/>
        <w:rPr>
          <w:b/>
          <w:sz w:val="24"/>
          <w:szCs w:val="24"/>
        </w:rPr>
      </w:pPr>
    </w:p>
    <w:p w14:paraId="6BA7907C" w14:textId="77777777" w:rsidR="00076740" w:rsidRDefault="00076740">
      <w:pPr>
        <w:rPr>
          <w:rFonts w:eastAsiaTheme="minorHAnsi" w:cstheme="minorHAnsi"/>
          <w:b/>
          <w:color w:val="FF0000"/>
          <w:sz w:val="32"/>
          <w:szCs w:val="32"/>
          <w:lang w:eastAsia="en-US"/>
        </w:rPr>
      </w:pPr>
      <w:r>
        <w:rPr>
          <w:rFonts w:eastAsiaTheme="minorHAnsi" w:cstheme="minorHAnsi"/>
          <w:b/>
          <w:color w:val="FF0000"/>
          <w:sz w:val="32"/>
          <w:szCs w:val="32"/>
          <w:lang w:eastAsia="en-US"/>
        </w:rPr>
        <w:br w:type="page"/>
      </w:r>
    </w:p>
    <w:p w14:paraId="328BDBF6" w14:textId="139C3B9C" w:rsidR="002055A8" w:rsidRPr="00076740" w:rsidRDefault="0092344C" w:rsidP="00076740">
      <w:pPr>
        <w:tabs>
          <w:tab w:val="left" w:pos="540"/>
        </w:tabs>
        <w:spacing w:after="0"/>
        <w:jc w:val="center"/>
        <w:rPr>
          <w:rFonts w:eastAsiaTheme="minorHAnsi" w:cstheme="minorHAnsi"/>
          <w:b/>
          <w:color w:val="FF0000"/>
          <w:sz w:val="32"/>
          <w:szCs w:val="32"/>
          <w:lang w:eastAsia="en-US"/>
        </w:rPr>
      </w:pPr>
      <w:r w:rsidRPr="00076740">
        <w:rPr>
          <w:rFonts w:eastAsiaTheme="minorHAnsi" w:cstheme="minorHAnsi"/>
          <w:b/>
          <w:color w:val="FF0000"/>
          <w:sz w:val="32"/>
          <w:szCs w:val="32"/>
          <w:lang w:eastAsia="en-US"/>
        </w:rPr>
        <w:lastRenderedPageBreak/>
        <w:t>Omówienie wyroków ETPC, w których stwierdzono naruszenie praw konwencyjnych:</w:t>
      </w:r>
    </w:p>
    <w:p w14:paraId="107C8743" w14:textId="29382E53" w:rsidR="003F124C" w:rsidRPr="00AE15DF" w:rsidRDefault="003F124C" w:rsidP="00076740">
      <w:pPr>
        <w:spacing w:before="195" w:after="0"/>
        <w:jc w:val="both"/>
        <w:rPr>
          <w:rFonts w:ascii="Calibri" w:hAnsi="Calibri" w:cs="Calibri"/>
        </w:rPr>
      </w:pPr>
      <w:r w:rsidRPr="00AE15DF">
        <w:rPr>
          <w:rFonts w:ascii="Calibri" w:hAnsi="Calibri" w:cs="Calibri"/>
        </w:rPr>
        <w:t>Sprawa</w:t>
      </w:r>
      <w:r w:rsidR="00F63878">
        <w:rPr>
          <w:rFonts w:ascii="Calibri" w:hAnsi="Calibri" w:cs="Calibri"/>
        </w:rPr>
        <w:t xml:space="preserve"> </w:t>
      </w:r>
      <w:r w:rsidRPr="00AE15DF">
        <w:rPr>
          <w:rFonts w:ascii="Calibri" w:hAnsi="Calibri" w:cs="Calibri"/>
          <w:b/>
          <w:bCs/>
          <w:i/>
          <w:iCs/>
        </w:rPr>
        <w:t>Meroń przeciwko Polsce</w:t>
      </w:r>
      <w:r w:rsidRPr="00AE15DF">
        <w:rPr>
          <w:rFonts w:ascii="Calibri" w:hAnsi="Calibri" w:cs="Calibri"/>
          <w:i/>
          <w:iCs/>
        </w:rPr>
        <w:t> </w:t>
      </w:r>
      <w:r w:rsidRPr="00AE15DF">
        <w:rPr>
          <w:rFonts w:ascii="Calibri" w:hAnsi="Calibri" w:cs="Calibri"/>
          <w:b/>
          <w:bCs/>
        </w:rPr>
        <w:t>(skarga nr 42770/21)</w:t>
      </w:r>
      <w:r w:rsidRPr="00AE15DF">
        <w:rPr>
          <w:rFonts w:ascii="Calibri" w:hAnsi="Calibri" w:cs="Calibri"/>
        </w:rPr>
        <w:t xml:space="preserve"> dotyczyła zarzutu naruszenia art.</w:t>
      </w:r>
      <w:r w:rsidR="00F63878">
        <w:rPr>
          <w:rFonts w:ascii="Calibri" w:hAnsi="Calibri" w:cs="Calibri"/>
        </w:rPr>
        <w:t> </w:t>
      </w:r>
      <w:r w:rsidRPr="00AE15DF">
        <w:rPr>
          <w:rFonts w:ascii="Calibri" w:hAnsi="Calibri" w:cs="Calibri"/>
        </w:rPr>
        <w:t>5 ust.</w:t>
      </w:r>
      <w:r w:rsidR="00F63878">
        <w:rPr>
          <w:rFonts w:ascii="Calibri" w:hAnsi="Calibri" w:cs="Calibri"/>
        </w:rPr>
        <w:t xml:space="preserve"> </w:t>
      </w:r>
      <w:r w:rsidRPr="00AE15DF">
        <w:rPr>
          <w:rFonts w:ascii="Calibri" w:hAnsi="Calibri" w:cs="Calibri"/>
        </w:rPr>
        <w:t>3 Konwencji ze względu na długi okres stosowania wobec skarżącego tymczasowego aresztowania. Skarżący był tymczasowo aresztowany w okresach od</w:t>
      </w:r>
      <w:r w:rsidR="00117804">
        <w:rPr>
          <w:rFonts w:ascii="Calibri" w:hAnsi="Calibri" w:cs="Calibri"/>
        </w:rPr>
        <w:t> </w:t>
      </w:r>
      <w:r w:rsidRPr="00AE15DF">
        <w:rPr>
          <w:rFonts w:ascii="Calibri" w:hAnsi="Calibri" w:cs="Calibri"/>
        </w:rPr>
        <w:t>7</w:t>
      </w:r>
      <w:r w:rsidR="00117804">
        <w:rPr>
          <w:rFonts w:ascii="Calibri" w:hAnsi="Calibri" w:cs="Calibri"/>
        </w:rPr>
        <w:t> </w:t>
      </w:r>
      <w:r w:rsidRPr="00AE15DF">
        <w:rPr>
          <w:rFonts w:ascii="Calibri" w:hAnsi="Calibri" w:cs="Calibri"/>
        </w:rPr>
        <w:t>grudnia 2017 r. do 10 kwietnia 2018 r., od</w:t>
      </w:r>
      <w:r w:rsidR="00117804">
        <w:rPr>
          <w:rFonts w:ascii="Calibri" w:hAnsi="Calibri" w:cs="Calibri"/>
        </w:rPr>
        <w:t xml:space="preserve"> </w:t>
      </w:r>
      <w:r w:rsidRPr="00AE15DF">
        <w:rPr>
          <w:rFonts w:ascii="Calibri" w:hAnsi="Calibri" w:cs="Calibri"/>
        </w:rPr>
        <w:t>6</w:t>
      </w:r>
      <w:r w:rsidR="00117804">
        <w:rPr>
          <w:rFonts w:ascii="Calibri" w:hAnsi="Calibri" w:cs="Calibri"/>
        </w:rPr>
        <w:t xml:space="preserve"> </w:t>
      </w:r>
      <w:r w:rsidRPr="00AE15DF">
        <w:rPr>
          <w:rFonts w:ascii="Calibri" w:hAnsi="Calibri" w:cs="Calibri"/>
        </w:rPr>
        <w:t>grudnia 2018 r. do 13 marca 2019 r. oraz od 12 kwietnia 2019 r. do 3 kwietnia 2023 r. (łącznie przez okres 4 lat i 7 miesięcy). Odnosząc się stwierdzonych uchybień Trybunał wskazał na:</w:t>
      </w:r>
      <w:r w:rsidR="007673C9">
        <w:rPr>
          <w:rFonts w:ascii="Calibri" w:hAnsi="Calibri" w:cs="Calibri"/>
        </w:rPr>
        <w:t xml:space="preserve"> </w:t>
      </w:r>
      <w:r w:rsidRPr="00AE15DF">
        <w:rPr>
          <w:rFonts w:ascii="Calibri" w:hAnsi="Calibri" w:cs="Calibri"/>
        </w:rPr>
        <w:t>prowadzenie postępowania w okresie tymczasowego aresztowania bez należytej staranności; permanentne opieranie się, w miarę postępu sprawy, na zarzutach dotyczących udziału w</w:t>
      </w:r>
      <w:r>
        <w:rPr>
          <w:rFonts w:ascii="Calibri" w:hAnsi="Calibri" w:cs="Calibri"/>
        </w:rPr>
        <w:t> </w:t>
      </w:r>
      <w:r w:rsidRPr="00AE15DF">
        <w:rPr>
          <w:rFonts w:ascii="Calibri" w:hAnsi="Calibri" w:cs="Calibri"/>
        </w:rPr>
        <w:t>zorganizowanej grupie przestępczej oraz niską trafność uzasadnienia przedstawionego przez sądy. W</w:t>
      </w:r>
      <w:r w:rsidR="00F63878">
        <w:rPr>
          <w:rFonts w:ascii="Calibri" w:hAnsi="Calibri" w:cs="Calibri"/>
        </w:rPr>
        <w:t xml:space="preserve"> </w:t>
      </w:r>
      <w:r w:rsidRPr="00AE15DF">
        <w:rPr>
          <w:rFonts w:ascii="Calibri" w:hAnsi="Calibri" w:cs="Calibri"/>
        </w:rPr>
        <w:t>związku ze</w:t>
      </w:r>
      <w:r w:rsidR="00DB64F9">
        <w:rPr>
          <w:rFonts w:ascii="Calibri" w:hAnsi="Calibri" w:cs="Calibri"/>
        </w:rPr>
        <w:t> </w:t>
      </w:r>
      <w:r w:rsidRPr="00AE15DF">
        <w:rPr>
          <w:rFonts w:ascii="Calibri" w:hAnsi="Calibri" w:cs="Calibri"/>
        </w:rPr>
        <w:t>stwierdzonym naruszeniem Trybunał przyznał skarżącemu kwotę 4</w:t>
      </w:r>
      <w:r w:rsidR="00D219C7">
        <w:rPr>
          <w:rFonts w:ascii="Calibri" w:hAnsi="Calibri" w:cs="Calibri"/>
        </w:rPr>
        <w:t> </w:t>
      </w:r>
      <w:r w:rsidRPr="00AE15DF">
        <w:rPr>
          <w:rFonts w:ascii="Calibri" w:hAnsi="Calibri" w:cs="Calibri"/>
        </w:rPr>
        <w:t>300 euro tytułem słusznego zadośćuczynienia.</w:t>
      </w:r>
    </w:p>
    <w:p w14:paraId="145DD029" w14:textId="2045D987" w:rsidR="003F124C" w:rsidRPr="00AE15DF" w:rsidRDefault="003F124C" w:rsidP="00076740">
      <w:pPr>
        <w:spacing w:before="195" w:after="0"/>
        <w:jc w:val="both"/>
        <w:rPr>
          <w:rFonts w:ascii="Calibri" w:hAnsi="Calibri" w:cs="Calibri"/>
        </w:rPr>
      </w:pPr>
      <w:r w:rsidRPr="00AE15DF">
        <w:rPr>
          <w:rFonts w:ascii="Calibri" w:hAnsi="Calibri" w:cs="Calibri"/>
        </w:rPr>
        <w:t>Sprawa</w:t>
      </w:r>
      <w:r w:rsidR="00F63878">
        <w:rPr>
          <w:rFonts w:ascii="Calibri" w:hAnsi="Calibri" w:cs="Calibri"/>
        </w:rPr>
        <w:t xml:space="preserve"> </w:t>
      </w:r>
      <w:r w:rsidRPr="00AE15DF">
        <w:rPr>
          <w:rFonts w:ascii="Calibri" w:hAnsi="Calibri" w:cs="Calibri"/>
          <w:b/>
          <w:bCs/>
          <w:i/>
          <w:iCs/>
        </w:rPr>
        <w:t>Czeredys i Inni przeciwko Polsce</w:t>
      </w:r>
      <w:r w:rsidR="00F63878">
        <w:rPr>
          <w:rFonts w:ascii="Calibri" w:hAnsi="Calibri" w:cs="Calibri"/>
          <w:i/>
          <w:iCs/>
        </w:rPr>
        <w:t xml:space="preserve"> </w:t>
      </w:r>
      <w:r w:rsidRPr="00AE15DF">
        <w:rPr>
          <w:rFonts w:ascii="Calibri" w:hAnsi="Calibri" w:cs="Calibri"/>
          <w:b/>
          <w:bCs/>
        </w:rPr>
        <w:t>(skarga nr 10876/22 i inne)</w:t>
      </w:r>
      <w:r w:rsidRPr="00AE15DF">
        <w:rPr>
          <w:rFonts w:ascii="Calibri" w:hAnsi="Calibri" w:cs="Calibri"/>
        </w:rPr>
        <w:t xml:space="preserve"> dotyczyła skarg: p. Jarosława Czeredysa (</w:t>
      </w:r>
      <w:r w:rsidR="00F63878">
        <w:rPr>
          <w:rFonts w:ascii="Calibri" w:hAnsi="Calibri" w:cs="Calibri"/>
        </w:rPr>
        <w:t xml:space="preserve">skarga </w:t>
      </w:r>
      <w:r w:rsidRPr="00AE15DF">
        <w:rPr>
          <w:rFonts w:ascii="Calibri" w:hAnsi="Calibri" w:cs="Calibri"/>
        </w:rPr>
        <w:t>nr 10876/22), p. Mariusza Prokurata (</w:t>
      </w:r>
      <w:r w:rsidR="00F63878">
        <w:rPr>
          <w:rFonts w:ascii="Calibri" w:hAnsi="Calibri" w:cs="Calibri"/>
        </w:rPr>
        <w:t xml:space="preserve">skarga </w:t>
      </w:r>
      <w:r w:rsidRPr="00AE15DF">
        <w:rPr>
          <w:rFonts w:ascii="Calibri" w:hAnsi="Calibri" w:cs="Calibri"/>
        </w:rPr>
        <w:t>nr</w:t>
      </w:r>
      <w:r w:rsidR="00F63878">
        <w:rPr>
          <w:rFonts w:ascii="Calibri" w:hAnsi="Calibri" w:cs="Calibri"/>
        </w:rPr>
        <w:t> </w:t>
      </w:r>
      <w:r w:rsidRPr="00AE15DF">
        <w:rPr>
          <w:rFonts w:ascii="Calibri" w:hAnsi="Calibri" w:cs="Calibri"/>
        </w:rPr>
        <w:t>18264/22), p. Marka Lipińskiego (</w:t>
      </w:r>
      <w:r w:rsidR="00F63878">
        <w:rPr>
          <w:rFonts w:ascii="Calibri" w:hAnsi="Calibri" w:cs="Calibri"/>
        </w:rPr>
        <w:t xml:space="preserve">skarga </w:t>
      </w:r>
      <w:r w:rsidRPr="00AE15DF">
        <w:rPr>
          <w:rFonts w:ascii="Calibri" w:hAnsi="Calibri" w:cs="Calibri"/>
        </w:rPr>
        <w:t>nr 26912/22). Skargi te dotyczyły zarzutu naruszenia art. 6 ust. 1 Konwencji ze względu na długość postępowań karnych oraz art.</w:t>
      </w:r>
      <w:r w:rsidR="00F63878">
        <w:rPr>
          <w:rFonts w:ascii="Calibri" w:hAnsi="Calibri" w:cs="Calibri"/>
        </w:rPr>
        <w:t> </w:t>
      </w:r>
      <w:r w:rsidRPr="00AE15DF">
        <w:rPr>
          <w:rFonts w:ascii="Calibri" w:hAnsi="Calibri" w:cs="Calibri"/>
        </w:rPr>
        <w:t>13 Konwencji w związku z brakiem skutecznego środka odwoławczego. Postępowania, których dotyczyły skargi trwały odpowiednio: 8 lat, 4 miesiące i 13 dni (2</w:t>
      </w:r>
      <w:r>
        <w:rPr>
          <w:rFonts w:ascii="Calibri" w:hAnsi="Calibri" w:cs="Calibri"/>
        </w:rPr>
        <w:t> </w:t>
      </w:r>
      <w:r w:rsidRPr="00AE15DF">
        <w:rPr>
          <w:rFonts w:ascii="Calibri" w:hAnsi="Calibri" w:cs="Calibri"/>
        </w:rPr>
        <w:t>instancje); 7</w:t>
      </w:r>
      <w:r w:rsidR="00F63878">
        <w:rPr>
          <w:rFonts w:ascii="Calibri" w:hAnsi="Calibri" w:cs="Calibri"/>
        </w:rPr>
        <w:t xml:space="preserve"> </w:t>
      </w:r>
      <w:r w:rsidRPr="00AE15DF">
        <w:rPr>
          <w:rFonts w:ascii="Calibri" w:hAnsi="Calibri" w:cs="Calibri"/>
        </w:rPr>
        <w:t>lat i</w:t>
      </w:r>
      <w:r w:rsidR="00F63878">
        <w:rPr>
          <w:rFonts w:ascii="Calibri" w:hAnsi="Calibri" w:cs="Calibri"/>
        </w:rPr>
        <w:t xml:space="preserve"> </w:t>
      </w:r>
      <w:r w:rsidRPr="00AE15DF">
        <w:rPr>
          <w:rFonts w:ascii="Calibri" w:hAnsi="Calibri" w:cs="Calibri"/>
        </w:rPr>
        <w:t>miesiąc (1</w:t>
      </w:r>
      <w:r w:rsidR="00F63878">
        <w:rPr>
          <w:rFonts w:ascii="Calibri" w:hAnsi="Calibri" w:cs="Calibri"/>
        </w:rPr>
        <w:t xml:space="preserve"> </w:t>
      </w:r>
      <w:r w:rsidRPr="00AE15DF">
        <w:rPr>
          <w:rFonts w:ascii="Calibri" w:hAnsi="Calibri" w:cs="Calibri"/>
        </w:rPr>
        <w:t>instancja); ponad 8 lat i miesiąc (1 instancja). W</w:t>
      </w:r>
      <w:r w:rsidR="00F63878">
        <w:rPr>
          <w:rFonts w:ascii="Calibri" w:hAnsi="Calibri" w:cs="Calibri"/>
        </w:rPr>
        <w:t> </w:t>
      </w:r>
      <w:r w:rsidRPr="00AE15DF">
        <w:rPr>
          <w:rFonts w:ascii="Calibri" w:hAnsi="Calibri" w:cs="Calibri"/>
        </w:rPr>
        <w:t>odniesieniu do zarzutu naruszenia art. 6 ust. 1 Konwencji, po przeanalizowaniu przedłożonych materiałów, Trybunał nie znalazł żadnych okoliczności faktycznych</w:t>
      </w:r>
      <w:r>
        <w:rPr>
          <w:rFonts w:ascii="Calibri" w:hAnsi="Calibri" w:cs="Calibri"/>
        </w:rPr>
        <w:t>,</w:t>
      </w:r>
      <w:r w:rsidRPr="00AE15DF">
        <w:rPr>
          <w:rFonts w:ascii="Calibri" w:hAnsi="Calibri" w:cs="Calibri"/>
        </w:rPr>
        <w:t xml:space="preserve"> ani</w:t>
      </w:r>
      <w:r w:rsidR="00F63878">
        <w:rPr>
          <w:rFonts w:ascii="Calibri" w:hAnsi="Calibri" w:cs="Calibri"/>
        </w:rPr>
        <w:t> </w:t>
      </w:r>
      <w:r w:rsidRPr="00AE15DF">
        <w:rPr>
          <w:rFonts w:ascii="Calibri" w:hAnsi="Calibri" w:cs="Calibri"/>
        </w:rPr>
        <w:t>argumentów mogących usprawiedliwić całkowity czas trwania postępowań na szczeblu krajowym. Trybunał podkreślił, że rozsądny czas trwania postępowania należy oceniać w</w:t>
      </w:r>
      <w:r w:rsidR="00F63878">
        <w:rPr>
          <w:rFonts w:ascii="Calibri" w:hAnsi="Calibri" w:cs="Calibri"/>
        </w:rPr>
        <w:t> </w:t>
      </w:r>
      <w:r w:rsidRPr="00AE15DF">
        <w:rPr>
          <w:rFonts w:ascii="Calibri" w:hAnsi="Calibri" w:cs="Calibri"/>
        </w:rPr>
        <w:t>świetle okoliczności sprawy oraz następujących kryteriów: złożoności sprawy, zachowania skarżących i właściwych organów oraz znaczenia przedmiotu sporu dla skarżących. Uwzględniając swoje orzecznictwo w tym zakresie, Trybunał uznał, że czas trwania postępowań był nadmierny i nie spełniał wymogu „rozsądnego terminu”. W</w:t>
      </w:r>
      <w:r w:rsidR="00F63878">
        <w:rPr>
          <w:rFonts w:ascii="Calibri" w:hAnsi="Calibri" w:cs="Calibri"/>
        </w:rPr>
        <w:t> </w:t>
      </w:r>
      <w:r w:rsidRPr="00AE15DF">
        <w:rPr>
          <w:rFonts w:ascii="Calibri" w:hAnsi="Calibri" w:cs="Calibri"/>
        </w:rPr>
        <w:t>odniesieniu do zarzutu naruszenia art. 13 Konwencji, Trybunał zauważył, że skarżący nie dysponowali skutecznym środkiem odwoławczym</w:t>
      </w:r>
      <w:r>
        <w:rPr>
          <w:rFonts w:ascii="Calibri" w:hAnsi="Calibri" w:cs="Calibri"/>
        </w:rPr>
        <w:t xml:space="preserve"> </w:t>
      </w:r>
      <w:r w:rsidRPr="00AE15DF">
        <w:rPr>
          <w:rFonts w:ascii="Calibri" w:hAnsi="Calibri" w:cs="Calibri"/>
        </w:rPr>
        <w:t>w</w:t>
      </w:r>
      <w:r w:rsidR="007673C9">
        <w:rPr>
          <w:rFonts w:ascii="Calibri" w:hAnsi="Calibri" w:cs="Calibri"/>
        </w:rPr>
        <w:t xml:space="preserve"> </w:t>
      </w:r>
      <w:r w:rsidRPr="00AE15DF">
        <w:rPr>
          <w:rFonts w:ascii="Calibri" w:hAnsi="Calibri" w:cs="Calibri"/>
        </w:rPr>
        <w:t>odniesieniu do tych spraw. W</w:t>
      </w:r>
      <w:r w:rsidR="00F63878">
        <w:rPr>
          <w:rFonts w:ascii="Calibri" w:hAnsi="Calibri" w:cs="Calibri"/>
        </w:rPr>
        <w:t> </w:t>
      </w:r>
      <w:r w:rsidRPr="00AE15DF">
        <w:rPr>
          <w:rFonts w:ascii="Calibri" w:hAnsi="Calibri" w:cs="Calibri"/>
        </w:rPr>
        <w:t>związku ze stwierdzonymi naruszeniami Trybunał przyznał skarżącym kwoty w</w:t>
      </w:r>
      <w:r w:rsidR="00F63878">
        <w:rPr>
          <w:rFonts w:ascii="Calibri" w:hAnsi="Calibri" w:cs="Calibri"/>
        </w:rPr>
        <w:t> </w:t>
      </w:r>
      <w:r w:rsidRPr="00AE15DF">
        <w:rPr>
          <w:rFonts w:ascii="Calibri" w:hAnsi="Calibri" w:cs="Calibri"/>
        </w:rPr>
        <w:t>wysokości od 3</w:t>
      </w:r>
      <w:r w:rsidR="00D219C7">
        <w:rPr>
          <w:rFonts w:ascii="Calibri" w:hAnsi="Calibri" w:cs="Calibri"/>
        </w:rPr>
        <w:t> </w:t>
      </w:r>
      <w:r w:rsidRPr="00AE15DF">
        <w:rPr>
          <w:rFonts w:ascii="Calibri" w:hAnsi="Calibri" w:cs="Calibri"/>
        </w:rPr>
        <w:t>700 euro do</w:t>
      </w:r>
      <w:r w:rsidR="00DB64F9">
        <w:rPr>
          <w:rFonts w:ascii="Calibri" w:hAnsi="Calibri" w:cs="Calibri"/>
        </w:rPr>
        <w:t> </w:t>
      </w:r>
      <w:r w:rsidRPr="00AE15DF">
        <w:rPr>
          <w:rFonts w:ascii="Calibri" w:hAnsi="Calibri" w:cs="Calibri"/>
        </w:rPr>
        <w:t>5</w:t>
      </w:r>
      <w:r w:rsidR="00DB64F9">
        <w:rPr>
          <w:rFonts w:ascii="Calibri" w:hAnsi="Calibri" w:cs="Calibri"/>
        </w:rPr>
        <w:t> </w:t>
      </w:r>
      <w:r w:rsidRPr="00AE15DF">
        <w:rPr>
          <w:rFonts w:ascii="Calibri" w:hAnsi="Calibri" w:cs="Calibri"/>
        </w:rPr>
        <w:t>800 euro tytułem zadośćuczynienia.</w:t>
      </w:r>
    </w:p>
    <w:p w14:paraId="6E077EEC" w14:textId="783CFE0E" w:rsidR="003F124C" w:rsidRPr="00AE15DF" w:rsidRDefault="003F124C" w:rsidP="00076740">
      <w:pPr>
        <w:spacing w:before="195" w:after="0"/>
        <w:jc w:val="both"/>
        <w:rPr>
          <w:rFonts w:ascii="Calibri" w:hAnsi="Calibri" w:cs="Calibri"/>
        </w:rPr>
      </w:pPr>
      <w:r w:rsidRPr="00AE15DF">
        <w:rPr>
          <w:rFonts w:ascii="Calibri" w:hAnsi="Calibri" w:cs="Calibri"/>
        </w:rPr>
        <w:t>W sprawie</w:t>
      </w:r>
      <w:r w:rsidR="00F63878">
        <w:rPr>
          <w:rFonts w:ascii="Calibri" w:hAnsi="Calibri" w:cs="Calibri"/>
        </w:rPr>
        <w:t xml:space="preserve"> </w:t>
      </w:r>
      <w:r w:rsidRPr="00AE15DF">
        <w:rPr>
          <w:rFonts w:ascii="Calibri" w:hAnsi="Calibri" w:cs="Calibri"/>
          <w:b/>
          <w:bCs/>
          <w:i/>
          <w:iCs/>
        </w:rPr>
        <w:t>Kowalski przeciwko Polsce</w:t>
      </w:r>
      <w:r w:rsidR="00F63878">
        <w:rPr>
          <w:rFonts w:ascii="Calibri" w:hAnsi="Calibri" w:cs="Calibri"/>
          <w:b/>
          <w:bCs/>
          <w:i/>
          <w:iCs/>
        </w:rPr>
        <w:t xml:space="preserve"> </w:t>
      </w:r>
      <w:r w:rsidRPr="006A4A1E">
        <w:rPr>
          <w:rFonts w:ascii="Calibri" w:hAnsi="Calibri" w:cs="Calibri"/>
          <w:b/>
          <w:bCs/>
        </w:rPr>
        <w:t xml:space="preserve">(skarga nr 4771/20) </w:t>
      </w:r>
      <w:r w:rsidRPr="00AE15DF">
        <w:rPr>
          <w:rFonts w:ascii="Calibri" w:hAnsi="Calibri" w:cs="Calibri"/>
        </w:rPr>
        <w:t>skarga dotyczyła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ze względu na przewlekłość postępowania karnego oraz art.</w:t>
      </w:r>
      <w:r>
        <w:rPr>
          <w:rFonts w:ascii="Calibri" w:hAnsi="Calibri" w:cs="Calibri"/>
        </w:rPr>
        <w:t> </w:t>
      </w:r>
      <w:r w:rsidRPr="00AE15DF">
        <w:rPr>
          <w:rFonts w:ascii="Calibri" w:hAnsi="Calibri" w:cs="Calibri"/>
        </w:rPr>
        <w:t>13 Konwencji z uwagi na</w:t>
      </w:r>
      <w:r>
        <w:rPr>
          <w:rFonts w:ascii="Calibri" w:hAnsi="Calibri" w:cs="Calibri"/>
        </w:rPr>
        <w:t> </w:t>
      </w:r>
      <w:r w:rsidRPr="00AE15DF">
        <w:rPr>
          <w:rFonts w:ascii="Calibri" w:hAnsi="Calibri" w:cs="Calibri"/>
        </w:rPr>
        <w:t>brak skutecznego środka odwoławczego. Będące przedmiotem skargi postępowanie toczyło się ponad 5 lat i 11 miesięcy (2 instancje). W</w:t>
      </w:r>
      <w:r w:rsidR="00117804">
        <w:rPr>
          <w:rFonts w:ascii="Calibri" w:hAnsi="Calibri" w:cs="Calibri"/>
        </w:rPr>
        <w:t> </w:t>
      </w:r>
      <w:r w:rsidRPr="00AE15DF">
        <w:rPr>
          <w:rFonts w:ascii="Calibri" w:hAnsi="Calibri" w:cs="Calibri"/>
        </w:rPr>
        <w:t>odniesieniu do zarzutu naruszenia art. 6 ust. 1 Konwencji, po przeanalizowaniu przedłożonych mu materiałów, Trybunał nie znalazł żadnych okoliczności faktycznych ani argumentów mogących usprawiedliwić całkowity czas trwania postępowania na szczeblu krajowym. Trybunał podkreślił, że rozsądny charakter czasu trwania postępowania należy oceniać w świetle okoliczności sprawy oraz następujących kryteriów: złożoności sprawy, zachowania skarżącego i właściwych organów oraz znaczenia przedmiotu sporu dla</w:t>
      </w:r>
      <w:r>
        <w:rPr>
          <w:rFonts w:ascii="Calibri" w:hAnsi="Calibri" w:cs="Calibri"/>
        </w:rPr>
        <w:t> </w:t>
      </w:r>
      <w:r w:rsidRPr="00AE15DF">
        <w:rPr>
          <w:rFonts w:ascii="Calibri" w:hAnsi="Calibri" w:cs="Calibri"/>
        </w:rPr>
        <w:t>skarżącego. Uwzględniając swoje orzecznictwo w tym zakresie, Trybunał uznał, że</w:t>
      </w:r>
      <w:r w:rsidR="00117804">
        <w:rPr>
          <w:rFonts w:ascii="Calibri" w:hAnsi="Calibri" w:cs="Calibri"/>
        </w:rPr>
        <w:t> </w:t>
      </w:r>
      <w:r w:rsidRPr="00AE15DF">
        <w:rPr>
          <w:rFonts w:ascii="Calibri" w:hAnsi="Calibri" w:cs="Calibri"/>
        </w:rPr>
        <w:t>czas trwania postępowania był nadmierny i</w:t>
      </w:r>
      <w:r>
        <w:rPr>
          <w:rFonts w:ascii="Calibri" w:hAnsi="Calibri" w:cs="Calibri"/>
        </w:rPr>
        <w:t> </w:t>
      </w:r>
      <w:r w:rsidRPr="00AE15DF">
        <w:rPr>
          <w:rFonts w:ascii="Calibri" w:hAnsi="Calibri" w:cs="Calibri"/>
        </w:rPr>
        <w:t>nie</w:t>
      </w:r>
      <w:r>
        <w:rPr>
          <w:rFonts w:ascii="Calibri" w:hAnsi="Calibri" w:cs="Calibri"/>
        </w:rPr>
        <w:t> </w:t>
      </w:r>
      <w:r w:rsidRPr="00AE15DF">
        <w:rPr>
          <w:rFonts w:ascii="Calibri" w:hAnsi="Calibri" w:cs="Calibri"/>
        </w:rPr>
        <w:t>spełniał wymogu „rozsądnego terminu”. W odniesieniu do</w:t>
      </w:r>
      <w:r w:rsidR="00DB64F9">
        <w:rPr>
          <w:rFonts w:ascii="Calibri" w:hAnsi="Calibri" w:cs="Calibri"/>
        </w:rPr>
        <w:t> </w:t>
      </w:r>
      <w:r w:rsidRPr="00AE15DF">
        <w:rPr>
          <w:rFonts w:ascii="Calibri" w:hAnsi="Calibri" w:cs="Calibri"/>
        </w:rPr>
        <w:t>zarzutu naruszenia art. 13 Konwencji Trybunał zauważył, że</w:t>
      </w:r>
      <w:r w:rsidR="00117804">
        <w:rPr>
          <w:rFonts w:ascii="Calibri" w:hAnsi="Calibri" w:cs="Calibri"/>
        </w:rPr>
        <w:t> </w:t>
      </w:r>
      <w:r w:rsidRPr="00AE15DF">
        <w:rPr>
          <w:rFonts w:ascii="Calibri" w:hAnsi="Calibri" w:cs="Calibri"/>
        </w:rPr>
        <w:t>skarżący nie dysponował skutecznym środkiem odwoławczym. W związku ze</w:t>
      </w:r>
      <w:r>
        <w:rPr>
          <w:rFonts w:ascii="Calibri" w:hAnsi="Calibri" w:cs="Calibri"/>
        </w:rPr>
        <w:t> </w:t>
      </w:r>
      <w:r w:rsidRPr="00AE15DF">
        <w:rPr>
          <w:rFonts w:ascii="Calibri" w:hAnsi="Calibri" w:cs="Calibri"/>
        </w:rPr>
        <w:t>stwierdzonym naruszeniem art. 6 ust. 1 oraz art. 13 Konwencji, Trybunał przyznał skarżącemu kwotę w wysokości 2</w:t>
      </w:r>
      <w:r w:rsidR="00D219C7">
        <w:rPr>
          <w:rFonts w:ascii="Calibri" w:hAnsi="Calibri" w:cs="Calibri"/>
        </w:rPr>
        <w:t> </w:t>
      </w:r>
      <w:r w:rsidRPr="00AE15DF">
        <w:rPr>
          <w:rFonts w:ascii="Calibri" w:hAnsi="Calibri" w:cs="Calibri"/>
        </w:rPr>
        <w:t>300 euro tytułem zadośćuczynienia.</w:t>
      </w:r>
    </w:p>
    <w:p w14:paraId="309D0F42" w14:textId="2E32D677" w:rsidR="003F124C" w:rsidRPr="00AE15DF" w:rsidRDefault="003F124C" w:rsidP="00076740">
      <w:pPr>
        <w:spacing w:before="195" w:after="0"/>
        <w:jc w:val="both"/>
        <w:rPr>
          <w:rFonts w:ascii="Calibri" w:hAnsi="Calibri" w:cs="Calibri"/>
        </w:rPr>
      </w:pPr>
      <w:r w:rsidRPr="00AE15DF">
        <w:rPr>
          <w:rFonts w:ascii="Calibri" w:hAnsi="Calibri" w:cs="Calibri"/>
        </w:rPr>
        <w:lastRenderedPageBreak/>
        <w:t>W sprawie</w:t>
      </w:r>
      <w:r w:rsidR="00F63878">
        <w:rPr>
          <w:rFonts w:ascii="Calibri" w:hAnsi="Calibri" w:cs="Calibri"/>
        </w:rPr>
        <w:t xml:space="preserve"> </w:t>
      </w:r>
      <w:r w:rsidRPr="00AE15DF">
        <w:rPr>
          <w:rFonts w:ascii="Calibri" w:hAnsi="Calibri" w:cs="Calibri"/>
          <w:b/>
          <w:bCs/>
          <w:i/>
          <w:iCs/>
        </w:rPr>
        <w:t xml:space="preserve">Nawrot przeciwko </w:t>
      </w:r>
      <w:r w:rsidRPr="006A4A1E">
        <w:rPr>
          <w:rFonts w:ascii="Calibri" w:hAnsi="Calibri" w:cs="Calibri"/>
          <w:b/>
          <w:bCs/>
          <w:i/>
          <w:iCs/>
        </w:rPr>
        <w:t>Polsce</w:t>
      </w:r>
      <w:r w:rsidR="00F63878">
        <w:rPr>
          <w:rFonts w:ascii="Calibri" w:hAnsi="Calibri" w:cs="Calibri"/>
          <w:b/>
          <w:bCs/>
          <w:i/>
          <w:iCs/>
        </w:rPr>
        <w:t xml:space="preserve"> </w:t>
      </w:r>
      <w:r w:rsidRPr="006A4A1E">
        <w:rPr>
          <w:rFonts w:ascii="Calibri" w:hAnsi="Calibri" w:cs="Calibri"/>
          <w:b/>
          <w:bCs/>
        </w:rPr>
        <w:t>(skarga nr 12686/22)</w:t>
      </w:r>
      <w:r w:rsidRPr="00AE15DF">
        <w:rPr>
          <w:rFonts w:ascii="Calibri" w:hAnsi="Calibri" w:cs="Calibri"/>
        </w:rPr>
        <w:t xml:space="preserve"> skarga dotyczyła zarzutu naruszenia art. 6 ust. 1 Konwencji ze względu na przewlekłość postępowania cywilnego oraz art. 13 Konwencji z uwagi na</w:t>
      </w:r>
      <w:r>
        <w:rPr>
          <w:rFonts w:ascii="Calibri" w:hAnsi="Calibri" w:cs="Calibri"/>
        </w:rPr>
        <w:t> </w:t>
      </w:r>
      <w:r w:rsidRPr="00AE15DF">
        <w:rPr>
          <w:rFonts w:ascii="Calibri" w:hAnsi="Calibri" w:cs="Calibri"/>
        </w:rPr>
        <w:t>brak skutecznego środka odwoławczego. Postępowanie, którego dotyczyła skarga toczy się od</w:t>
      </w:r>
      <w:r>
        <w:rPr>
          <w:rFonts w:ascii="Calibri" w:hAnsi="Calibri" w:cs="Calibri"/>
        </w:rPr>
        <w:t> </w:t>
      </w:r>
      <w:r w:rsidRPr="00AE15DF">
        <w:rPr>
          <w:rFonts w:ascii="Calibri" w:hAnsi="Calibri" w:cs="Calibri"/>
        </w:rPr>
        <w:t>ponad 7 lat i 3 miesięcy (I</w:t>
      </w:r>
      <w:r w:rsidR="00F63878">
        <w:rPr>
          <w:rFonts w:ascii="Calibri" w:hAnsi="Calibri" w:cs="Calibri"/>
        </w:rPr>
        <w:t> </w:t>
      </w:r>
      <w:r w:rsidRPr="00AE15DF">
        <w:rPr>
          <w:rFonts w:ascii="Calibri" w:hAnsi="Calibri" w:cs="Calibri"/>
        </w:rPr>
        <w:t>instancja). W odniesieniu do zarzutu naruszenia art. 6 ust. 1 Konwencji, po</w:t>
      </w:r>
      <w:r w:rsidR="00F63878">
        <w:rPr>
          <w:rFonts w:ascii="Calibri" w:hAnsi="Calibri" w:cs="Calibri"/>
        </w:rPr>
        <w:t> </w:t>
      </w:r>
      <w:r w:rsidRPr="00AE15DF">
        <w:rPr>
          <w:rFonts w:ascii="Calibri" w:hAnsi="Calibri" w:cs="Calibri"/>
        </w:rPr>
        <w:t>przeanalizowaniu przedłożonych mu materiałów, Trybunał nie znalazł żadnych okoliczności faktycznych</w:t>
      </w:r>
      <w:r>
        <w:rPr>
          <w:rFonts w:ascii="Calibri" w:hAnsi="Calibri" w:cs="Calibri"/>
        </w:rPr>
        <w:t>,</w:t>
      </w:r>
      <w:r w:rsidRPr="00AE15DF">
        <w:rPr>
          <w:rFonts w:ascii="Calibri" w:hAnsi="Calibri" w:cs="Calibri"/>
        </w:rPr>
        <w:t xml:space="preserve"> ani argumentów mogących usprawiedliwić całkowity czas trwania postępowania na szczeblu krajowym. Trybunał podkreślił, że rozsądny charakter czasu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postępowania był nadmierny i</w:t>
      </w:r>
      <w:r>
        <w:rPr>
          <w:rFonts w:ascii="Calibri" w:hAnsi="Calibri" w:cs="Calibri"/>
        </w:rPr>
        <w:t> </w:t>
      </w:r>
      <w:r w:rsidRPr="00AE15DF">
        <w:rPr>
          <w:rFonts w:ascii="Calibri" w:hAnsi="Calibri" w:cs="Calibri"/>
        </w:rPr>
        <w:t>nie</w:t>
      </w:r>
      <w:r>
        <w:rPr>
          <w:rFonts w:ascii="Calibri" w:hAnsi="Calibri" w:cs="Calibri"/>
        </w:rPr>
        <w:t> </w:t>
      </w:r>
      <w:r w:rsidRPr="00AE15DF">
        <w:rPr>
          <w:rFonts w:ascii="Calibri" w:hAnsi="Calibri" w:cs="Calibri"/>
        </w:rPr>
        <w:t>spełniał wymogu „rozsądnego terminu”. W odniesieniu do</w:t>
      </w:r>
      <w:r w:rsidR="00DB64F9">
        <w:rPr>
          <w:rFonts w:ascii="Calibri" w:hAnsi="Calibri" w:cs="Calibri"/>
        </w:rPr>
        <w:t> </w:t>
      </w:r>
      <w:r w:rsidRPr="00AE15DF">
        <w:rPr>
          <w:rFonts w:ascii="Calibri" w:hAnsi="Calibri" w:cs="Calibri"/>
        </w:rPr>
        <w:t>zarzutu naruszenia art. 13 Konwencji Trybunał zauważył, że skarżący nie dysponował skutecznym środkiem odwoławczym. W związku</w:t>
      </w:r>
      <w:r>
        <w:rPr>
          <w:rFonts w:ascii="Calibri" w:hAnsi="Calibri" w:cs="Calibri"/>
        </w:rPr>
        <w:t xml:space="preserve"> </w:t>
      </w:r>
      <w:r w:rsidRPr="00AE15DF">
        <w:rPr>
          <w:rFonts w:ascii="Calibri" w:hAnsi="Calibri" w:cs="Calibri"/>
        </w:rPr>
        <w:t>ze</w:t>
      </w:r>
      <w:r>
        <w:rPr>
          <w:rFonts w:ascii="Calibri" w:hAnsi="Calibri" w:cs="Calibri"/>
        </w:rPr>
        <w:t> </w:t>
      </w:r>
      <w:r w:rsidRPr="00AE15DF">
        <w:rPr>
          <w:rFonts w:ascii="Calibri" w:hAnsi="Calibri" w:cs="Calibri"/>
        </w:rPr>
        <w:t>stwierdzonym naruszeniem art. 6 ust. 1 oraz art. 13 Konwencji, Trybunał przyznał skarżącemu kwotę 3</w:t>
      </w:r>
      <w:r w:rsidR="00D219C7">
        <w:rPr>
          <w:rFonts w:ascii="Calibri" w:hAnsi="Calibri" w:cs="Calibri"/>
        </w:rPr>
        <w:t> </w:t>
      </w:r>
      <w:r w:rsidRPr="00AE15DF">
        <w:rPr>
          <w:rFonts w:ascii="Calibri" w:hAnsi="Calibri" w:cs="Calibri"/>
        </w:rPr>
        <w:t>900 euro tytułem zadośćuczynienia.</w:t>
      </w:r>
    </w:p>
    <w:p w14:paraId="145F23A2" w14:textId="0B9DF809" w:rsidR="003F124C" w:rsidRPr="00AE15DF" w:rsidRDefault="003F124C" w:rsidP="00076740">
      <w:pPr>
        <w:spacing w:before="195" w:after="0"/>
        <w:jc w:val="both"/>
        <w:rPr>
          <w:rFonts w:ascii="Calibri" w:hAnsi="Calibri" w:cs="Calibri"/>
        </w:rPr>
      </w:pPr>
      <w:r w:rsidRPr="00AE15DF">
        <w:rPr>
          <w:rFonts w:ascii="Calibri" w:hAnsi="Calibri" w:cs="Calibri"/>
        </w:rPr>
        <w:t xml:space="preserve">Skarga w sprawie </w:t>
      </w:r>
      <w:r w:rsidRPr="00AE15DF">
        <w:rPr>
          <w:rFonts w:ascii="Calibri" w:hAnsi="Calibri" w:cs="Calibri"/>
          <w:b/>
          <w:bCs/>
          <w:i/>
          <w:iCs/>
        </w:rPr>
        <w:t xml:space="preserve">Korneta przeciwko </w:t>
      </w:r>
      <w:r w:rsidRPr="006A4A1E">
        <w:rPr>
          <w:rFonts w:ascii="Calibri" w:hAnsi="Calibri" w:cs="Calibri"/>
          <w:b/>
          <w:bCs/>
          <w:i/>
          <w:iCs/>
        </w:rPr>
        <w:t xml:space="preserve">Polsce </w:t>
      </w:r>
      <w:r w:rsidRPr="006A4A1E">
        <w:rPr>
          <w:rFonts w:ascii="Calibri" w:hAnsi="Calibri" w:cs="Calibri"/>
          <w:b/>
          <w:bCs/>
        </w:rPr>
        <w:t>(skarga nr 9960/21)</w:t>
      </w:r>
      <w:r w:rsidRPr="00AE15DF">
        <w:rPr>
          <w:rFonts w:ascii="Calibri" w:hAnsi="Calibri" w:cs="Calibri"/>
        </w:rPr>
        <w:t xml:space="preserve"> dotyczyła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ze względu na przewlekłość postępowania karnego oraz art.</w:t>
      </w:r>
      <w:r>
        <w:rPr>
          <w:rFonts w:ascii="Calibri" w:hAnsi="Calibri" w:cs="Calibri"/>
        </w:rPr>
        <w:t xml:space="preserve"> </w:t>
      </w:r>
      <w:r w:rsidRPr="00AE15DF">
        <w:rPr>
          <w:rFonts w:ascii="Calibri" w:hAnsi="Calibri" w:cs="Calibri"/>
        </w:rPr>
        <w:t>13 Konwencji z uwagi</w:t>
      </w:r>
      <w:r>
        <w:rPr>
          <w:rFonts w:ascii="Calibri" w:hAnsi="Calibri" w:cs="Calibri"/>
        </w:rPr>
        <w:t xml:space="preserve"> </w:t>
      </w:r>
      <w:r w:rsidRPr="00AE15DF">
        <w:rPr>
          <w:rFonts w:ascii="Calibri" w:hAnsi="Calibri" w:cs="Calibri"/>
        </w:rPr>
        <w:t>na</w:t>
      </w:r>
      <w:r>
        <w:rPr>
          <w:rFonts w:ascii="Calibri" w:hAnsi="Calibri" w:cs="Calibri"/>
        </w:rPr>
        <w:t> </w:t>
      </w:r>
      <w:r w:rsidRPr="00AE15DF">
        <w:rPr>
          <w:rFonts w:ascii="Calibri" w:hAnsi="Calibri" w:cs="Calibri"/>
        </w:rPr>
        <w:t>brak skutecznego środka odwoławczego. W</w:t>
      </w:r>
      <w:r w:rsidR="00F63878">
        <w:rPr>
          <w:rFonts w:ascii="Calibri" w:hAnsi="Calibri" w:cs="Calibri"/>
        </w:rPr>
        <w:t> </w:t>
      </w:r>
      <w:r w:rsidRPr="00AE15DF">
        <w:rPr>
          <w:rFonts w:ascii="Calibri" w:hAnsi="Calibri" w:cs="Calibri"/>
        </w:rPr>
        <w:t>odniesieniu do zarzutu naruszenia art. 6 ust.</w:t>
      </w:r>
      <w:r>
        <w:rPr>
          <w:rFonts w:ascii="Calibri" w:hAnsi="Calibri" w:cs="Calibri"/>
        </w:rPr>
        <w:t> </w:t>
      </w:r>
      <w:r w:rsidRPr="00AE15DF">
        <w:rPr>
          <w:rFonts w:ascii="Calibri" w:hAnsi="Calibri" w:cs="Calibri"/>
        </w:rPr>
        <w:t>1 Konwencji, Trybunał podkreślił, że</w:t>
      </w:r>
      <w:r w:rsidR="00F63878">
        <w:rPr>
          <w:rFonts w:ascii="Calibri" w:hAnsi="Calibri" w:cs="Calibri"/>
        </w:rPr>
        <w:t> </w:t>
      </w:r>
      <w:r w:rsidRPr="00AE15DF">
        <w:rPr>
          <w:rFonts w:ascii="Calibri" w:hAnsi="Calibri" w:cs="Calibri"/>
        </w:rPr>
        <w:t>rozsądny czas trwania postępowania należy oceniać w</w:t>
      </w:r>
      <w:r>
        <w:rPr>
          <w:rFonts w:ascii="Calibri" w:hAnsi="Calibri" w:cs="Calibri"/>
        </w:rPr>
        <w:t> </w:t>
      </w:r>
      <w:r w:rsidRPr="00AE15DF">
        <w:rPr>
          <w:rFonts w:ascii="Calibri" w:hAnsi="Calibri" w:cs="Calibri"/>
        </w:rPr>
        <w:t>świetle okoliczności sprawy oraz następujących kryteriów: złożoności sprawy, zachowania skarżącego i</w:t>
      </w:r>
      <w:r>
        <w:rPr>
          <w:rFonts w:ascii="Calibri" w:hAnsi="Calibri" w:cs="Calibri"/>
        </w:rPr>
        <w:t> </w:t>
      </w:r>
      <w:r w:rsidRPr="00AE15DF">
        <w:rPr>
          <w:rFonts w:ascii="Calibri" w:hAnsi="Calibri" w:cs="Calibri"/>
        </w:rPr>
        <w:t>właściwych organów oraz znaczenia przedmiotu sporu dla skarżącego. Uwzględniając swoje orzecznictwo w tym zakresie, Trybunał uznał, że czas trwania postępowania (ponad 17</w:t>
      </w:r>
      <w:r w:rsidR="00F63878">
        <w:rPr>
          <w:rFonts w:ascii="Calibri" w:hAnsi="Calibri" w:cs="Calibri"/>
        </w:rPr>
        <w:t> </w:t>
      </w:r>
      <w:r w:rsidRPr="00AE15DF">
        <w:rPr>
          <w:rFonts w:ascii="Calibri" w:hAnsi="Calibri" w:cs="Calibri"/>
        </w:rPr>
        <w:t>lat) był nadmierny i nie spełniał wymogu „rozsądnego terminu”. W odniesieniu do</w:t>
      </w:r>
      <w:r w:rsidR="00F63878">
        <w:rPr>
          <w:rFonts w:ascii="Calibri" w:hAnsi="Calibri" w:cs="Calibri"/>
        </w:rPr>
        <w:t> </w:t>
      </w:r>
      <w:r w:rsidRPr="00AE15DF">
        <w:rPr>
          <w:rFonts w:ascii="Calibri" w:hAnsi="Calibri" w:cs="Calibri"/>
        </w:rPr>
        <w:t>zarzutu naruszenia art. 13 Konwencji Trybunał zauważył, że skarżący nie dysponował skutecznym środkiem odwoławczym w</w:t>
      </w:r>
      <w:r>
        <w:rPr>
          <w:rFonts w:ascii="Calibri" w:hAnsi="Calibri" w:cs="Calibri"/>
        </w:rPr>
        <w:t> </w:t>
      </w:r>
      <w:r w:rsidRPr="00AE15DF">
        <w:rPr>
          <w:rFonts w:ascii="Calibri" w:hAnsi="Calibri" w:cs="Calibri"/>
        </w:rPr>
        <w:t>odniesieniu do tej skargi. Stwierdził, że</w:t>
      </w:r>
      <w:r w:rsidR="00F63878">
        <w:rPr>
          <w:rFonts w:ascii="Calibri" w:hAnsi="Calibri" w:cs="Calibri"/>
        </w:rPr>
        <w:t> </w:t>
      </w:r>
      <w:r w:rsidRPr="00AE15DF">
        <w:rPr>
          <w:rFonts w:ascii="Calibri" w:hAnsi="Calibri" w:cs="Calibri"/>
        </w:rPr>
        <w:t>zadośćuczynienie przyznane skarżącemu na poziomie krajowym (25</w:t>
      </w:r>
      <w:r w:rsidR="003E3A77">
        <w:rPr>
          <w:rFonts w:ascii="Calibri" w:hAnsi="Calibri" w:cs="Calibri"/>
        </w:rPr>
        <w:t> </w:t>
      </w:r>
      <w:r w:rsidRPr="00AE15DF">
        <w:rPr>
          <w:rFonts w:ascii="Calibri" w:hAnsi="Calibri" w:cs="Calibri"/>
        </w:rPr>
        <w:t>000 zł) w związku z</w:t>
      </w:r>
      <w:r w:rsidR="00F63878">
        <w:rPr>
          <w:rFonts w:ascii="Calibri" w:hAnsi="Calibri" w:cs="Calibri"/>
        </w:rPr>
        <w:t> </w:t>
      </w:r>
      <w:r w:rsidRPr="00AE15DF">
        <w:rPr>
          <w:rFonts w:ascii="Calibri" w:hAnsi="Calibri" w:cs="Calibri"/>
        </w:rPr>
        <w:t xml:space="preserve">okolicznościami </w:t>
      </w:r>
      <w:r>
        <w:rPr>
          <w:rFonts w:ascii="Calibri" w:hAnsi="Calibri" w:cs="Calibri"/>
        </w:rPr>
        <w:t>sprawy</w:t>
      </w:r>
      <w:r w:rsidRPr="00AE15DF">
        <w:rPr>
          <w:rFonts w:ascii="Calibri" w:hAnsi="Calibri" w:cs="Calibri"/>
        </w:rPr>
        <w:t>, było niewystarczające. Wobec stwierdzonego naruszenia art. 6 ust. 1</w:t>
      </w:r>
      <w:r>
        <w:rPr>
          <w:rFonts w:ascii="Calibri" w:hAnsi="Calibri" w:cs="Calibri"/>
        </w:rPr>
        <w:t xml:space="preserve"> </w:t>
      </w:r>
      <w:r w:rsidRPr="00AE15DF">
        <w:rPr>
          <w:rFonts w:ascii="Calibri" w:hAnsi="Calibri" w:cs="Calibri"/>
        </w:rPr>
        <w:t>oraz art. 13 Konwencji, Trybunał przyznał skarżącemu kwotę w</w:t>
      </w:r>
      <w:r>
        <w:rPr>
          <w:rFonts w:ascii="Calibri" w:hAnsi="Calibri" w:cs="Calibri"/>
        </w:rPr>
        <w:t> </w:t>
      </w:r>
      <w:r w:rsidRPr="00AE15DF">
        <w:rPr>
          <w:rFonts w:ascii="Calibri" w:hAnsi="Calibri" w:cs="Calibri"/>
        </w:rPr>
        <w:t>wysokości 12</w:t>
      </w:r>
      <w:r w:rsidR="00D219C7">
        <w:rPr>
          <w:rFonts w:ascii="Calibri" w:hAnsi="Calibri" w:cs="Calibri"/>
        </w:rPr>
        <w:t> </w:t>
      </w:r>
      <w:r w:rsidRPr="00AE15DF">
        <w:rPr>
          <w:rFonts w:ascii="Calibri" w:hAnsi="Calibri" w:cs="Calibri"/>
        </w:rPr>
        <w:t>500 euro tytułem stosownego zadośćuczynienia (wyrok).</w:t>
      </w:r>
    </w:p>
    <w:p w14:paraId="20E6AA5C" w14:textId="186B105C" w:rsidR="003F124C" w:rsidRPr="00AE15DF" w:rsidRDefault="003F124C" w:rsidP="00076740">
      <w:pPr>
        <w:spacing w:before="195" w:after="0"/>
        <w:jc w:val="both"/>
        <w:rPr>
          <w:rFonts w:ascii="Calibri" w:hAnsi="Calibri" w:cs="Calibri"/>
        </w:rPr>
      </w:pPr>
      <w:r w:rsidRPr="00AE15DF">
        <w:rPr>
          <w:rFonts w:ascii="Calibri" w:hAnsi="Calibri" w:cs="Calibri"/>
        </w:rPr>
        <w:t>W sprawie </w:t>
      </w:r>
      <w:r w:rsidRPr="00AE15DF">
        <w:rPr>
          <w:rFonts w:ascii="Calibri" w:hAnsi="Calibri" w:cs="Calibri"/>
          <w:b/>
          <w:bCs/>
          <w:i/>
          <w:iCs/>
        </w:rPr>
        <w:t>Kowalik przeciwko Polsce</w:t>
      </w:r>
      <w:r w:rsidRPr="00AE15DF">
        <w:rPr>
          <w:rFonts w:ascii="Calibri" w:hAnsi="Calibri" w:cs="Calibri"/>
          <w:i/>
          <w:iCs/>
        </w:rPr>
        <w:t xml:space="preserve"> </w:t>
      </w:r>
      <w:r w:rsidRPr="006A4A1E">
        <w:rPr>
          <w:rFonts w:ascii="Calibri" w:hAnsi="Calibri" w:cs="Calibri"/>
          <w:b/>
          <w:bCs/>
        </w:rPr>
        <w:t>(skarga nr 37910/21)</w:t>
      </w:r>
      <w:r w:rsidRPr="00AE15DF">
        <w:rPr>
          <w:rFonts w:ascii="Calibri" w:hAnsi="Calibri" w:cs="Calibri"/>
        </w:rPr>
        <w:t xml:space="preserve"> skarga dotyczyła zarzutu naruszenia art.</w:t>
      </w:r>
      <w:r>
        <w:rPr>
          <w:rFonts w:ascii="Calibri" w:hAnsi="Calibri" w:cs="Calibri"/>
        </w:rPr>
        <w:t> </w:t>
      </w:r>
      <w:r w:rsidRPr="00AE15DF">
        <w:rPr>
          <w:rFonts w:ascii="Calibri" w:hAnsi="Calibri" w:cs="Calibri"/>
        </w:rPr>
        <w:t>6 ust. 1 Konwencji ze względu na przewlekłość postępowania karnego oraz art. 13 Konwencji z uwagi na</w:t>
      </w:r>
      <w:r>
        <w:rPr>
          <w:rFonts w:ascii="Calibri" w:hAnsi="Calibri" w:cs="Calibri"/>
        </w:rPr>
        <w:t> </w:t>
      </w:r>
      <w:r w:rsidRPr="00AE15DF">
        <w:rPr>
          <w:rFonts w:ascii="Calibri" w:hAnsi="Calibri" w:cs="Calibri"/>
        </w:rPr>
        <w:t>brak skutecznego środka odwoławczego. W</w:t>
      </w:r>
      <w:r w:rsidR="00F63878">
        <w:rPr>
          <w:rFonts w:ascii="Calibri" w:hAnsi="Calibri" w:cs="Calibri"/>
        </w:rPr>
        <w:t> </w:t>
      </w:r>
      <w:r w:rsidRPr="00AE15DF">
        <w:rPr>
          <w:rFonts w:ascii="Calibri" w:hAnsi="Calibri" w:cs="Calibri"/>
        </w:rPr>
        <w:t>odniesieniu do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Trybunał podkreślił, że</w:t>
      </w:r>
      <w:r w:rsidR="00F63878">
        <w:rPr>
          <w:rFonts w:ascii="Calibri" w:hAnsi="Calibri" w:cs="Calibri"/>
        </w:rPr>
        <w:t> </w:t>
      </w:r>
      <w:r w:rsidRPr="00AE15DF">
        <w:rPr>
          <w:rFonts w:ascii="Calibri" w:hAnsi="Calibri" w:cs="Calibri"/>
        </w:rPr>
        <w:t>rozsądny czas trwania postepowania należy oceniać w</w:t>
      </w:r>
      <w:r>
        <w:rPr>
          <w:rFonts w:ascii="Calibri" w:hAnsi="Calibri" w:cs="Calibri"/>
        </w:rPr>
        <w:t> </w:t>
      </w:r>
      <w:r w:rsidRPr="00AE15DF">
        <w:rPr>
          <w:rFonts w:ascii="Calibri" w:hAnsi="Calibri" w:cs="Calibri"/>
        </w:rPr>
        <w:t>świetle okoliczności sprawy oraz następujących kryteriów: złożoności sprawy, zachowania skarżącego i</w:t>
      </w:r>
      <w:r>
        <w:rPr>
          <w:rFonts w:ascii="Calibri" w:hAnsi="Calibri" w:cs="Calibri"/>
        </w:rPr>
        <w:t> </w:t>
      </w:r>
      <w:r w:rsidRPr="00AE15DF">
        <w:rPr>
          <w:rFonts w:ascii="Calibri" w:hAnsi="Calibri" w:cs="Calibri"/>
        </w:rPr>
        <w:t>właściwych organów oraz znaczenia przedmiotu sporu dla skarżącego. Uwzględniając swoje dotychczasowe orzecznictwo, Trybunał uznał, że czas trwania postępowania (ponad 6 lat) był nadmierny i nie spełniał wymogu „rozsądnego terminu”. W odniesieniu do</w:t>
      </w:r>
      <w:r w:rsidR="00F63878">
        <w:rPr>
          <w:rFonts w:ascii="Calibri" w:hAnsi="Calibri" w:cs="Calibri"/>
        </w:rPr>
        <w:t> </w:t>
      </w:r>
      <w:r w:rsidRPr="00AE15DF">
        <w:rPr>
          <w:rFonts w:ascii="Calibri" w:hAnsi="Calibri" w:cs="Calibri"/>
        </w:rPr>
        <w:t>zarzutu naruszenia art. 13 Konwencji Trybunał zauważył, że skarżący nie dysponował skutecznym środkiem odwoławczym. Stwierdził, że</w:t>
      </w:r>
      <w:r w:rsidR="00DB64F9">
        <w:rPr>
          <w:rFonts w:ascii="Calibri" w:hAnsi="Calibri" w:cs="Calibri"/>
        </w:rPr>
        <w:t> </w:t>
      </w:r>
      <w:r w:rsidRPr="00AE15DF">
        <w:rPr>
          <w:rFonts w:ascii="Calibri" w:hAnsi="Calibri" w:cs="Calibri"/>
        </w:rPr>
        <w:t>zadośćuczynienie przyznane skarżącemu na poziomie krajowym (2</w:t>
      </w:r>
      <w:r w:rsidR="003E3A77">
        <w:rPr>
          <w:rFonts w:ascii="Calibri" w:hAnsi="Calibri" w:cs="Calibri"/>
        </w:rPr>
        <w:t> </w:t>
      </w:r>
      <w:r w:rsidRPr="00AE15DF">
        <w:rPr>
          <w:rFonts w:ascii="Calibri" w:hAnsi="Calibri" w:cs="Calibri"/>
        </w:rPr>
        <w:t>000 zł) w związku z</w:t>
      </w:r>
      <w:r>
        <w:rPr>
          <w:rFonts w:ascii="Calibri" w:hAnsi="Calibri" w:cs="Calibri"/>
        </w:rPr>
        <w:t> </w:t>
      </w:r>
      <w:r w:rsidRPr="00AE15DF">
        <w:rPr>
          <w:rFonts w:ascii="Calibri" w:hAnsi="Calibri" w:cs="Calibri"/>
        </w:rPr>
        <w:t xml:space="preserve">okolicznościami </w:t>
      </w:r>
      <w:r>
        <w:rPr>
          <w:rFonts w:ascii="Calibri" w:hAnsi="Calibri" w:cs="Calibri"/>
        </w:rPr>
        <w:t>sprawy</w:t>
      </w:r>
      <w:r w:rsidRPr="00AE15DF">
        <w:rPr>
          <w:rFonts w:ascii="Calibri" w:hAnsi="Calibri" w:cs="Calibri"/>
        </w:rPr>
        <w:t>, było niewystarczające. Wobec stwierdzonego naruszenia art. 6 ust. 1</w:t>
      </w:r>
      <w:r>
        <w:rPr>
          <w:rFonts w:ascii="Calibri" w:hAnsi="Calibri" w:cs="Calibri"/>
        </w:rPr>
        <w:t xml:space="preserve"> </w:t>
      </w:r>
      <w:r w:rsidRPr="00AE15DF">
        <w:rPr>
          <w:rFonts w:ascii="Calibri" w:hAnsi="Calibri" w:cs="Calibri"/>
        </w:rPr>
        <w:t>oraz</w:t>
      </w:r>
      <w:r>
        <w:rPr>
          <w:rFonts w:ascii="Calibri" w:hAnsi="Calibri" w:cs="Calibri"/>
        </w:rPr>
        <w:t> </w:t>
      </w:r>
      <w:r w:rsidRPr="00AE15DF">
        <w:rPr>
          <w:rFonts w:ascii="Calibri" w:hAnsi="Calibri" w:cs="Calibri"/>
        </w:rPr>
        <w:t>art. 13 Konwencji, Trybunał przyznał skarżącemu kwotę w wysokości 3 200 euro tytułem stosownego zadośćuczynienia.</w:t>
      </w:r>
    </w:p>
    <w:p w14:paraId="4C226137" w14:textId="3B780CB4" w:rsidR="003F124C" w:rsidRPr="00AE15DF" w:rsidRDefault="003F124C" w:rsidP="00076740">
      <w:pPr>
        <w:spacing w:before="195" w:after="0"/>
        <w:jc w:val="both"/>
        <w:rPr>
          <w:rFonts w:ascii="Calibri" w:hAnsi="Calibri" w:cs="Calibri"/>
        </w:rPr>
      </w:pPr>
      <w:r>
        <w:rPr>
          <w:rFonts w:ascii="Calibri" w:hAnsi="Calibri" w:cs="Calibri"/>
        </w:rPr>
        <w:lastRenderedPageBreak/>
        <w:t xml:space="preserve">W sprawie </w:t>
      </w:r>
      <w:r w:rsidRPr="00AE15DF">
        <w:rPr>
          <w:rFonts w:ascii="Calibri" w:hAnsi="Calibri" w:cs="Calibri"/>
          <w:b/>
          <w:bCs/>
          <w:i/>
          <w:iCs/>
        </w:rPr>
        <w:t>Szustak i Inni przeciwko Polsce</w:t>
      </w:r>
      <w:r w:rsidRPr="00AE15DF">
        <w:rPr>
          <w:rFonts w:ascii="Calibri" w:hAnsi="Calibri" w:cs="Calibri"/>
          <w:i/>
          <w:iCs/>
        </w:rPr>
        <w:t> </w:t>
      </w:r>
      <w:r w:rsidRPr="006A4A1E">
        <w:rPr>
          <w:rFonts w:ascii="Calibri" w:hAnsi="Calibri" w:cs="Calibri"/>
          <w:b/>
          <w:bCs/>
        </w:rPr>
        <w:t>(skarga nr 52773/22 i inne),</w:t>
      </w:r>
      <w:r>
        <w:rPr>
          <w:rFonts w:ascii="Calibri" w:hAnsi="Calibri" w:cs="Calibri"/>
        </w:rPr>
        <w:t xml:space="preserve"> m</w:t>
      </w:r>
      <w:r w:rsidRPr="00AE15DF">
        <w:rPr>
          <w:rFonts w:ascii="Calibri" w:hAnsi="Calibri" w:cs="Calibri"/>
        </w:rPr>
        <w:t>ając na uwadze podobny przedmiot skarg, Trybunał rozpoznał łącznie sprawy ze</w:t>
      </w:r>
      <w:r w:rsidR="00DB64F9">
        <w:rPr>
          <w:rFonts w:ascii="Calibri" w:hAnsi="Calibri" w:cs="Calibri"/>
        </w:rPr>
        <w:t> </w:t>
      </w:r>
      <w:r w:rsidRPr="00AE15DF">
        <w:rPr>
          <w:rFonts w:ascii="Calibri" w:hAnsi="Calibri" w:cs="Calibri"/>
        </w:rPr>
        <w:t>skargi: p. Łukasza Szustaka (</w:t>
      </w:r>
      <w:r w:rsidR="00F63878">
        <w:rPr>
          <w:rFonts w:ascii="Calibri" w:hAnsi="Calibri" w:cs="Calibri"/>
        </w:rPr>
        <w:t xml:space="preserve">skarga </w:t>
      </w:r>
      <w:r w:rsidRPr="00AE15DF">
        <w:rPr>
          <w:rFonts w:ascii="Calibri" w:hAnsi="Calibri" w:cs="Calibri"/>
        </w:rPr>
        <w:t>nr 52773/22), p.</w:t>
      </w:r>
      <w:r w:rsidR="00F63878">
        <w:rPr>
          <w:rFonts w:ascii="Calibri" w:hAnsi="Calibri" w:cs="Calibri"/>
        </w:rPr>
        <w:t xml:space="preserve"> </w:t>
      </w:r>
      <w:r w:rsidRPr="00AE15DF">
        <w:rPr>
          <w:rFonts w:ascii="Calibri" w:hAnsi="Calibri" w:cs="Calibri"/>
        </w:rPr>
        <w:t>Jarosława Świątka (</w:t>
      </w:r>
      <w:r w:rsidR="00F63878">
        <w:rPr>
          <w:rFonts w:ascii="Calibri" w:hAnsi="Calibri" w:cs="Calibri"/>
        </w:rPr>
        <w:t xml:space="preserve">skarga </w:t>
      </w:r>
      <w:r w:rsidRPr="00AE15DF">
        <w:rPr>
          <w:rFonts w:ascii="Calibri" w:hAnsi="Calibri" w:cs="Calibri"/>
        </w:rPr>
        <w:t>nr 56294/22), p. Pawła Zakrzewskiego i</w:t>
      </w:r>
      <w:r w:rsidR="00F63878">
        <w:rPr>
          <w:rFonts w:ascii="Calibri" w:hAnsi="Calibri" w:cs="Calibri"/>
        </w:rPr>
        <w:t> </w:t>
      </w:r>
      <w:r w:rsidRPr="00AE15DF">
        <w:rPr>
          <w:rFonts w:ascii="Calibri" w:hAnsi="Calibri" w:cs="Calibri"/>
        </w:rPr>
        <w:t>p.</w:t>
      </w:r>
      <w:r w:rsidR="00F63878">
        <w:rPr>
          <w:rFonts w:ascii="Calibri" w:hAnsi="Calibri" w:cs="Calibri"/>
        </w:rPr>
        <w:t> </w:t>
      </w:r>
      <w:r w:rsidRPr="00AE15DF">
        <w:rPr>
          <w:rFonts w:ascii="Calibri" w:hAnsi="Calibri" w:cs="Calibri"/>
        </w:rPr>
        <w:t>Piotra Zakrzewskiego (</w:t>
      </w:r>
      <w:r w:rsidR="00F63878">
        <w:rPr>
          <w:rFonts w:ascii="Calibri" w:hAnsi="Calibri" w:cs="Calibri"/>
        </w:rPr>
        <w:t xml:space="preserve">skarga </w:t>
      </w:r>
      <w:r w:rsidRPr="00AE15DF">
        <w:rPr>
          <w:rFonts w:ascii="Calibri" w:hAnsi="Calibri" w:cs="Calibri"/>
        </w:rPr>
        <w:t>nr</w:t>
      </w:r>
      <w:r w:rsidR="00DB64F9">
        <w:rPr>
          <w:rFonts w:ascii="Calibri" w:hAnsi="Calibri" w:cs="Calibri"/>
        </w:rPr>
        <w:t> </w:t>
      </w:r>
      <w:r w:rsidRPr="00AE15DF">
        <w:rPr>
          <w:rFonts w:ascii="Calibri" w:hAnsi="Calibri" w:cs="Calibri"/>
        </w:rPr>
        <w:t>1349/23)</w:t>
      </w:r>
      <w:r>
        <w:rPr>
          <w:rFonts w:ascii="Calibri" w:hAnsi="Calibri" w:cs="Calibri"/>
        </w:rPr>
        <w:t xml:space="preserve"> oraz</w:t>
      </w:r>
      <w:r w:rsidRPr="00AE15DF">
        <w:rPr>
          <w:rFonts w:ascii="Calibri" w:hAnsi="Calibri" w:cs="Calibri"/>
        </w:rPr>
        <w:t xml:space="preserve"> p.</w:t>
      </w:r>
      <w:r>
        <w:rPr>
          <w:rFonts w:ascii="Calibri" w:hAnsi="Calibri" w:cs="Calibri"/>
        </w:rPr>
        <w:t> </w:t>
      </w:r>
      <w:r w:rsidRPr="00AE15DF">
        <w:rPr>
          <w:rFonts w:ascii="Calibri" w:hAnsi="Calibri" w:cs="Calibri"/>
        </w:rPr>
        <w:t>Małgorzaty Kolasy (</w:t>
      </w:r>
      <w:r w:rsidR="00FF6FFD">
        <w:rPr>
          <w:rFonts w:ascii="Calibri" w:hAnsi="Calibri" w:cs="Calibri"/>
        </w:rPr>
        <w:t>skarga</w:t>
      </w:r>
      <w:r w:rsidR="00FF6FFD" w:rsidRPr="00AE15DF">
        <w:rPr>
          <w:rFonts w:ascii="Calibri" w:hAnsi="Calibri" w:cs="Calibri"/>
        </w:rPr>
        <w:t xml:space="preserve"> </w:t>
      </w:r>
      <w:r w:rsidRPr="00AE15DF">
        <w:rPr>
          <w:rFonts w:ascii="Calibri" w:hAnsi="Calibri" w:cs="Calibri"/>
        </w:rPr>
        <w:t>nr 4304/23)</w:t>
      </w:r>
      <w:r>
        <w:rPr>
          <w:rFonts w:ascii="Calibri" w:hAnsi="Calibri" w:cs="Calibri"/>
        </w:rPr>
        <w:t xml:space="preserve">. </w:t>
      </w:r>
      <w:r w:rsidRPr="00AE15DF">
        <w:rPr>
          <w:rFonts w:ascii="Calibri" w:hAnsi="Calibri" w:cs="Calibri"/>
        </w:rPr>
        <w:t>Skargi dotyczyły zarzutu naruszenia art. 6 ust. 1 Konwencji ze</w:t>
      </w:r>
      <w:r>
        <w:rPr>
          <w:rFonts w:ascii="Calibri" w:hAnsi="Calibri" w:cs="Calibri"/>
        </w:rPr>
        <w:t> </w:t>
      </w:r>
      <w:r w:rsidRPr="00AE15DF">
        <w:rPr>
          <w:rFonts w:ascii="Calibri" w:hAnsi="Calibri" w:cs="Calibri"/>
        </w:rPr>
        <w:t>względu na długość przedmiotowych postępowań cywilnych oraz art. 13 Konwencji w związku z</w:t>
      </w:r>
      <w:r>
        <w:rPr>
          <w:rFonts w:ascii="Calibri" w:hAnsi="Calibri" w:cs="Calibri"/>
        </w:rPr>
        <w:t> </w:t>
      </w:r>
      <w:r w:rsidRPr="00AE15DF">
        <w:rPr>
          <w:rFonts w:ascii="Calibri" w:hAnsi="Calibri" w:cs="Calibri"/>
        </w:rPr>
        <w:t>brakiem skutecznych środków odwoławczych. W odniesieniu do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po przeanalizowaniu przedłożonych mu materiałów, Trybunał nie znalazł żadnych okoliczności faktycznych</w:t>
      </w:r>
      <w:r>
        <w:rPr>
          <w:rFonts w:ascii="Calibri" w:hAnsi="Calibri" w:cs="Calibri"/>
        </w:rPr>
        <w:t xml:space="preserve"> </w:t>
      </w:r>
      <w:r w:rsidRPr="00AE15DF">
        <w:rPr>
          <w:rFonts w:ascii="Calibri" w:hAnsi="Calibri" w:cs="Calibri"/>
        </w:rPr>
        <w:t>ani</w:t>
      </w:r>
      <w:r w:rsidR="00FF6FFD">
        <w:rPr>
          <w:rFonts w:ascii="Calibri" w:hAnsi="Calibri" w:cs="Calibri"/>
        </w:rPr>
        <w:t> </w:t>
      </w:r>
      <w:r w:rsidRPr="00AE15DF">
        <w:rPr>
          <w:rFonts w:ascii="Calibri" w:hAnsi="Calibri" w:cs="Calibri"/>
        </w:rPr>
        <w:t>argumentów mogących usprawiedliwić całkowity czas trwania postępowań na szczeblu krajowym. Trybunał podkreślił, że</w:t>
      </w:r>
      <w:r w:rsidR="00F63878">
        <w:rPr>
          <w:rFonts w:ascii="Calibri" w:hAnsi="Calibri" w:cs="Calibri"/>
        </w:rPr>
        <w:t> </w:t>
      </w:r>
      <w:r w:rsidRPr="00AE15DF">
        <w:rPr>
          <w:rFonts w:ascii="Calibri" w:hAnsi="Calibri" w:cs="Calibri"/>
        </w:rPr>
        <w:t>rozsądny czas trwania postępowania należy oceniać w</w:t>
      </w:r>
      <w:r w:rsidR="00DB64F9">
        <w:rPr>
          <w:rFonts w:ascii="Calibri" w:hAnsi="Calibri" w:cs="Calibri"/>
        </w:rPr>
        <w:t> </w:t>
      </w:r>
      <w:r w:rsidRPr="00AE15DF">
        <w:rPr>
          <w:rFonts w:ascii="Calibri" w:hAnsi="Calibri" w:cs="Calibri"/>
        </w:rPr>
        <w:t>świetle okoliczności sprawy oraz następujących kryteriów: złożoności sprawy, zachowania skarżących i właściwych organów oraz znaczenia przedmiotu sporu dla skarżących. Uwzględniając swoje orzecznictwo w tym zakresie, Trybunał uznał, że czas trwania postępowań był nadmierny i nie spełniał wymogu „rozsądnego terminu”. W odniesieniu do zarzutu naruszenia art.</w:t>
      </w:r>
      <w:r>
        <w:rPr>
          <w:rFonts w:ascii="Calibri" w:hAnsi="Calibri" w:cs="Calibri"/>
        </w:rPr>
        <w:t> </w:t>
      </w:r>
      <w:r w:rsidRPr="00AE15DF">
        <w:rPr>
          <w:rFonts w:ascii="Calibri" w:hAnsi="Calibri" w:cs="Calibri"/>
        </w:rPr>
        <w:t>13 Konwencji, Trybunał zauważył, że skarżący nie dysponowali skutecznym środkiem odwoławczym. W</w:t>
      </w:r>
      <w:r>
        <w:rPr>
          <w:rFonts w:ascii="Calibri" w:hAnsi="Calibri" w:cs="Calibri"/>
        </w:rPr>
        <w:t> </w:t>
      </w:r>
      <w:r w:rsidRPr="00AE15DF">
        <w:rPr>
          <w:rFonts w:ascii="Calibri" w:hAnsi="Calibri" w:cs="Calibri"/>
        </w:rPr>
        <w:t>związku ze stwierdzeniem naruszenia art. 6 ust. 1 oraz art. 13 Konwencji Trybunał przyznał skarżącym kwoty w wysokości od 3</w:t>
      </w:r>
      <w:r w:rsidR="00F63878">
        <w:rPr>
          <w:rFonts w:ascii="Calibri" w:hAnsi="Calibri" w:cs="Calibri"/>
        </w:rPr>
        <w:t> </w:t>
      </w:r>
      <w:r w:rsidRPr="00AE15DF">
        <w:rPr>
          <w:rFonts w:ascii="Calibri" w:hAnsi="Calibri" w:cs="Calibri"/>
        </w:rPr>
        <w:t>100 euro do 13</w:t>
      </w:r>
      <w:r w:rsidR="00F63878">
        <w:rPr>
          <w:rFonts w:ascii="Calibri" w:hAnsi="Calibri" w:cs="Calibri"/>
        </w:rPr>
        <w:t> </w:t>
      </w:r>
      <w:r w:rsidRPr="00AE15DF">
        <w:rPr>
          <w:rFonts w:ascii="Calibri" w:hAnsi="Calibri" w:cs="Calibri"/>
        </w:rPr>
        <w:t>000 euro tytułem słusznego zadośćuczynienia.</w:t>
      </w:r>
    </w:p>
    <w:p w14:paraId="5DF853FE" w14:textId="6CA9D883" w:rsidR="003F124C" w:rsidRPr="00AE15DF" w:rsidRDefault="003F124C" w:rsidP="00076740">
      <w:pPr>
        <w:spacing w:before="195" w:after="0"/>
        <w:jc w:val="both"/>
        <w:rPr>
          <w:rFonts w:ascii="Calibri" w:hAnsi="Calibri" w:cs="Calibri"/>
        </w:rPr>
      </w:pPr>
      <w:r w:rsidRPr="00AE15DF">
        <w:rPr>
          <w:rFonts w:ascii="Calibri" w:hAnsi="Calibri" w:cs="Calibri"/>
        </w:rPr>
        <w:t>W sprawie</w:t>
      </w:r>
      <w:r w:rsidR="00F63878">
        <w:rPr>
          <w:rFonts w:ascii="Calibri" w:hAnsi="Calibri" w:cs="Calibri"/>
        </w:rPr>
        <w:t xml:space="preserve"> </w:t>
      </w:r>
      <w:r w:rsidRPr="00AE15DF">
        <w:rPr>
          <w:rFonts w:ascii="Calibri" w:hAnsi="Calibri" w:cs="Calibri"/>
          <w:b/>
          <w:bCs/>
          <w:i/>
          <w:iCs/>
        </w:rPr>
        <w:t>Drąg przeciwko Polsce</w:t>
      </w:r>
      <w:r w:rsidRPr="00AE15DF">
        <w:rPr>
          <w:rFonts w:ascii="Calibri" w:hAnsi="Calibri" w:cs="Calibri"/>
          <w:i/>
          <w:iCs/>
        </w:rPr>
        <w:t xml:space="preserve"> </w:t>
      </w:r>
      <w:r w:rsidRPr="006A4A1E">
        <w:rPr>
          <w:rFonts w:ascii="Calibri" w:hAnsi="Calibri" w:cs="Calibri"/>
          <w:b/>
          <w:bCs/>
        </w:rPr>
        <w:t xml:space="preserve">(skarga nr 31457/22) </w:t>
      </w:r>
      <w:r w:rsidRPr="00AE15DF">
        <w:rPr>
          <w:rFonts w:ascii="Calibri" w:hAnsi="Calibri" w:cs="Calibri"/>
        </w:rPr>
        <w:t>skarga dotyczyła zarzutu naruszenia art.</w:t>
      </w:r>
      <w:r w:rsidR="00F63878">
        <w:rPr>
          <w:rFonts w:ascii="Calibri" w:hAnsi="Calibri" w:cs="Calibri"/>
        </w:rPr>
        <w:t xml:space="preserve"> </w:t>
      </w:r>
      <w:r w:rsidRPr="00AE15DF">
        <w:rPr>
          <w:rFonts w:ascii="Calibri" w:hAnsi="Calibri" w:cs="Calibri"/>
        </w:rPr>
        <w:t>6 ust.</w:t>
      </w:r>
      <w:r w:rsidR="00F63878">
        <w:rPr>
          <w:rFonts w:ascii="Calibri" w:hAnsi="Calibri" w:cs="Calibri"/>
        </w:rPr>
        <w:t xml:space="preserve"> </w:t>
      </w:r>
      <w:r w:rsidRPr="00AE15DF">
        <w:rPr>
          <w:rFonts w:ascii="Calibri" w:hAnsi="Calibri" w:cs="Calibri"/>
        </w:rPr>
        <w:t>1 Konwencji ze względu na przewlekłość postępowania cywilnego oraz art. 13 Konwencji z uwagi na</w:t>
      </w:r>
      <w:r>
        <w:rPr>
          <w:rFonts w:ascii="Calibri" w:hAnsi="Calibri" w:cs="Calibri"/>
        </w:rPr>
        <w:t> </w:t>
      </w:r>
      <w:r w:rsidRPr="00AE15DF">
        <w:rPr>
          <w:rFonts w:ascii="Calibri" w:hAnsi="Calibri" w:cs="Calibri"/>
        </w:rPr>
        <w:t>brak skutecznego środka odwoławczego. W</w:t>
      </w:r>
      <w:r w:rsidR="00F63878">
        <w:rPr>
          <w:rFonts w:ascii="Calibri" w:hAnsi="Calibri" w:cs="Calibri"/>
        </w:rPr>
        <w:t> </w:t>
      </w:r>
      <w:r w:rsidRPr="00AE15DF">
        <w:rPr>
          <w:rFonts w:ascii="Calibri" w:hAnsi="Calibri" w:cs="Calibri"/>
        </w:rPr>
        <w:t>odniesieniu do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Trybunał podkreślił, że</w:t>
      </w:r>
      <w:r w:rsidR="00F63878">
        <w:rPr>
          <w:rFonts w:ascii="Calibri" w:hAnsi="Calibri" w:cs="Calibri"/>
        </w:rPr>
        <w:t> </w:t>
      </w:r>
      <w:r w:rsidRPr="00AE15DF">
        <w:rPr>
          <w:rFonts w:ascii="Calibri" w:hAnsi="Calibri" w:cs="Calibri"/>
        </w:rPr>
        <w:t>rozsądny czas trwania postępowania należy oceniać w</w:t>
      </w:r>
      <w:r>
        <w:rPr>
          <w:rFonts w:ascii="Calibri" w:hAnsi="Calibri" w:cs="Calibri"/>
        </w:rPr>
        <w:t> </w:t>
      </w:r>
      <w:r w:rsidRPr="00AE15DF">
        <w:rPr>
          <w:rFonts w:ascii="Calibri" w:hAnsi="Calibri" w:cs="Calibri"/>
        </w:rPr>
        <w:t>świetle okoliczności sprawy oraz następujących kryteriów: złożoności sprawy, zachowania skarżącego i</w:t>
      </w:r>
      <w:r>
        <w:rPr>
          <w:rFonts w:ascii="Calibri" w:hAnsi="Calibri" w:cs="Calibri"/>
        </w:rPr>
        <w:t> </w:t>
      </w:r>
      <w:r w:rsidRPr="00AE15DF">
        <w:rPr>
          <w:rFonts w:ascii="Calibri" w:hAnsi="Calibri" w:cs="Calibri"/>
        </w:rPr>
        <w:t>właściwych organów oraz znaczenia przedmiotu sporu dla skarżącego. Uwzględniając dotychczasowe orzecznictwo w tym zakresie, Trybunał uznał, że czas trwania postępowania (ponad 5 lat) był nadmierny i nie spełniał wymogu „rozsądnego terminu”. W</w:t>
      </w:r>
      <w:r w:rsidR="00DB64F9">
        <w:rPr>
          <w:rFonts w:ascii="Calibri" w:hAnsi="Calibri" w:cs="Calibri"/>
        </w:rPr>
        <w:t> </w:t>
      </w:r>
      <w:r w:rsidRPr="00AE15DF">
        <w:rPr>
          <w:rFonts w:ascii="Calibri" w:hAnsi="Calibri" w:cs="Calibri"/>
        </w:rPr>
        <w:t>odniesieniu do zarzutu naruszenia art.</w:t>
      </w:r>
      <w:r>
        <w:rPr>
          <w:rFonts w:ascii="Calibri" w:hAnsi="Calibri" w:cs="Calibri"/>
        </w:rPr>
        <w:t> </w:t>
      </w:r>
      <w:r w:rsidRPr="00AE15DF">
        <w:rPr>
          <w:rFonts w:ascii="Calibri" w:hAnsi="Calibri" w:cs="Calibri"/>
        </w:rPr>
        <w:t>13 Konwencji Trybunał zauważył, że skarżący nie dysponował skutecznym środkiem odwoławczym. Wobec okoliczności sprawy, analizowanych indywidualnie pod kątem ugruntowanego orzecznictwa Trybunału i</w:t>
      </w:r>
      <w:r w:rsidR="00F63878">
        <w:rPr>
          <w:rFonts w:ascii="Calibri" w:hAnsi="Calibri" w:cs="Calibri"/>
        </w:rPr>
        <w:t> </w:t>
      </w:r>
      <w:r w:rsidRPr="00AE15DF">
        <w:rPr>
          <w:rFonts w:ascii="Calibri" w:hAnsi="Calibri" w:cs="Calibri"/>
        </w:rPr>
        <w:t>stwierdzonego naruszenia art.</w:t>
      </w:r>
      <w:r w:rsidR="00F63878">
        <w:rPr>
          <w:rFonts w:ascii="Calibri" w:hAnsi="Calibri" w:cs="Calibri"/>
        </w:rPr>
        <w:t xml:space="preserve"> </w:t>
      </w:r>
      <w:r w:rsidRPr="00AE15DF">
        <w:rPr>
          <w:rFonts w:ascii="Calibri" w:hAnsi="Calibri" w:cs="Calibri"/>
        </w:rPr>
        <w:t>6 ust.</w:t>
      </w:r>
      <w:r w:rsidR="00F63878">
        <w:rPr>
          <w:rFonts w:ascii="Calibri" w:hAnsi="Calibri" w:cs="Calibri"/>
        </w:rPr>
        <w:t xml:space="preserve"> </w:t>
      </w:r>
      <w:r w:rsidRPr="00AE15DF">
        <w:rPr>
          <w:rFonts w:ascii="Calibri" w:hAnsi="Calibri" w:cs="Calibri"/>
        </w:rPr>
        <w:t>1 oraz art.</w:t>
      </w:r>
      <w:r w:rsidR="00F63878">
        <w:rPr>
          <w:rFonts w:ascii="Calibri" w:hAnsi="Calibri" w:cs="Calibri"/>
        </w:rPr>
        <w:t xml:space="preserve"> </w:t>
      </w:r>
      <w:r w:rsidRPr="00AE15DF">
        <w:rPr>
          <w:rFonts w:ascii="Calibri" w:hAnsi="Calibri" w:cs="Calibri"/>
        </w:rPr>
        <w:t>13 Konwencji, Trybunał przyznał skarżącemu kwotę w wysokości 3</w:t>
      </w:r>
      <w:r w:rsidR="003E3A77">
        <w:rPr>
          <w:rFonts w:ascii="Calibri" w:hAnsi="Calibri" w:cs="Calibri"/>
        </w:rPr>
        <w:t> </w:t>
      </w:r>
      <w:r w:rsidRPr="00AE15DF">
        <w:rPr>
          <w:rFonts w:ascii="Calibri" w:hAnsi="Calibri" w:cs="Calibri"/>
        </w:rPr>
        <w:t>900 euro tytułem stosownego zadośćuczynienia.</w:t>
      </w:r>
    </w:p>
    <w:p w14:paraId="1ABB2F63" w14:textId="46411A08" w:rsidR="003F124C" w:rsidRPr="00AE15DF" w:rsidRDefault="003F124C" w:rsidP="00076740">
      <w:pPr>
        <w:spacing w:before="195" w:after="0"/>
        <w:jc w:val="both"/>
        <w:rPr>
          <w:rFonts w:ascii="Calibri" w:hAnsi="Calibri" w:cs="Calibri"/>
        </w:rPr>
      </w:pPr>
      <w:r w:rsidRPr="00AE15DF">
        <w:rPr>
          <w:rFonts w:ascii="Calibri" w:hAnsi="Calibri" w:cs="Calibri"/>
        </w:rPr>
        <w:t xml:space="preserve">Skarga w sprawie </w:t>
      </w:r>
      <w:r w:rsidRPr="00AE15DF">
        <w:rPr>
          <w:rFonts w:ascii="Calibri" w:hAnsi="Calibri" w:cs="Calibri"/>
          <w:b/>
          <w:bCs/>
          <w:i/>
          <w:iCs/>
        </w:rPr>
        <w:t>Kaczmarek przeciwko Polsce</w:t>
      </w:r>
      <w:r w:rsidRPr="00AE15DF">
        <w:rPr>
          <w:rFonts w:ascii="Calibri" w:hAnsi="Calibri" w:cs="Calibri"/>
          <w:i/>
          <w:iCs/>
        </w:rPr>
        <w:t xml:space="preserve"> </w:t>
      </w:r>
      <w:r w:rsidRPr="006A4A1E">
        <w:rPr>
          <w:rFonts w:ascii="Calibri" w:hAnsi="Calibri" w:cs="Calibri"/>
          <w:b/>
          <w:bCs/>
        </w:rPr>
        <w:t xml:space="preserve">(skarga nr 16974/14) </w:t>
      </w:r>
      <w:r w:rsidRPr="00AE15DF">
        <w:rPr>
          <w:rFonts w:ascii="Calibri" w:hAnsi="Calibri" w:cs="Calibri"/>
        </w:rPr>
        <w:t>dotyczyła zarzutu naruszenia</w:t>
      </w:r>
      <w:r>
        <w:rPr>
          <w:rFonts w:ascii="Calibri" w:hAnsi="Calibri" w:cs="Calibri"/>
        </w:rPr>
        <w:t xml:space="preserve"> </w:t>
      </w:r>
      <w:r w:rsidRPr="00AE15DF">
        <w:rPr>
          <w:rFonts w:ascii="Calibri" w:hAnsi="Calibri" w:cs="Calibri"/>
        </w:rPr>
        <w:t>art.</w:t>
      </w:r>
      <w:r>
        <w:rPr>
          <w:rFonts w:ascii="Calibri" w:hAnsi="Calibri" w:cs="Calibri"/>
        </w:rPr>
        <w:t> </w:t>
      </w:r>
      <w:r w:rsidRPr="00AE15DF">
        <w:rPr>
          <w:rFonts w:ascii="Calibri" w:hAnsi="Calibri" w:cs="Calibri"/>
        </w:rPr>
        <w:t>8 Konwencji w związku z ujawnieniem nagrania rozmowy telefonicznej skarżącej podczas transmitowanej na żywo przez telewizję publiczną konferencji prasowej, zatrzymaniem i</w:t>
      </w:r>
      <w:r>
        <w:rPr>
          <w:rFonts w:ascii="Calibri" w:hAnsi="Calibri" w:cs="Calibri"/>
        </w:rPr>
        <w:t> </w:t>
      </w:r>
      <w:r w:rsidRPr="00AE15DF">
        <w:rPr>
          <w:rFonts w:ascii="Calibri" w:hAnsi="Calibri" w:cs="Calibri"/>
        </w:rPr>
        <w:t>przechowywaniem danych uzyskanych podczas tajnej operacji inwigilacji oraz art. 13 Konwencji w</w:t>
      </w:r>
      <w:r>
        <w:rPr>
          <w:rFonts w:ascii="Calibri" w:hAnsi="Calibri" w:cs="Calibri"/>
        </w:rPr>
        <w:t> </w:t>
      </w:r>
      <w:r w:rsidRPr="00AE15DF">
        <w:rPr>
          <w:rFonts w:ascii="Calibri" w:hAnsi="Calibri" w:cs="Calibri"/>
        </w:rPr>
        <w:t>związku z brakiem skutecznego środka odwoławczego w prawie krajowym. Uznając skargę za</w:t>
      </w:r>
      <w:r>
        <w:rPr>
          <w:rFonts w:ascii="Calibri" w:hAnsi="Calibri" w:cs="Calibri"/>
        </w:rPr>
        <w:t> </w:t>
      </w:r>
      <w:r w:rsidRPr="00AE15DF">
        <w:rPr>
          <w:rFonts w:ascii="Calibri" w:hAnsi="Calibri" w:cs="Calibri"/>
        </w:rPr>
        <w:t>dopuszczalną w określonym zakresie, w odniesieniu do zarzutu naruszenia art. 8 Konwencji Trybunał stwierdził, że</w:t>
      </w:r>
      <w:r w:rsidR="00F63878">
        <w:rPr>
          <w:rFonts w:ascii="Calibri" w:hAnsi="Calibri" w:cs="Calibri"/>
        </w:rPr>
        <w:t> </w:t>
      </w:r>
      <w:r w:rsidRPr="00AE15DF">
        <w:rPr>
          <w:rFonts w:ascii="Calibri" w:hAnsi="Calibri" w:cs="Calibri"/>
        </w:rPr>
        <w:t>ujawnienie podczas konferencji prasowej nagrania rozmowy telefonicznej osoby, która nie była objęta postępowaniem przygotowawczym, wykraczało poza zakres uprawnień przyznanych organom ścigania na mocy 156 § 5 k.p.k. Powyższe oraz brak wystarczającej jasności w</w:t>
      </w:r>
      <w:r>
        <w:rPr>
          <w:rFonts w:ascii="Calibri" w:hAnsi="Calibri" w:cs="Calibri"/>
        </w:rPr>
        <w:t> </w:t>
      </w:r>
      <w:r w:rsidRPr="00AE15DF">
        <w:rPr>
          <w:rFonts w:ascii="Calibri" w:hAnsi="Calibri" w:cs="Calibri"/>
        </w:rPr>
        <w:t>przepisach krajowych, obowiązujących w czasie wydarzeń w niniejszej sprawie oraz brak gwarancji proceduralnych odnoszących się do kwestii zniszczenia materiałów i danych zebranych w</w:t>
      </w:r>
      <w:r>
        <w:rPr>
          <w:rFonts w:ascii="Calibri" w:hAnsi="Calibri" w:cs="Calibri"/>
        </w:rPr>
        <w:t> </w:t>
      </w:r>
      <w:r w:rsidRPr="00AE15DF">
        <w:rPr>
          <w:rFonts w:ascii="Calibri" w:hAnsi="Calibri" w:cs="Calibri"/>
        </w:rPr>
        <w:t>postępowaniu przygotowawczym oznaczają zdaniem Trybunału, że ingerencja w prawa skarżącej na</w:t>
      </w:r>
      <w:r>
        <w:rPr>
          <w:rFonts w:ascii="Calibri" w:hAnsi="Calibri" w:cs="Calibri"/>
        </w:rPr>
        <w:t> </w:t>
      </w:r>
      <w:r w:rsidRPr="00AE15DF">
        <w:rPr>
          <w:rFonts w:ascii="Calibri" w:hAnsi="Calibri" w:cs="Calibri"/>
        </w:rPr>
        <w:t>podstawie art. 8 Konwencji nie była „przewidziana przez ustawę”, a zatem doszło do</w:t>
      </w:r>
      <w:r w:rsidR="00DB64F9">
        <w:rPr>
          <w:rFonts w:ascii="Calibri" w:hAnsi="Calibri" w:cs="Calibri"/>
        </w:rPr>
        <w:t> </w:t>
      </w:r>
      <w:r w:rsidRPr="00AE15DF">
        <w:rPr>
          <w:rFonts w:ascii="Calibri" w:hAnsi="Calibri" w:cs="Calibri"/>
        </w:rPr>
        <w:t>naruszenia tego przepisu. Trybunał uznał za zbędne odniesienie się do zarzutów skarżącej, podniesionych w</w:t>
      </w:r>
      <w:r>
        <w:rPr>
          <w:rFonts w:ascii="Calibri" w:hAnsi="Calibri" w:cs="Calibri"/>
        </w:rPr>
        <w:t> </w:t>
      </w:r>
      <w:r w:rsidRPr="00AE15DF">
        <w:rPr>
          <w:rFonts w:ascii="Calibri" w:hAnsi="Calibri" w:cs="Calibri"/>
        </w:rPr>
        <w:t xml:space="preserve">ramach naruszenia art. 13 Konwencji, </w:t>
      </w:r>
      <w:r w:rsidRPr="00AE15DF">
        <w:rPr>
          <w:rFonts w:ascii="Calibri" w:hAnsi="Calibri" w:cs="Calibri"/>
        </w:rPr>
        <w:lastRenderedPageBreak/>
        <w:t>albowiem jako tożsame z zarzutami podniesionymi w ramach naruszenia art. 8 Konwencji, zostały już wcześniej zbadane. Wobec okoliczności sprawy, analizowanych indywidualnie pod kątem ugruntowanego orzecznictwa Trybunału i stwierdzonego naruszenia art. 8 Konwencji, Trybunał przyznał skarżącej kwotę 5 000 euro tytułem stosownego zadośćuczynienia.</w:t>
      </w:r>
    </w:p>
    <w:p w14:paraId="1A15A2F6" w14:textId="2347437A" w:rsidR="003F124C" w:rsidRPr="00AE15DF" w:rsidRDefault="003F124C" w:rsidP="00076740">
      <w:pPr>
        <w:spacing w:before="195" w:after="240"/>
        <w:jc w:val="both"/>
        <w:rPr>
          <w:rFonts w:ascii="Calibri" w:hAnsi="Calibri" w:cs="Calibri"/>
        </w:rPr>
      </w:pPr>
      <w:r w:rsidRPr="00AE15DF">
        <w:rPr>
          <w:rFonts w:ascii="Calibri" w:hAnsi="Calibri" w:cs="Calibri"/>
        </w:rPr>
        <w:t>W sprawie </w:t>
      </w:r>
      <w:r w:rsidRPr="00AE15DF">
        <w:rPr>
          <w:rFonts w:ascii="Calibri" w:hAnsi="Calibri" w:cs="Calibri"/>
          <w:b/>
          <w:bCs/>
          <w:i/>
          <w:iCs/>
        </w:rPr>
        <w:t>Stowarzyszenia Osób Narodowości Śląskiej (w likwidacji) przeciwko Polsce</w:t>
      </w:r>
      <w:r w:rsidRPr="00AE15DF">
        <w:rPr>
          <w:rFonts w:ascii="Calibri" w:hAnsi="Calibri" w:cs="Calibri"/>
          <w:i/>
          <w:iCs/>
        </w:rPr>
        <w:t xml:space="preserve"> </w:t>
      </w:r>
      <w:r w:rsidRPr="006A4A1E">
        <w:rPr>
          <w:rFonts w:ascii="Calibri" w:hAnsi="Calibri" w:cs="Calibri"/>
          <w:b/>
          <w:bCs/>
        </w:rPr>
        <w:t>(skarga nr 26821/17)</w:t>
      </w:r>
      <w:r w:rsidRPr="00AE15DF">
        <w:rPr>
          <w:rFonts w:ascii="Calibri" w:hAnsi="Calibri" w:cs="Calibri"/>
        </w:rPr>
        <w:t xml:space="preserve"> skarga dotyczyła zarzutu naruszenia art. 9, 11 i</w:t>
      </w:r>
      <w:r w:rsidR="00DB64F9">
        <w:rPr>
          <w:rFonts w:ascii="Calibri" w:hAnsi="Calibri" w:cs="Calibri"/>
        </w:rPr>
        <w:t> </w:t>
      </w:r>
      <w:r w:rsidRPr="00AE15DF">
        <w:rPr>
          <w:rFonts w:ascii="Calibri" w:hAnsi="Calibri" w:cs="Calibri"/>
        </w:rPr>
        <w:t>14 Konwencji ze względu na decyzję sądów krajowych o rozwiązaniu stowarzyszenia. Trybunał uznając skargę za dopuszczalną wskazał, że</w:t>
      </w:r>
      <w:r>
        <w:rPr>
          <w:rFonts w:ascii="Calibri" w:hAnsi="Calibri" w:cs="Calibri"/>
        </w:rPr>
        <w:t> </w:t>
      </w:r>
      <w:r w:rsidRPr="00AE15DF">
        <w:rPr>
          <w:rFonts w:ascii="Calibri" w:hAnsi="Calibri" w:cs="Calibri"/>
        </w:rPr>
        <w:t>z</w:t>
      </w:r>
      <w:r>
        <w:rPr>
          <w:rFonts w:ascii="Calibri" w:hAnsi="Calibri" w:cs="Calibri"/>
        </w:rPr>
        <w:t> </w:t>
      </w:r>
      <w:r w:rsidRPr="00AE15DF">
        <w:rPr>
          <w:rFonts w:ascii="Calibri" w:hAnsi="Calibri" w:cs="Calibri"/>
        </w:rPr>
        <w:t>uwagi na istotę podniesionych zarzutów właściwym będzie jej zbadanie jedynie z punktu widzenia art. 11 Konwencji. Trybunał zauważył, że strony nie kwestionowały faktu, że zarzucana ingerencja była przewidziana przez prawo, tym bardziej, że Sąd Rejonowy w Opolu oparł swoją decyzję o rozwiązaniu skarżącego stowarzyszenia na art. 29 ust. 1 pkt. 3 Prawa o</w:t>
      </w:r>
      <w:r>
        <w:rPr>
          <w:rFonts w:ascii="Calibri" w:hAnsi="Calibri" w:cs="Calibri"/>
        </w:rPr>
        <w:t> </w:t>
      </w:r>
      <w:r w:rsidRPr="00AE15DF">
        <w:rPr>
          <w:rFonts w:ascii="Calibri" w:hAnsi="Calibri" w:cs="Calibri"/>
        </w:rPr>
        <w:t>stowarzyszeniach. Odnosząc się do kwestii, czy zaskarżona ingerencja służyła „uzasadnionemu celowi”, Trybunał zauważył, że</w:t>
      </w:r>
      <w:r>
        <w:rPr>
          <w:rFonts w:ascii="Calibri" w:hAnsi="Calibri" w:cs="Calibri"/>
        </w:rPr>
        <w:t xml:space="preserve"> </w:t>
      </w:r>
      <w:r w:rsidRPr="00AE15DF">
        <w:rPr>
          <w:rFonts w:ascii="Calibri" w:hAnsi="Calibri" w:cs="Calibri"/>
        </w:rPr>
        <w:t>w swoim postanowieniu z 5 grudnia 2013 r. Sąd Najwyższy stwierdził, że dopuszczenie do rejestracji skarżącego stowarzyszenia byłoby sprzeczne z prawem, zwłaszcza że</w:t>
      </w:r>
      <w:r>
        <w:rPr>
          <w:rFonts w:ascii="Calibri" w:hAnsi="Calibri" w:cs="Calibri"/>
        </w:rPr>
        <w:t> </w:t>
      </w:r>
      <w:r w:rsidRPr="00AE15DF">
        <w:rPr>
          <w:rFonts w:ascii="Calibri" w:hAnsi="Calibri" w:cs="Calibri"/>
        </w:rPr>
        <w:t>nazwa stowarzyszenia, które w jego ocenie było powiązane z nieistniejącym narodem, wprowadzałoby opinię publiczną w</w:t>
      </w:r>
      <w:r w:rsidR="00DB64F9">
        <w:rPr>
          <w:rFonts w:ascii="Calibri" w:hAnsi="Calibri" w:cs="Calibri"/>
        </w:rPr>
        <w:t> </w:t>
      </w:r>
      <w:r w:rsidRPr="00AE15DF">
        <w:rPr>
          <w:rFonts w:ascii="Calibri" w:hAnsi="Calibri" w:cs="Calibri"/>
        </w:rPr>
        <w:t xml:space="preserve">błąd. Sąd Najwyższy uznał także, że zarejestrowanie skarżącego stowarzyszenia jako organizacji mniejszości narodowej pociągałoby za sobą poważne konsekwencje dla jedności i integralności Państwa Polskiego. Trybunał podkreślił, że gotów był przyjąć twierdzenie, że kwestionowany środek został przyjęty w celu „zapobiegania zakłóceniom porządku” i „ochrony praw innych osób”, które są uzasadnionymi celami w rozumieniu Artykułu 11 Konwencji. Niemniej jednak, mimo, że sądy krajowe oparły się na wyroku </w:t>
      </w:r>
      <w:r w:rsidRPr="004949FA">
        <w:rPr>
          <w:rFonts w:ascii="Calibri" w:hAnsi="Calibri" w:cs="Calibri"/>
          <w:i/>
          <w:iCs/>
        </w:rPr>
        <w:t>Gorzelik i Inni przeciwko Polsce</w:t>
      </w:r>
      <w:r w:rsidRPr="00AE15DF">
        <w:rPr>
          <w:rFonts w:ascii="Calibri" w:hAnsi="Calibri" w:cs="Calibri"/>
        </w:rPr>
        <w:t xml:space="preserve">, nie zgłębiły </w:t>
      </w:r>
      <w:r>
        <w:rPr>
          <w:rFonts w:ascii="Calibri" w:hAnsi="Calibri" w:cs="Calibri"/>
        </w:rPr>
        <w:t>w wystarczającym stopniu</w:t>
      </w:r>
      <w:r w:rsidRPr="00AE15DF">
        <w:rPr>
          <w:rFonts w:ascii="Calibri" w:hAnsi="Calibri" w:cs="Calibri"/>
        </w:rPr>
        <w:t xml:space="preserve"> kwestii zgodności zaskarżonego środka z Konwencją w świetle bogatego orzecznictwa Trybunału dotyczącego wolności zrzeszania się. Trybunał zauważył, że choć sądy krajowe odnotowały powtarzające się nieprzestrzeganie prawa przez skarżące stowarzyszenie, to jednak ani</w:t>
      </w:r>
      <w:r>
        <w:rPr>
          <w:rFonts w:ascii="Calibri" w:hAnsi="Calibri" w:cs="Calibri"/>
        </w:rPr>
        <w:t> </w:t>
      </w:r>
      <w:r w:rsidRPr="00AE15DF">
        <w:rPr>
          <w:rFonts w:ascii="Calibri" w:hAnsi="Calibri" w:cs="Calibri"/>
        </w:rPr>
        <w:t>Sąd Najwyższy, który 5 grudnia 2013 r. uchylił postanowienie oddalające apelację prokuratora, ani</w:t>
      </w:r>
      <w:r>
        <w:rPr>
          <w:rFonts w:ascii="Calibri" w:hAnsi="Calibri" w:cs="Calibri"/>
        </w:rPr>
        <w:t> </w:t>
      </w:r>
      <w:r w:rsidRPr="00AE15DF">
        <w:rPr>
          <w:rFonts w:ascii="Calibri" w:hAnsi="Calibri" w:cs="Calibri"/>
        </w:rPr>
        <w:t>Sąd Okręgowy w</w:t>
      </w:r>
      <w:r>
        <w:rPr>
          <w:rFonts w:ascii="Calibri" w:hAnsi="Calibri" w:cs="Calibri"/>
        </w:rPr>
        <w:t> </w:t>
      </w:r>
      <w:r w:rsidRPr="00AE15DF">
        <w:rPr>
          <w:rFonts w:ascii="Calibri" w:hAnsi="Calibri" w:cs="Calibri"/>
        </w:rPr>
        <w:t>Opolu, który rozwiązał skarżące stowarzyszenie 9 stycznia 2015 r., nie odniósł się do wszelkich rzekomych lub dokonanych, nielegalnych lub antydemokratycznych działań skarżącego stowarzyszenia lub jego członków. W opinii Trybunału sądy krajowe nie przedstawiły zatem wystarczających argumentów przemawiających za rozwiązaniem skarżącego stowarzyszenia. Trybunał zauważył, że</w:t>
      </w:r>
      <w:r>
        <w:rPr>
          <w:rFonts w:ascii="Calibri" w:hAnsi="Calibri" w:cs="Calibri"/>
        </w:rPr>
        <w:t> </w:t>
      </w:r>
      <w:r w:rsidRPr="00AE15DF">
        <w:rPr>
          <w:rFonts w:ascii="Calibri" w:hAnsi="Calibri" w:cs="Calibri"/>
        </w:rPr>
        <w:t>władze krajowe nie wykazały, że nazwa skarżącego stowarzyszenia i brzmienie dwóch postanowień jego statutu, które odnosiły się do „narodowości śląskiej”, jako kwestie kluczowe w</w:t>
      </w:r>
      <w:r>
        <w:rPr>
          <w:rFonts w:ascii="Calibri" w:hAnsi="Calibri" w:cs="Calibri"/>
        </w:rPr>
        <w:t> </w:t>
      </w:r>
      <w:r w:rsidRPr="00AE15DF">
        <w:rPr>
          <w:rFonts w:ascii="Calibri" w:hAnsi="Calibri" w:cs="Calibri"/>
        </w:rPr>
        <w:t>rozwiązaniu skarżącego stowarzyszenia, mogły stanowić zagrożenie dla porządku publicznego. Wobec braku konkretnych dowodów wskazujących, że wybierając nazwę „Stowarzyszenie Osób Narodowości Śląskiej”, skarżące stowarzyszenie opowiedziało się za polityką stanowiącą realne zagrożenie dla</w:t>
      </w:r>
      <w:r>
        <w:rPr>
          <w:rFonts w:ascii="Calibri" w:hAnsi="Calibri" w:cs="Calibri"/>
        </w:rPr>
        <w:t> </w:t>
      </w:r>
      <w:r w:rsidRPr="00AE15DF">
        <w:rPr>
          <w:rFonts w:ascii="Calibri" w:hAnsi="Calibri" w:cs="Calibri"/>
        </w:rPr>
        <w:t>porządku publicznego lub społeczeństwa demokratycznego, Trybunał uznał, że</w:t>
      </w:r>
      <w:r>
        <w:rPr>
          <w:rFonts w:ascii="Calibri" w:hAnsi="Calibri" w:cs="Calibri"/>
        </w:rPr>
        <w:t> </w:t>
      </w:r>
      <w:r w:rsidRPr="00AE15DF">
        <w:rPr>
          <w:rFonts w:ascii="Calibri" w:hAnsi="Calibri" w:cs="Calibri"/>
        </w:rPr>
        <w:t>założenie oparte o</w:t>
      </w:r>
      <w:r>
        <w:rPr>
          <w:rFonts w:ascii="Calibri" w:hAnsi="Calibri" w:cs="Calibri"/>
        </w:rPr>
        <w:t> </w:t>
      </w:r>
      <w:r w:rsidRPr="00AE15DF">
        <w:rPr>
          <w:rFonts w:ascii="Calibri" w:hAnsi="Calibri" w:cs="Calibri"/>
        </w:rPr>
        <w:t>nazwę stowarzyszenia i brzmienie dwóch postanowień statutu stowarzyszenia nie może samo w</w:t>
      </w:r>
      <w:r>
        <w:rPr>
          <w:rFonts w:ascii="Calibri" w:hAnsi="Calibri" w:cs="Calibri"/>
        </w:rPr>
        <w:t> </w:t>
      </w:r>
      <w:r w:rsidRPr="00AE15DF">
        <w:rPr>
          <w:rFonts w:ascii="Calibri" w:hAnsi="Calibri" w:cs="Calibri"/>
        </w:rPr>
        <w:t>sobie uzasadniać rozwiązania stowarzyszenia. W świetle powyższego Trybunał uznał, że powody, na</w:t>
      </w:r>
      <w:r w:rsidR="00DB64F9">
        <w:rPr>
          <w:rFonts w:ascii="Calibri" w:hAnsi="Calibri" w:cs="Calibri"/>
        </w:rPr>
        <w:t> </w:t>
      </w:r>
      <w:r w:rsidRPr="00AE15DF">
        <w:rPr>
          <w:rFonts w:ascii="Calibri" w:hAnsi="Calibri" w:cs="Calibri"/>
        </w:rPr>
        <w:t>które powoływały się władze w celu rozwiązania skarżącego stowarzyszenia, nie</w:t>
      </w:r>
      <w:r>
        <w:rPr>
          <w:rFonts w:ascii="Calibri" w:hAnsi="Calibri" w:cs="Calibri"/>
        </w:rPr>
        <w:t> </w:t>
      </w:r>
      <w:r w:rsidRPr="00AE15DF">
        <w:rPr>
          <w:rFonts w:ascii="Calibri" w:hAnsi="Calibri" w:cs="Calibri"/>
        </w:rPr>
        <w:t>były istotne i</w:t>
      </w:r>
      <w:r>
        <w:rPr>
          <w:rFonts w:ascii="Calibri" w:hAnsi="Calibri" w:cs="Calibri"/>
        </w:rPr>
        <w:t> </w:t>
      </w:r>
      <w:r w:rsidRPr="00AE15DF">
        <w:rPr>
          <w:rFonts w:ascii="Calibri" w:hAnsi="Calibri" w:cs="Calibri"/>
        </w:rPr>
        <w:t>wystarczające. Wobec danych okoliczności sprawy, w tym braku wykazania,</w:t>
      </w:r>
      <w:r>
        <w:rPr>
          <w:rFonts w:ascii="Calibri" w:hAnsi="Calibri" w:cs="Calibri"/>
        </w:rPr>
        <w:t xml:space="preserve"> </w:t>
      </w:r>
      <w:r w:rsidRPr="00AE15DF">
        <w:rPr>
          <w:rFonts w:ascii="Calibri" w:hAnsi="Calibri" w:cs="Calibri"/>
        </w:rPr>
        <w:t>że</w:t>
      </w:r>
      <w:r>
        <w:rPr>
          <w:rFonts w:ascii="Calibri" w:hAnsi="Calibri" w:cs="Calibri"/>
        </w:rPr>
        <w:t> </w:t>
      </w:r>
      <w:r w:rsidRPr="00AE15DF">
        <w:rPr>
          <w:rFonts w:ascii="Calibri" w:hAnsi="Calibri" w:cs="Calibri"/>
        </w:rPr>
        <w:t>ograniczenia zastosowane w niniejszej sprawie, a mianowicie rozwiązanie skarżącego stowarzyszenia, wynikały z</w:t>
      </w:r>
      <w:r>
        <w:rPr>
          <w:rFonts w:ascii="Calibri" w:hAnsi="Calibri" w:cs="Calibri"/>
        </w:rPr>
        <w:t> </w:t>
      </w:r>
      <w:r w:rsidRPr="00AE15DF">
        <w:rPr>
          <w:rFonts w:ascii="Calibri" w:hAnsi="Calibri" w:cs="Calibri"/>
        </w:rPr>
        <w:t>„pilnej potrzeby społecznej”, Trybunał stwierdził, że doszło do naruszenia art.</w:t>
      </w:r>
      <w:r w:rsidR="003E3A77">
        <w:rPr>
          <w:rFonts w:ascii="Calibri" w:hAnsi="Calibri" w:cs="Calibri"/>
        </w:rPr>
        <w:t> </w:t>
      </w:r>
      <w:r w:rsidRPr="00AE15DF">
        <w:rPr>
          <w:rFonts w:ascii="Calibri" w:hAnsi="Calibri" w:cs="Calibri"/>
        </w:rPr>
        <w:t>11 Konwencji.</w:t>
      </w:r>
    </w:p>
    <w:p w14:paraId="4B198179" w14:textId="532B977E" w:rsidR="003F124C" w:rsidRPr="00AE15DF" w:rsidRDefault="003F124C" w:rsidP="00076740">
      <w:pPr>
        <w:shd w:val="clear" w:color="auto" w:fill="FFFFFF"/>
        <w:spacing w:after="240"/>
        <w:jc w:val="both"/>
        <w:textAlignment w:val="baseline"/>
        <w:rPr>
          <w:rFonts w:ascii="Calibri" w:eastAsia="Times New Roman" w:hAnsi="Calibri" w:cs="Calibri"/>
          <w:color w:val="1B1B1B"/>
        </w:rPr>
      </w:pPr>
      <w:r>
        <w:rPr>
          <w:rFonts w:ascii="Calibri" w:eastAsia="Times New Roman" w:hAnsi="Calibri" w:cs="Calibri"/>
          <w:color w:val="1B1B1B"/>
        </w:rPr>
        <w:lastRenderedPageBreak/>
        <w:t>W</w:t>
      </w:r>
      <w:r w:rsidRPr="00AE15DF">
        <w:rPr>
          <w:rFonts w:ascii="Calibri" w:eastAsia="Times New Roman" w:hAnsi="Calibri" w:cs="Calibri"/>
          <w:color w:val="1B1B1B"/>
        </w:rPr>
        <w:t> sprawie </w:t>
      </w:r>
      <w:r w:rsidRPr="00AE15DF">
        <w:rPr>
          <w:rFonts w:ascii="Calibri" w:eastAsia="Times New Roman" w:hAnsi="Calibri" w:cs="Calibri"/>
          <w:b/>
          <w:bCs/>
          <w:i/>
          <w:iCs/>
          <w:color w:val="1B1B1B"/>
        </w:rPr>
        <w:t xml:space="preserve">Sieć Obywatelska Watchdog Polska przeciwko </w:t>
      </w:r>
      <w:r w:rsidRPr="001E70D8">
        <w:rPr>
          <w:rFonts w:ascii="Calibri" w:eastAsia="Times New Roman" w:hAnsi="Calibri" w:cs="Calibri"/>
          <w:b/>
          <w:bCs/>
          <w:i/>
          <w:iCs/>
          <w:color w:val="1B1B1B"/>
        </w:rPr>
        <w:t>Polsce </w:t>
      </w:r>
      <w:r w:rsidRPr="001E70D8">
        <w:rPr>
          <w:rFonts w:ascii="Calibri" w:eastAsia="Times New Roman" w:hAnsi="Calibri" w:cs="Calibri"/>
          <w:b/>
          <w:bCs/>
          <w:color w:val="1B1B1B"/>
        </w:rPr>
        <w:t>(skarga nr 10103/20)</w:t>
      </w:r>
      <w:r>
        <w:rPr>
          <w:rFonts w:ascii="Calibri" w:eastAsia="Times New Roman" w:hAnsi="Calibri" w:cs="Calibri"/>
          <w:b/>
          <w:bCs/>
          <w:color w:val="1B1B1B"/>
        </w:rPr>
        <w:t xml:space="preserve"> </w:t>
      </w:r>
      <w:r w:rsidRPr="001E70D8">
        <w:rPr>
          <w:rFonts w:ascii="Calibri" w:eastAsia="Times New Roman" w:hAnsi="Calibri" w:cs="Calibri"/>
          <w:color w:val="1B1B1B"/>
        </w:rPr>
        <w:t xml:space="preserve">Trybunał </w:t>
      </w:r>
      <w:r w:rsidRPr="00AE15DF">
        <w:rPr>
          <w:rFonts w:ascii="Calibri" w:eastAsia="Times New Roman" w:hAnsi="Calibri" w:cs="Calibri"/>
          <w:color w:val="1B1B1B"/>
        </w:rPr>
        <w:t>orzekł, że doszło do naruszenia art. 10 Konwencji. Sprawa dotyczyła prawa do informacji publicznej. ETPC uznał, że Polska nie dopełniła swojego obowiązku zapewnienia skarżącemu stowarzyszeniu dostępu do</w:t>
      </w:r>
      <w:r w:rsidR="00DB64F9">
        <w:rPr>
          <w:rFonts w:ascii="Calibri" w:eastAsia="Times New Roman" w:hAnsi="Calibri" w:cs="Calibri"/>
          <w:color w:val="1B1B1B"/>
        </w:rPr>
        <w:t> </w:t>
      </w:r>
      <w:r w:rsidRPr="00AE15DF">
        <w:rPr>
          <w:rFonts w:ascii="Calibri" w:eastAsia="Times New Roman" w:hAnsi="Calibri" w:cs="Calibri"/>
          <w:color w:val="1B1B1B"/>
        </w:rPr>
        <w:t>informacji publicznej w zakresie udostępnienia kalendarza spotkań Prezes oraz Wiceprezesa Trybunału Konstytucyjnego. Jednocześnie orzekł, że nie doszło do naruszenia Konwencji w związku z</w:t>
      </w:r>
      <w:r w:rsidR="00F63878">
        <w:rPr>
          <w:rFonts w:ascii="Calibri" w:eastAsia="Times New Roman" w:hAnsi="Calibri" w:cs="Calibri"/>
          <w:color w:val="1B1B1B"/>
        </w:rPr>
        <w:t> </w:t>
      </w:r>
      <w:r w:rsidRPr="00AE15DF">
        <w:rPr>
          <w:rFonts w:ascii="Calibri" w:eastAsia="Times New Roman" w:hAnsi="Calibri" w:cs="Calibri"/>
          <w:color w:val="1B1B1B"/>
        </w:rPr>
        <w:t>nieudostępnieniem ewidencji wejść do budynku Trybunału Konstytucyjnego. Trybunał uznał, że nie ma podstaw do przyznania skarżącemu stowarzyszeniu słusznego zadośćuczynienia ani zwrotu kosztów i wydatków. Wyrok nie jest ostateczny; stanie się ostateczny zgodnie z warunkami określonymi w art.</w:t>
      </w:r>
      <w:r w:rsidR="003E3A77">
        <w:rPr>
          <w:rFonts w:ascii="Calibri" w:eastAsia="Times New Roman" w:hAnsi="Calibri" w:cs="Calibri"/>
          <w:color w:val="1B1B1B"/>
        </w:rPr>
        <w:t> </w:t>
      </w:r>
      <w:r w:rsidRPr="00AE15DF">
        <w:rPr>
          <w:rFonts w:ascii="Calibri" w:eastAsia="Times New Roman" w:hAnsi="Calibri" w:cs="Calibri"/>
          <w:color w:val="1B1B1B"/>
        </w:rPr>
        <w:t>44 ust.</w:t>
      </w:r>
      <w:r w:rsidR="003E3A77">
        <w:rPr>
          <w:rFonts w:ascii="Calibri" w:eastAsia="Times New Roman" w:hAnsi="Calibri" w:cs="Calibri"/>
          <w:color w:val="1B1B1B"/>
        </w:rPr>
        <w:t> </w:t>
      </w:r>
      <w:r w:rsidRPr="00AE15DF">
        <w:rPr>
          <w:rFonts w:ascii="Calibri" w:eastAsia="Times New Roman" w:hAnsi="Calibri" w:cs="Calibri"/>
          <w:color w:val="1B1B1B"/>
        </w:rPr>
        <w:t>2 Konwencji. Sędzia Krzysztof Wojtyczek złożył zdanie odrębne. Nie zgodził się on z poglądem, że art.</w:t>
      </w:r>
      <w:r w:rsidR="003E3A77">
        <w:rPr>
          <w:rFonts w:ascii="Calibri" w:eastAsia="Times New Roman" w:hAnsi="Calibri" w:cs="Calibri"/>
          <w:color w:val="1B1B1B"/>
        </w:rPr>
        <w:t> </w:t>
      </w:r>
      <w:r w:rsidRPr="00AE15DF">
        <w:rPr>
          <w:rFonts w:ascii="Calibri" w:eastAsia="Times New Roman" w:hAnsi="Calibri" w:cs="Calibri"/>
          <w:color w:val="1B1B1B"/>
        </w:rPr>
        <w:t>10 Konwencji ma zastosowanie w przedmiotowej sprawie i że został on</w:t>
      </w:r>
      <w:r>
        <w:rPr>
          <w:rFonts w:ascii="Calibri" w:eastAsia="Times New Roman" w:hAnsi="Calibri" w:cs="Calibri"/>
          <w:color w:val="1B1B1B"/>
        </w:rPr>
        <w:t> </w:t>
      </w:r>
      <w:r w:rsidRPr="00AE15DF">
        <w:rPr>
          <w:rFonts w:ascii="Calibri" w:eastAsia="Times New Roman" w:hAnsi="Calibri" w:cs="Calibri"/>
          <w:color w:val="1B1B1B"/>
        </w:rPr>
        <w:t>naruszony.</w:t>
      </w:r>
    </w:p>
    <w:p w14:paraId="2C88CB16" w14:textId="5CD3D9DD" w:rsidR="003F124C" w:rsidRPr="00AE15DF" w:rsidRDefault="003F124C" w:rsidP="00076740">
      <w:pPr>
        <w:spacing w:before="195" w:after="0"/>
        <w:jc w:val="both"/>
        <w:rPr>
          <w:rFonts w:ascii="Calibri" w:hAnsi="Calibri" w:cs="Calibri"/>
        </w:rPr>
      </w:pPr>
      <w:r w:rsidRPr="00AE15DF">
        <w:rPr>
          <w:rFonts w:ascii="Calibri" w:hAnsi="Calibri" w:cs="Calibri"/>
        </w:rPr>
        <w:t xml:space="preserve">Mając na uwadze podobny przedmiot skarg, Trybunał rozpoznał jako </w:t>
      </w:r>
      <w:r w:rsidRPr="00AE15DF">
        <w:rPr>
          <w:rFonts w:ascii="Calibri" w:hAnsi="Calibri" w:cs="Calibri"/>
          <w:b/>
          <w:bCs/>
          <w:i/>
          <w:iCs/>
        </w:rPr>
        <w:t xml:space="preserve">Sherov i </w:t>
      </w:r>
      <w:r>
        <w:rPr>
          <w:rFonts w:ascii="Calibri" w:hAnsi="Calibri" w:cs="Calibri"/>
          <w:b/>
          <w:bCs/>
          <w:i/>
          <w:iCs/>
        </w:rPr>
        <w:t>I</w:t>
      </w:r>
      <w:r w:rsidRPr="00AE15DF">
        <w:rPr>
          <w:rFonts w:ascii="Calibri" w:hAnsi="Calibri" w:cs="Calibri"/>
          <w:b/>
          <w:bCs/>
          <w:i/>
          <w:iCs/>
        </w:rPr>
        <w:t>nni przeciwko Polsce</w:t>
      </w:r>
      <w:r w:rsidRPr="00AE15DF">
        <w:rPr>
          <w:rFonts w:ascii="Calibri" w:hAnsi="Calibri" w:cs="Calibri"/>
          <w:i/>
          <w:iCs/>
        </w:rPr>
        <w:t xml:space="preserve"> </w:t>
      </w:r>
      <w:r w:rsidRPr="001E70D8">
        <w:rPr>
          <w:rFonts w:ascii="Calibri" w:hAnsi="Calibri" w:cs="Calibri"/>
          <w:b/>
          <w:bCs/>
        </w:rPr>
        <w:t>(skarga nr 54029/17 i in</w:t>
      </w:r>
      <w:r>
        <w:rPr>
          <w:rFonts w:ascii="Calibri" w:hAnsi="Calibri" w:cs="Calibri"/>
          <w:b/>
          <w:bCs/>
        </w:rPr>
        <w:t>ne</w:t>
      </w:r>
      <w:r w:rsidRPr="001E70D8">
        <w:rPr>
          <w:rFonts w:ascii="Calibri" w:hAnsi="Calibri" w:cs="Calibri"/>
          <w:b/>
          <w:bCs/>
        </w:rPr>
        <w:t>)</w:t>
      </w:r>
      <w:r w:rsidRPr="00AE15DF">
        <w:rPr>
          <w:rFonts w:ascii="Calibri" w:hAnsi="Calibri" w:cs="Calibri"/>
        </w:rPr>
        <w:t xml:space="preserve"> łącznie sprawy ze skargi: p.</w:t>
      </w:r>
      <w:r w:rsidR="00DB64F9">
        <w:rPr>
          <w:rFonts w:ascii="Calibri" w:hAnsi="Calibri" w:cs="Calibri"/>
        </w:rPr>
        <w:t> </w:t>
      </w:r>
      <w:r w:rsidRPr="00AE15DF">
        <w:rPr>
          <w:rFonts w:ascii="Calibri" w:hAnsi="Calibri" w:cs="Calibri"/>
        </w:rPr>
        <w:t>Jama Sherov (skarga nr 54029/17), p.</w:t>
      </w:r>
      <w:r>
        <w:rPr>
          <w:rFonts w:ascii="Calibri" w:hAnsi="Calibri" w:cs="Calibri"/>
        </w:rPr>
        <w:t> </w:t>
      </w:r>
      <w:r w:rsidRPr="00AE15DF">
        <w:rPr>
          <w:rFonts w:ascii="Calibri" w:hAnsi="Calibri" w:cs="Calibri"/>
        </w:rPr>
        <w:t>Mahmadsobir Saygoziev (skarga nr 54117/17), p. Ziyoviddin Salimov (skarga nr 54128/17</w:t>
      </w:r>
      <w:r>
        <w:rPr>
          <w:rFonts w:ascii="Calibri" w:hAnsi="Calibri" w:cs="Calibri"/>
        </w:rPr>
        <w:t>) i </w:t>
      </w:r>
      <w:r w:rsidRPr="00AE15DF">
        <w:rPr>
          <w:rFonts w:ascii="Calibri" w:hAnsi="Calibri" w:cs="Calibri"/>
        </w:rPr>
        <w:t>p.</w:t>
      </w:r>
      <w:r>
        <w:rPr>
          <w:rFonts w:ascii="Calibri" w:hAnsi="Calibri" w:cs="Calibri"/>
        </w:rPr>
        <w:t> </w:t>
      </w:r>
      <w:r w:rsidRPr="00AE15DF">
        <w:rPr>
          <w:rFonts w:ascii="Calibri" w:hAnsi="Calibri" w:cs="Calibri"/>
        </w:rPr>
        <w:t>Fatkhudin Mazhitov (skarga nr 54255/17). Skargi dotyczyły zarzutu naruszenia art. 3 Konwencji ze</w:t>
      </w:r>
      <w:r>
        <w:rPr>
          <w:rFonts w:ascii="Calibri" w:hAnsi="Calibri" w:cs="Calibri"/>
        </w:rPr>
        <w:t> </w:t>
      </w:r>
      <w:r w:rsidRPr="00AE15DF">
        <w:rPr>
          <w:rFonts w:ascii="Calibri" w:hAnsi="Calibri" w:cs="Calibri"/>
        </w:rPr>
        <w:t>względu na pozbawienie możliwości ubiegania się o azyl w Polsce i odesłanie skarżących na</w:t>
      </w:r>
      <w:r>
        <w:rPr>
          <w:rFonts w:ascii="Calibri" w:hAnsi="Calibri" w:cs="Calibri"/>
        </w:rPr>
        <w:t> </w:t>
      </w:r>
      <w:r w:rsidRPr="00AE15DF">
        <w:rPr>
          <w:rFonts w:ascii="Calibri" w:hAnsi="Calibri" w:cs="Calibri"/>
        </w:rPr>
        <w:t>terytorium Ukrainy, gdzie nie mieli zapewnionej odpowiedniej ochrony ich praw. Ponadto skarżący zarzucili naruszenie art. 4 Protokołu nr</w:t>
      </w:r>
      <w:r w:rsidR="003E3A77">
        <w:rPr>
          <w:rFonts w:ascii="Calibri" w:hAnsi="Calibri" w:cs="Calibri"/>
        </w:rPr>
        <w:t> </w:t>
      </w:r>
      <w:r w:rsidRPr="00AE15DF">
        <w:rPr>
          <w:rFonts w:ascii="Calibri" w:hAnsi="Calibri" w:cs="Calibri"/>
        </w:rPr>
        <w:t>4 do</w:t>
      </w:r>
      <w:r w:rsidR="003E3A77">
        <w:rPr>
          <w:rFonts w:ascii="Calibri" w:hAnsi="Calibri" w:cs="Calibri"/>
        </w:rPr>
        <w:t> </w:t>
      </w:r>
      <w:r w:rsidRPr="00AE15DF">
        <w:rPr>
          <w:rFonts w:ascii="Calibri" w:hAnsi="Calibri" w:cs="Calibri"/>
        </w:rPr>
        <w:t>Konwencji ze względu zbiorowe wydalenie cudzoziemców oraz art. 13 Konwencji w związku z art. 3 Konwencji i art. 4 Protokołu nr 4 do Konwencji ze</w:t>
      </w:r>
      <w:r w:rsidR="00D219C7">
        <w:rPr>
          <w:rFonts w:ascii="Calibri" w:hAnsi="Calibri" w:cs="Calibri"/>
        </w:rPr>
        <w:t> </w:t>
      </w:r>
      <w:r w:rsidRPr="00AE15DF">
        <w:rPr>
          <w:rFonts w:ascii="Calibri" w:hAnsi="Calibri" w:cs="Calibri"/>
        </w:rPr>
        <w:t>względu na</w:t>
      </w:r>
      <w:r>
        <w:rPr>
          <w:rFonts w:ascii="Calibri" w:hAnsi="Calibri" w:cs="Calibri"/>
        </w:rPr>
        <w:t> </w:t>
      </w:r>
      <w:r w:rsidRPr="00AE15DF">
        <w:rPr>
          <w:rFonts w:ascii="Calibri" w:hAnsi="Calibri" w:cs="Calibri"/>
        </w:rPr>
        <w:t>brak możliwości skutecznego odwołania się od decyzji uniemożliwiających wjazd do Polski. Jeden ze</w:t>
      </w:r>
      <w:r>
        <w:rPr>
          <w:rFonts w:ascii="Calibri" w:hAnsi="Calibri" w:cs="Calibri"/>
        </w:rPr>
        <w:t> </w:t>
      </w:r>
      <w:r w:rsidRPr="00AE15DF">
        <w:rPr>
          <w:rFonts w:ascii="Calibri" w:hAnsi="Calibri" w:cs="Calibri"/>
        </w:rPr>
        <w:t>skarżących dodatkowo zarzucił naruszenie art. 8 Konwencji ze względu na brak możliwości dołączenia do rodziny, która złożyła wnioski o azyl. Trybunał, uznając skargi za dopuszczalne, w</w:t>
      </w:r>
      <w:r>
        <w:rPr>
          <w:rFonts w:ascii="Calibri" w:hAnsi="Calibri" w:cs="Calibri"/>
        </w:rPr>
        <w:t> </w:t>
      </w:r>
      <w:r w:rsidRPr="00AE15DF">
        <w:rPr>
          <w:rFonts w:ascii="Calibri" w:hAnsi="Calibri" w:cs="Calibri"/>
        </w:rPr>
        <w:t>odniesieniu do zarzutu naruszenia art. 3 Konwencji wskazał, że w celu wypełnienia zobowiązań proceduralnych wynikających z tej regulacji władze polskie powinny były albo zezwolić skarżącym na pozostanie na terytorium Polski do czasu rozpatrzenia ich wniosków o azyl, albo zbadać przed ich odesłaniem, czy</w:t>
      </w:r>
      <w:r>
        <w:rPr>
          <w:rFonts w:ascii="Calibri" w:hAnsi="Calibri" w:cs="Calibri"/>
        </w:rPr>
        <w:t> </w:t>
      </w:r>
      <w:r w:rsidRPr="00AE15DF">
        <w:rPr>
          <w:rFonts w:ascii="Calibri" w:hAnsi="Calibri" w:cs="Calibri"/>
        </w:rPr>
        <w:t>w</w:t>
      </w:r>
      <w:r>
        <w:rPr>
          <w:rFonts w:ascii="Calibri" w:hAnsi="Calibri" w:cs="Calibri"/>
        </w:rPr>
        <w:t> </w:t>
      </w:r>
      <w:r w:rsidRPr="00AE15DF">
        <w:rPr>
          <w:rFonts w:ascii="Calibri" w:hAnsi="Calibri" w:cs="Calibri"/>
        </w:rPr>
        <w:t>państwie, na terytorium którego skarżący zostali odesłani, obowiązywały procedury azylowe zapewniające cudzoziemcom odpowiednią ochronę przed wydaleniem. W</w:t>
      </w:r>
      <w:r w:rsidR="00DB64F9">
        <w:rPr>
          <w:rFonts w:ascii="Calibri" w:hAnsi="Calibri" w:cs="Calibri"/>
        </w:rPr>
        <w:t> </w:t>
      </w:r>
      <w:r w:rsidRPr="00AE15DF">
        <w:rPr>
          <w:rFonts w:ascii="Calibri" w:hAnsi="Calibri" w:cs="Calibri"/>
        </w:rPr>
        <w:t xml:space="preserve">ocenie Trybunału polskie władze zaniechały </w:t>
      </w:r>
      <w:r>
        <w:rPr>
          <w:rFonts w:ascii="Calibri" w:hAnsi="Calibri" w:cs="Calibri"/>
        </w:rPr>
        <w:t xml:space="preserve">wykonania </w:t>
      </w:r>
      <w:r w:rsidRPr="00AE15DF">
        <w:rPr>
          <w:rFonts w:ascii="Calibri" w:hAnsi="Calibri" w:cs="Calibri"/>
        </w:rPr>
        <w:t>tych obowiązków, czym naruszyły art. 3 Konwencji. Uznając za</w:t>
      </w:r>
      <w:r>
        <w:rPr>
          <w:rFonts w:ascii="Calibri" w:hAnsi="Calibri" w:cs="Calibri"/>
        </w:rPr>
        <w:t> </w:t>
      </w:r>
      <w:r w:rsidRPr="00AE15DF">
        <w:rPr>
          <w:rFonts w:ascii="Calibri" w:hAnsi="Calibri" w:cs="Calibri"/>
        </w:rPr>
        <w:t>uzasadniony zarzut naruszenia art.</w:t>
      </w:r>
      <w:r w:rsidR="00DB64F9">
        <w:rPr>
          <w:rFonts w:ascii="Calibri" w:hAnsi="Calibri" w:cs="Calibri"/>
        </w:rPr>
        <w:t> </w:t>
      </w:r>
      <w:r w:rsidRPr="00AE15DF">
        <w:rPr>
          <w:rFonts w:ascii="Calibri" w:hAnsi="Calibri" w:cs="Calibri"/>
        </w:rPr>
        <w:t>4 Protokołu nr 4 do Konwencji Trybunał wskazał, że</w:t>
      </w:r>
      <w:r>
        <w:rPr>
          <w:rFonts w:ascii="Calibri" w:hAnsi="Calibri" w:cs="Calibri"/>
        </w:rPr>
        <w:t> </w:t>
      </w:r>
      <w:r w:rsidRPr="00AE15DF">
        <w:rPr>
          <w:rFonts w:ascii="Calibri" w:hAnsi="Calibri" w:cs="Calibri"/>
        </w:rPr>
        <w:t>decyzje o</w:t>
      </w:r>
      <w:r>
        <w:rPr>
          <w:rFonts w:ascii="Calibri" w:hAnsi="Calibri" w:cs="Calibri"/>
        </w:rPr>
        <w:t> </w:t>
      </w:r>
      <w:r w:rsidRPr="00AE15DF">
        <w:rPr>
          <w:rFonts w:ascii="Calibri" w:hAnsi="Calibri" w:cs="Calibri"/>
        </w:rPr>
        <w:t>odmowie wjazdu na terytorium Polski nie zostały podjęte z należytym uwzględnieniem indywidualn</w:t>
      </w:r>
      <w:r>
        <w:rPr>
          <w:rFonts w:ascii="Calibri" w:hAnsi="Calibri" w:cs="Calibri"/>
        </w:rPr>
        <w:t>ej</w:t>
      </w:r>
      <w:r w:rsidRPr="00AE15DF">
        <w:rPr>
          <w:rFonts w:ascii="Calibri" w:hAnsi="Calibri" w:cs="Calibri"/>
        </w:rPr>
        <w:t xml:space="preserve"> sytuacji skarżących i były częścią szerszej polityki nieprzyjmowania wniosków o</w:t>
      </w:r>
      <w:r>
        <w:rPr>
          <w:rFonts w:ascii="Calibri" w:hAnsi="Calibri" w:cs="Calibri"/>
        </w:rPr>
        <w:t> </w:t>
      </w:r>
      <w:r w:rsidRPr="00AE15DF">
        <w:rPr>
          <w:rFonts w:ascii="Calibri" w:hAnsi="Calibri" w:cs="Calibri"/>
        </w:rPr>
        <w:t>udzielenie ochrony międzynarodowej od cudzoziemców na</w:t>
      </w:r>
      <w:r w:rsidR="00DB64F9">
        <w:rPr>
          <w:rFonts w:ascii="Calibri" w:hAnsi="Calibri" w:cs="Calibri"/>
        </w:rPr>
        <w:t> </w:t>
      </w:r>
      <w:r w:rsidRPr="00AE15DF">
        <w:rPr>
          <w:rFonts w:ascii="Calibri" w:hAnsi="Calibri" w:cs="Calibri"/>
        </w:rPr>
        <w:t>granicy polsko - ukraińskiej. Stwierdzając, że wniesienie odwołania od decyzji uniemożliwiających wjazd do Polski nie skutkowało automatycznym ich zawieszeniem, nadto wobec braku innych środków zaradczych Trybunał uznał, że</w:t>
      </w:r>
      <w:r>
        <w:rPr>
          <w:rFonts w:ascii="Calibri" w:hAnsi="Calibri" w:cs="Calibri"/>
        </w:rPr>
        <w:t> </w:t>
      </w:r>
      <w:r w:rsidRPr="00AE15DF">
        <w:rPr>
          <w:rFonts w:ascii="Calibri" w:hAnsi="Calibri" w:cs="Calibri"/>
        </w:rPr>
        <w:t>doszło do naruszenia art. 13 Konwencji w</w:t>
      </w:r>
      <w:r>
        <w:rPr>
          <w:rFonts w:ascii="Calibri" w:hAnsi="Calibri" w:cs="Calibri"/>
        </w:rPr>
        <w:t> </w:t>
      </w:r>
      <w:r w:rsidRPr="00AE15DF">
        <w:rPr>
          <w:rFonts w:ascii="Calibri" w:hAnsi="Calibri" w:cs="Calibri"/>
        </w:rPr>
        <w:t>związku z</w:t>
      </w:r>
      <w:r w:rsidR="00D219C7">
        <w:rPr>
          <w:rFonts w:ascii="Calibri" w:hAnsi="Calibri" w:cs="Calibri"/>
        </w:rPr>
        <w:t> </w:t>
      </w:r>
      <w:r w:rsidRPr="00AE15DF">
        <w:rPr>
          <w:rFonts w:ascii="Calibri" w:hAnsi="Calibri" w:cs="Calibri"/>
        </w:rPr>
        <w:t>art. 3 Konwencji i art. 4 Protokołu nr</w:t>
      </w:r>
      <w:r>
        <w:rPr>
          <w:rFonts w:ascii="Calibri" w:hAnsi="Calibri" w:cs="Calibri"/>
        </w:rPr>
        <w:t> </w:t>
      </w:r>
      <w:r w:rsidRPr="00AE15DF">
        <w:rPr>
          <w:rFonts w:ascii="Calibri" w:hAnsi="Calibri" w:cs="Calibri"/>
        </w:rPr>
        <w:t>4 do</w:t>
      </w:r>
      <w:r>
        <w:rPr>
          <w:rFonts w:ascii="Calibri" w:hAnsi="Calibri" w:cs="Calibri"/>
        </w:rPr>
        <w:t> </w:t>
      </w:r>
      <w:r w:rsidRPr="00AE15DF">
        <w:rPr>
          <w:rFonts w:ascii="Calibri" w:hAnsi="Calibri" w:cs="Calibri"/>
        </w:rPr>
        <w:t>Konwencji. Wobec odniesienia się do zarzutów stawianych przez wszystkich skarżących, Trybunał uznał, że nie ma potrzeby szczegółowego badania kwestii naruszenia art. 8 Konwencji, zarzucanego przez jednego ze skarżących. Wobec okoliczności sprawy i</w:t>
      </w:r>
      <w:r w:rsidR="00D219C7">
        <w:rPr>
          <w:rFonts w:ascii="Calibri" w:hAnsi="Calibri" w:cs="Calibri"/>
        </w:rPr>
        <w:t> </w:t>
      </w:r>
      <w:r w:rsidRPr="00AE15DF">
        <w:rPr>
          <w:rFonts w:ascii="Calibri" w:hAnsi="Calibri" w:cs="Calibri"/>
        </w:rPr>
        <w:t>stwierdzonego naruszenia art. 3 Konwencji, art. 4 Protokołu nr 4 do Konwencji oraz art. 13 Konwencji w związku z art. 3 Konwencji</w:t>
      </w:r>
      <w:r>
        <w:rPr>
          <w:rFonts w:ascii="Calibri" w:hAnsi="Calibri" w:cs="Calibri"/>
        </w:rPr>
        <w:t xml:space="preserve"> </w:t>
      </w:r>
      <w:r w:rsidRPr="00AE15DF">
        <w:rPr>
          <w:rFonts w:ascii="Calibri" w:hAnsi="Calibri" w:cs="Calibri"/>
        </w:rPr>
        <w:t>i</w:t>
      </w:r>
      <w:r>
        <w:rPr>
          <w:rFonts w:ascii="Calibri" w:hAnsi="Calibri" w:cs="Calibri"/>
        </w:rPr>
        <w:t> </w:t>
      </w:r>
      <w:r w:rsidRPr="00AE15DF">
        <w:rPr>
          <w:rFonts w:ascii="Calibri" w:hAnsi="Calibri" w:cs="Calibri"/>
        </w:rPr>
        <w:t>art.</w:t>
      </w:r>
      <w:r>
        <w:rPr>
          <w:rFonts w:ascii="Calibri" w:hAnsi="Calibri" w:cs="Calibri"/>
        </w:rPr>
        <w:t> </w:t>
      </w:r>
      <w:r w:rsidRPr="00AE15DF">
        <w:rPr>
          <w:rFonts w:ascii="Calibri" w:hAnsi="Calibri" w:cs="Calibri"/>
        </w:rPr>
        <w:t>4</w:t>
      </w:r>
      <w:r>
        <w:rPr>
          <w:rFonts w:ascii="Calibri" w:hAnsi="Calibri" w:cs="Calibri"/>
        </w:rPr>
        <w:t> </w:t>
      </w:r>
      <w:r w:rsidRPr="00AE15DF">
        <w:rPr>
          <w:rFonts w:ascii="Calibri" w:hAnsi="Calibri" w:cs="Calibri"/>
        </w:rPr>
        <w:t>Protokołu nr</w:t>
      </w:r>
      <w:r w:rsidR="003E3A77">
        <w:rPr>
          <w:rFonts w:ascii="Calibri" w:hAnsi="Calibri" w:cs="Calibri"/>
        </w:rPr>
        <w:t> </w:t>
      </w:r>
      <w:r w:rsidRPr="00AE15DF">
        <w:rPr>
          <w:rFonts w:ascii="Calibri" w:hAnsi="Calibri" w:cs="Calibri"/>
        </w:rPr>
        <w:t>4 do</w:t>
      </w:r>
      <w:r w:rsidR="00D219C7">
        <w:rPr>
          <w:rFonts w:ascii="Calibri" w:hAnsi="Calibri" w:cs="Calibri"/>
        </w:rPr>
        <w:t> </w:t>
      </w:r>
      <w:r w:rsidRPr="00AE15DF">
        <w:rPr>
          <w:rFonts w:ascii="Calibri" w:hAnsi="Calibri" w:cs="Calibri"/>
        </w:rPr>
        <w:t>Konwencji, Trybunał przyznał każdemu ze skarżących 13 000 euro tytułem stosownego zadośćuczynienia.</w:t>
      </w:r>
    </w:p>
    <w:p w14:paraId="16E3D373" w14:textId="4659DE35" w:rsidR="003F124C" w:rsidRPr="00AE15DF" w:rsidRDefault="003F124C" w:rsidP="00076740">
      <w:pPr>
        <w:spacing w:before="195" w:after="0"/>
        <w:jc w:val="both"/>
        <w:rPr>
          <w:rFonts w:ascii="Calibri" w:hAnsi="Calibri" w:cs="Calibri"/>
        </w:rPr>
      </w:pPr>
      <w:r w:rsidRPr="00AE15DF">
        <w:rPr>
          <w:rFonts w:ascii="Calibri" w:hAnsi="Calibri" w:cs="Calibri"/>
        </w:rPr>
        <w:t>W sprawie </w:t>
      </w:r>
      <w:r w:rsidRPr="00AE15DF">
        <w:rPr>
          <w:rFonts w:ascii="Calibri" w:hAnsi="Calibri" w:cs="Calibri"/>
          <w:b/>
          <w:bCs/>
          <w:i/>
          <w:iCs/>
        </w:rPr>
        <w:t>U.</w:t>
      </w:r>
      <w:r w:rsidR="003E3A77">
        <w:rPr>
          <w:rFonts w:ascii="Calibri" w:hAnsi="Calibri" w:cs="Calibri"/>
          <w:b/>
          <w:bCs/>
          <w:i/>
          <w:iCs/>
        </w:rPr>
        <w:t> </w:t>
      </w:r>
      <w:r w:rsidRPr="00AE15DF">
        <w:rPr>
          <w:rFonts w:ascii="Calibri" w:hAnsi="Calibri" w:cs="Calibri"/>
          <w:b/>
          <w:bCs/>
          <w:i/>
          <w:iCs/>
        </w:rPr>
        <w:t xml:space="preserve">K. przeciwko </w:t>
      </w:r>
      <w:r w:rsidRPr="001E70D8">
        <w:rPr>
          <w:rFonts w:ascii="Calibri" w:hAnsi="Calibri" w:cs="Calibri"/>
          <w:b/>
          <w:bCs/>
          <w:i/>
          <w:iCs/>
        </w:rPr>
        <w:t>Polsce</w:t>
      </w:r>
      <w:r w:rsidR="003E3A77">
        <w:rPr>
          <w:rFonts w:ascii="Calibri" w:hAnsi="Calibri" w:cs="Calibri"/>
          <w:b/>
          <w:bCs/>
        </w:rPr>
        <w:t xml:space="preserve"> </w:t>
      </w:r>
      <w:r w:rsidRPr="001E70D8">
        <w:rPr>
          <w:rFonts w:ascii="Calibri" w:hAnsi="Calibri" w:cs="Calibri"/>
          <w:b/>
          <w:bCs/>
        </w:rPr>
        <w:t>(skarga nr 58832/21)</w:t>
      </w:r>
      <w:r w:rsidRPr="00AE15DF">
        <w:rPr>
          <w:rFonts w:ascii="Calibri" w:hAnsi="Calibri" w:cs="Calibri"/>
        </w:rPr>
        <w:t xml:space="preserve"> skarga dotyczyła zarzutu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Konwencji ze względu na przewlekłość postępowania cywilnego oraz art. 13 Konwencji z uwagi na</w:t>
      </w:r>
      <w:r>
        <w:rPr>
          <w:rFonts w:ascii="Calibri" w:hAnsi="Calibri" w:cs="Calibri"/>
        </w:rPr>
        <w:t> </w:t>
      </w:r>
      <w:r w:rsidRPr="00AE15DF">
        <w:rPr>
          <w:rFonts w:ascii="Calibri" w:hAnsi="Calibri" w:cs="Calibri"/>
        </w:rPr>
        <w:t>brak skutecznego środka odwoławczego. W odniesieniu do zarzutu naruszenia art. 6 ust.</w:t>
      </w:r>
      <w:r>
        <w:rPr>
          <w:rFonts w:ascii="Calibri" w:hAnsi="Calibri" w:cs="Calibri"/>
        </w:rPr>
        <w:t> </w:t>
      </w:r>
      <w:r w:rsidRPr="00AE15DF">
        <w:rPr>
          <w:rFonts w:ascii="Calibri" w:hAnsi="Calibri" w:cs="Calibri"/>
        </w:rPr>
        <w:t xml:space="preserve">1 </w:t>
      </w:r>
      <w:r w:rsidRPr="00AE15DF">
        <w:rPr>
          <w:rFonts w:ascii="Calibri" w:hAnsi="Calibri" w:cs="Calibri"/>
        </w:rPr>
        <w:lastRenderedPageBreak/>
        <w:t>Konwencji, po przeanalizowaniu przedłożonych mu materiałów, Trybunał nie znalazł żadnych okoliczności faktycznych ani argumentów mogących usprawiedliwić całkowity czas trwania postępowania na szczeblu krajowym. Trybunał podkreślił, że rozsądny czas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postępowania był nadmierny i nie spełniał wymogu „rozsądnego terminu”. W odniesieniu do zarzutu naruszenia art.</w:t>
      </w:r>
      <w:r>
        <w:rPr>
          <w:rFonts w:ascii="Calibri" w:hAnsi="Calibri" w:cs="Calibri"/>
        </w:rPr>
        <w:t> </w:t>
      </w:r>
      <w:r w:rsidRPr="00AE15DF">
        <w:rPr>
          <w:rFonts w:ascii="Calibri" w:hAnsi="Calibri" w:cs="Calibri"/>
        </w:rPr>
        <w:t>13 Konwencji, Trybunał zauważył, że skarżąca nie dysponowała skutecznym środkiem odwoławczym. Wobec danych okoliczności sprawy i stwierdzonego naruszenia art. 6 ust. 1 i art. 13 Konwencji, Trybunał przyznał skarżącej kwotę 17</w:t>
      </w:r>
      <w:r w:rsidR="00D219C7">
        <w:rPr>
          <w:rFonts w:ascii="Calibri" w:hAnsi="Calibri" w:cs="Calibri"/>
        </w:rPr>
        <w:t> </w:t>
      </w:r>
      <w:r w:rsidRPr="00AE15DF">
        <w:rPr>
          <w:rFonts w:ascii="Calibri" w:hAnsi="Calibri" w:cs="Calibri"/>
        </w:rPr>
        <w:t>700 euro tytułem stosownego zadośćuczynienia.</w:t>
      </w:r>
    </w:p>
    <w:p w14:paraId="3D33AF0E" w14:textId="2EB3096E" w:rsidR="003F124C" w:rsidRPr="00AE15DF" w:rsidRDefault="003F124C" w:rsidP="00076740">
      <w:pPr>
        <w:spacing w:before="195" w:after="0"/>
        <w:jc w:val="both"/>
        <w:rPr>
          <w:rFonts w:ascii="Calibri" w:hAnsi="Calibri" w:cs="Calibri"/>
        </w:rPr>
      </w:pPr>
      <w:r>
        <w:rPr>
          <w:rFonts w:ascii="Calibri" w:hAnsi="Calibri" w:cs="Calibri"/>
        </w:rPr>
        <w:t xml:space="preserve">W sprawie </w:t>
      </w:r>
      <w:r w:rsidRPr="00AE15DF">
        <w:rPr>
          <w:rFonts w:ascii="Calibri" w:hAnsi="Calibri" w:cs="Calibri"/>
          <w:b/>
          <w:bCs/>
          <w:i/>
          <w:iCs/>
        </w:rPr>
        <w:t>Różycki przeciwko Polsce</w:t>
      </w:r>
      <w:r w:rsidRPr="00AE15DF">
        <w:rPr>
          <w:rFonts w:ascii="Calibri" w:hAnsi="Calibri" w:cs="Calibri"/>
        </w:rPr>
        <w:t> </w:t>
      </w:r>
      <w:r w:rsidRPr="001E70D8">
        <w:rPr>
          <w:rFonts w:ascii="Calibri" w:hAnsi="Calibri" w:cs="Calibri"/>
          <w:b/>
          <w:bCs/>
        </w:rPr>
        <w:t>(skargi nr 24897/20 oraz 24900/20)</w:t>
      </w:r>
      <w:r w:rsidRPr="000E1EDE">
        <w:rPr>
          <w:rFonts w:ascii="Calibri" w:hAnsi="Calibri" w:cs="Calibri"/>
        </w:rPr>
        <w:t>,</w:t>
      </w:r>
      <w:r>
        <w:rPr>
          <w:rFonts w:ascii="Calibri" w:hAnsi="Calibri" w:cs="Calibri"/>
          <w:b/>
          <w:bCs/>
        </w:rPr>
        <w:t xml:space="preserve"> </w:t>
      </w:r>
      <w:r>
        <w:rPr>
          <w:rFonts w:ascii="Calibri" w:hAnsi="Calibri" w:cs="Calibri"/>
        </w:rPr>
        <w:t>m</w:t>
      </w:r>
      <w:r w:rsidRPr="00AE15DF">
        <w:rPr>
          <w:rFonts w:ascii="Calibri" w:hAnsi="Calibri" w:cs="Calibri"/>
        </w:rPr>
        <w:t>ając na uwadze podobny przedmiot skarg, Trybunał rozpoznał łącznie dwie skargi p.</w:t>
      </w:r>
      <w:r>
        <w:rPr>
          <w:rFonts w:ascii="Calibri" w:hAnsi="Calibri" w:cs="Calibri"/>
        </w:rPr>
        <w:t> </w:t>
      </w:r>
      <w:r w:rsidRPr="00AE15DF">
        <w:rPr>
          <w:rFonts w:ascii="Calibri" w:hAnsi="Calibri" w:cs="Calibri"/>
        </w:rPr>
        <w:t>Marka Różyckiego</w:t>
      </w:r>
      <w:r w:rsidRPr="001E70D8">
        <w:rPr>
          <w:rFonts w:ascii="Calibri" w:hAnsi="Calibri" w:cs="Calibri"/>
        </w:rPr>
        <w:t>.</w:t>
      </w:r>
      <w:r w:rsidRPr="00AE15DF">
        <w:rPr>
          <w:rFonts w:ascii="Calibri" w:hAnsi="Calibri" w:cs="Calibri"/>
        </w:rPr>
        <w:t xml:space="preserve"> Obie skargi dotyczyły zarzutu naruszenia art. 6 ust. 1 Konwencji ze względu na przewlekłość postępowań karnych oraz</w:t>
      </w:r>
      <w:r>
        <w:rPr>
          <w:rFonts w:ascii="Calibri" w:hAnsi="Calibri" w:cs="Calibri"/>
        </w:rPr>
        <w:t> </w:t>
      </w:r>
      <w:r w:rsidRPr="00AE15DF">
        <w:rPr>
          <w:rFonts w:ascii="Calibri" w:hAnsi="Calibri" w:cs="Calibri"/>
        </w:rPr>
        <w:t>art.</w:t>
      </w:r>
      <w:r>
        <w:rPr>
          <w:rFonts w:ascii="Calibri" w:hAnsi="Calibri" w:cs="Calibri"/>
        </w:rPr>
        <w:t> </w:t>
      </w:r>
      <w:r w:rsidRPr="00AE15DF">
        <w:rPr>
          <w:rFonts w:ascii="Calibri" w:hAnsi="Calibri" w:cs="Calibri"/>
        </w:rPr>
        <w:t>13 Konwencji z uwagi na brak skutecznych środków odwoławczych. W</w:t>
      </w:r>
      <w:r>
        <w:rPr>
          <w:rFonts w:ascii="Calibri" w:hAnsi="Calibri" w:cs="Calibri"/>
        </w:rPr>
        <w:t> </w:t>
      </w:r>
      <w:r w:rsidRPr="00AE15DF">
        <w:rPr>
          <w:rFonts w:ascii="Calibri" w:hAnsi="Calibri" w:cs="Calibri"/>
        </w:rPr>
        <w:t>odniesieniu do zarzutu naruszenia art. 6 ust. 1 Konwencji, Trybunał podkreślił, że</w:t>
      </w:r>
      <w:r w:rsidR="00DB64F9">
        <w:rPr>
          <w:rFonts w:ascii="Calibri" w:hAnsi="Calibri" w:cs="Calibri"/>
        </w:rPr>
        <w:t> </w:t>
      </w:r>
      <w:r w:rsidRPr="00AE15DF">
        <w:rPr>
          <w:rFonts w:ascii="Calibri" w:hAnsi="Calibri" w:cs="Calibri"/>
        </w:rPr>
        <w:t>rozsądny czas trwania postępowań należy oceniać w świetle okoliczności sprawy oraz następujących kryteriów: złożoności sprawy, zachowania skarżącego i</w:t>
      </w:r>
      <w:r w:rsidR="00DB64F9">
        <w:rPr>
          <w:rFonts w:ascii="Calibri" w:hAnsi="Calibri" w:cs="Calibri"/>
        </w:rPr>
        <w:t> </w:t>
      </w:r>
      <w:r w:rsidRPr="00AE15DF">
        <w:rPr>
          <w:rFonts w:ascii="Calibri" w:hAnsi="Calibri" w:cs="Calibri"/>
        </w:rPr>
        <w:t>właściwych organów oraz znaczenia przedmiotu spraw dla skarżącego. Uwzględniając swoje orzecznictwo w tym zakresie, Trybunał uznał, że</w:t>
      </w:r>
      <w:r w:rsidR="00DB64F9">
        <w:rPr>
          <w:rFonts w:ascii="Calibri" w:hAnsi="Calibri" w:cs="Calibri"/>
        </w:rPr>
        <w:t> </w:t>
      </w:r>
      <w:r w:rsidRPr="00AE15DF">
        <w:rPr>
          <w:rFonts w:ascii="Calibri" w:hAnsi="Calibri" w:cs="Calibri"/>
        </w:rPr>
        <w:t>czas trwania postępowań był nadmierny i</w:t>
      </w:r>
      <w:r>
        <w:rPr>
          <w:rFonts w:ascii="Calibri" w:hAnsi="Calibri" w:cs="Calibri"/>
        </w:rPr>
        <w:t> </w:t>
      </w:r>
      <w:r w:rsidRPr="00AE15DF">
        <w:rPr>
          <w:rFonts w:ascii="Calibri" w:hAnsi="Calibri" w:cs="Calibri"/>
        </w:rPr>
        <w:t>nie</w:t>
      </w:r>
      <w:r>
        <w:rPr>
          <w:rFonts w:ascii="Calibri" w:hAnsi="Calibri" w:cs="Calibri"/>
        </w:rPr>
        <w:t> </w:t>
      </w:r>
      <w:r w:rsidRPr="00AE15DF">
        <w:rPr>
          <w:rFonts w:ascii="Calibri" w:hAnsi="Calibri" w:cs="Calibri"/>
        </w:rPr>
        <w:t>spełniał wymogu „rozsądnego terminu”. W odniesieniu do zarzutu naruszenia art. 13 Konwencji, Trybunał zauważył, że</w:t>
      </w:r>
      <w:r w:rsidR="00DB64F9">
        <w:rPr>
          <w:rFonts w:ascii="Calibri" w:hAnsi="Calibri" w:cs="Calibri"/>
        </w:rPr>
        <w:t> </w:t>
      </w:r>
      <w:r w:rsidRPr="00AE15DF">
        <w:rPr>
          <w:rFonts w:ascii="Calibri" w:hAnsi="Calibri" w:cs="Calibri"/>
        </w:rPr>
        <w:t>skarżący</w:t>
      </w:r>
      <w:r w:rsidR="00DD5088">
        <w:rPr>
          <w:rFonts w:ascii="Calibri" w:hAnsi="Calibri" w:cs="Calibri"/>
        </w:rPr>
        <w:t xml:space="preserve"> </w:t>
      </w:r>
      <w:r w:rsidRPr="00AE15DF">
        <w:rPr>
          <w:rFonts w:ascii="Calibri" w:hAnsi="Calibri" w:cs="Calibri"/>
        </w:rPr>
        <w:t>nie dysponował skutecznymi środkami odwoławczymi. Wobec okoliczności sprawy i stwierdzonego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i</w:t>
      </w:r>
      <w:r>
        <w:rPr>
          <w:rFonts w:ascii="Calibri" w:hAnsi="Calibri" w:cs="Calibri"/>
        </w:rPr>
        <w:t> </w:t>
      </w:r>
      <w:r w:rsidRPr="00AE15DF">
        <w:rPr>
          <w:rFonts w:ascii="Calibri" w:hAnsi="Calibri" w:cs="Calibri"/>
        </w:rPr>
        <w:t>art.</w:t>
      </w:r>
      <w:r>
        <w:rPr>
          <w:rFonts w:ascii="Calibri" w:hAnsi="Calibri" w:cs="Calibri"/>
        </w:rPr>
        <w:t> </w:t>
      </w:r>
      <w:r w:rsidRPr="00AE15DF">
        <w:rPr>
          <w:rFonts w:ascii="Calibri" w:hAnsi="Calibri" w:cs="Calibri"/>
        </w:rPr>
        <w:t>13 Konwencji, Trybunał przyznał skarżącemu kwotę w łącznej wysokości 5</w:t>
      </w:r>
      <w:r w:rsidR="00D219C7">
        <w:rPr>
          <w:rFonts w:ascii="Calibri" w:hAnsi="Calibri" w:cs="Calibri"/>
        </w:rPr>
        <w:t> </w:t>
      </w:r>
      <w:r w:rsidRPr="00AE15DF">
        <w:rPr>
          <w:rFonts w:ascii="Calibri" w:hAnsi="Calibri" w:cs="Calibri"/>
        </w:rPr>
        <w:t>900 euro tytułem stosownego zadośćuczynienia.</w:t>
      </w:r>
    </w:p>
    <w:p w14:paraId="02CF827B" w14:textId="723A7ECE" w:rsidR="003F124C" w:rsidRPr="00AE15DF" w:rsidRDefault="003F124C" w:rsidP="00076740">
      <w:pPr>
        <w:spacing w:before="195" w:after="0"/>
        <w:jc w:val="both"/>
        <w:rPr>
          <w:rFonts w:ascii="Calibri" w:hAnsi="Calibri" w:cs="Calibri"/>
        </w:rPr>
      </w:pPr>
      <w:r>
        <w:rPr>
          <w:rFonts w:ascii="Calibri" w:hAnsi="Calibri" w:cs="Calibri"/>
        </w:rPr>
        <w:t xml:space="preserve">W sprawie </w:t>
      </w:r>
      <w:r w:rsidRPr="00AE15DF">
        <w:rPr>
          <w:rFonts w:ascii="Calibri" w:hAnsi="Calibri" w:cs="Calibri"/>
          <w:b/>
          <w:bCs/>
          <w:i/>
          <w:iCs/>
        </w:rPr>
        <w:t>Paradowski i</w:t>
      </w:r>
      <w:r>
        <w:rPr>
          <w:rFonts w:ascii="Calibri" w:hAnsi="Calibri" w:cs="Calibri"/>
          <w:b/>
          <w:bCs/>
          <w:i/>
          <w:iCs/>
        </w:rPr>
        <w:t> </w:t>
      </w:r>
      <w:r w:rsidRPr="00AE15DF">
        <w:rPr>
          <w:rFonts w:ascii="Calibri" w:hAnsi="Calibri" w:cs="Calibri"/>
          <w:b/>
          <w:bCs/>
          <w:i/>
          <w:iCs/>
        </w:rPr>
        <w:t>inni przeciwko Polsce</w:t>
      </w:r>
      <w:r w:rsidR="003E3A77">
        <w:rPr>
          <w:rFonts w:ascii="Calibri" w:hAnsi="Calibri" w:cs="Calibri"/>
          <w:b/>
          <w:bCs/>
        </w:rPr>
        <w:t xml:space="preserve"> </w:t>
      </w:r>
      <w:r w:rsidRPr="001E70D8">
        <w:rPr>
          <w:rFonts w:ascii="Calibri" w:hAnsi="Calibri" w:cs="Calibri"/>
          <w:b/>
          <w:bCs/>
        </w:rPr>
        <w:t>(skarga nr 18706/22 i in</w:t>
      </w:r>
      <w:r>
        <w:rPr>
          <w:rFonts w:ascii="Calibri" w:hAnsi="Calibri" w:cs="Calibri"/>
          <w:b/>
          <w:bCs/>
        </w:rPr>
        <w:t>ne</w:t>
      </w:r>
      <w:r w:rsidRPr="001E70D8">
        <w:rPr>
          <w:rFonts w:ascii="Calibri" w:hAnsi="Calibri" w:cs="Calibri"/>
          <w:b/>
          <w:bCs/>
        </w:rPr>
        <w:t>)</w:t>
      </w:r>
      <w:r w:rsidRPr="000E1EDE">
        <w:rPr>
          <w:rFonts w:ascii="Calibri" w:hAnsi="Calibri" w:cs="Calibri"/>
        </w:rPr>
        <w:t>,</w:t>
      </w:r>
      <w:r>
        <w:rPr>
          <w:rFonts w:ascii="Calibri" w:hAnsi="Calibri" w:cs="Calibri"/>
        </w:rPr>
        <w:t xml:space="preserve"> m</w:t>
      </w:r>
      <w:r w:rsidRPr="00AE15DF">
        <w:rPr>
          <w:rFonts w:ascii="Calibri" w:hAnsi="Calibri" w:cs="Calibri"/>
        </w:rPr>
        <w:t>ając na uwadze podobny przedmiot skarg, Trybunał rozpoznał łącznie sprawy ze skargi: p. Józefa Paradowskiego (</w:t>
      </w:r>
      <w:r w:rsidR="003E3A77">
        <w:rPr>
          <w:rFonts w:ascii="Calibri" w:hAnsi="Calibri" w:cs="Calibri"/>
        </w:rPr>
        <w:t xml:space="preserve">skarga </w:t>
      </w:r>
      <w:r w:rsidRPr="00AE15DF">
        <w:rPr>
          <w:rFonts w:ascii="Calibri" w:hAnsi="Calibri" w:cs="Calibri"/>
        </w:rPr>
        <w:t>nr</w:t>
      </w:r>
      <w:r>
        <w:rPr>
          <w:rFonts w:ascii="Calibri" w:hAnsi="Calibri" w:cs="Calibri"/>
        </w:rPr>
        <w:t> </w:t>
      </w:r>
      <w:r w:rsidRPr="00AE15DF">
        <w:rPr>
          <w:rFonts w:ascii="Calibri" w:hAnsi="Calibri" w:cs="Calibri"/>
        </w:rPr>
        <w:t>18706/22), p. Agnieszki Trzcińskiej i p. Piotra Trzcińskiego (</w:t>
      </w:r>
      <w:r w:rsidR="003E3A77">
        <w:rPr>
          <w:rFonts w:ascii="Calibri" w:hAnsi="Calibri" w:cs="Calibri"/>
        </w:rPr>
        <w:t>skarga</w:t>
      </w:r>
      <w:r w:rsidR="003E3A77" w:rsidRPr="00AE15DF">
        <w:rPr>
          <w:rFonts w:ascii="Calibri" w:hAnsi="Calibri" w:cs="Calibri"/>
        </w:rPr>
        <w:t xml:space="preserve"> </w:t>
      </w:r>
      <w:r w:rsidRPr="00AE15DF">
        <w:rPr>
          <w:rFonts w:ascii="Calibri" w:hAnsi="Calibri" w:cs="Calibri"/>
        </w:rPr>
        <w:t>nr 24290/22), p.</w:t>
      </w:r>
      <w:r>
        <w:rPr>
          <w:rFonts w:ascii="Calibri" w:hAnsi="Calibri" w:cs="Calibri"/>
        </w:rPr>
        <w:t> </w:t>
      </w:r>
      <w:r w:rsidRPr="00AE15DF">
        <w:rPr>
          <w:rFonts w:ascii="Calibri" w:hAnsi="Calibri" w:cs="Calibri"/>
        </w:rPr>
        <w:t>Grażyny Maciejewskiej (</w:t>
      </w:r>
      <w:r w:rsidR="003E3A77">
        <w:rPr>
          <w:rFonts w:ascii="Calibri" w:hAnsi="Calibri" w:cs="Calibri"/>
        </w:rPr>
        <w:t>skarga</w:t>
      </w:r>
      <w:r w:rsidR="003E3A77" w:rsidRPr="00AE15DF">
        <w:rPr>
          <w:rFonts w:ascii="Calibri" w:hAnsi="Calibri" w:cs="Calibri"/>
        </w:rPr>
        <w:t xml:space="preserve"> </w:t>
      </w:r>
      <w:r w:rsidRPr="00AE15DF">
        <w:rPr>
          <w:rFonts w:ascii="Calibri" w:hAnsi="Calibri" w:cs="Calibri"/>
        </w:rPr>
        <w:t>nr</w:t>
      </w:r>
      <w:r>
        <w:rPr>
          <w:rFonts w:ascii="Calibri" w:hAnsi="Calibri" w:cs="Calibri"/>
        </w:rPr>
        <w:t> </w:t>
      </w:r>
      <w:r w:rsidRPr="00AE15DF">
        <w:rPr>
          <w:rFonts w:ascii="Calibri" w:hAnsi="Calibri" w:cs="Calibri"/>
        </w:rPr>
        <w:t>30838/22)</w:t>
      </w:r>
      <w:r>
        <w:rPr>
          <w:rFonts w:ascii="Calibri" w:hAnsi="Calibri" w:cs="Calibri"/>
        </w:rPr>
        <w:t xml:space="preserve"> oraz</w:t>
      </w:r>
      <w:r w:rsidR="00D219C7">
        <w:rPr>
          <w:rFonts w:ascii="Calibri" w:hAnsi="Calibri" w:cs="Calibri"/>
        </w:rPr>
        <w:t> </w:t>
      </w:r>
      <w:r w:rsidRPr="00AE15DF">
        <w:rPr>
          <w:rFonts w:ascii="Calibri" w:hAnsi="Calibri" w:cs="Calibri"/>
        </w:rPr>
        <w:t>p. Grzegorza Gniado (</w:t>
      </w:r>
      <w:r w:rsidR="003E3A77">
        <w:rPr>
          <w:rFonts w:ascii="Calibri" w:hAnsi="Calibri" w:cs="Calibri"/>
        </w:rPr>
        <w:t>skarga</w:t>
      </w:r>
      <w:r w:rsidR="003E3A77" w:rsidRPr="00AE15DF">
        <w:rPr>
          <w:rFonts w:ascii="Calibri" w:hAnsi="Calibri" w:cs="Calibri"/>
        </w:rPr>
        <w:t xml:space="preserve"> </w:t>
      </w:r>
      <w:r w:rsidRPr="00AE15DF">
        <w:rPr>
          <w:rFonts w:ascii="Calibri" w:hAnsi="Calibri" w:cs="Calibri"/>
        </w:rPr>
        <w:t>nr 35896/22)</w:t>
      </w:r>
      <w:r>
        <w:rPr>
          <w:rFonts w:ascii="Calibri" w:hAnsi="Calibri" w:cs="Calibri"/>
        </w:rPr>
        <w:t xml:space="preserve">. </w:t>
      </w:r>
      <w:r w:rsidRPr="00AE15DF">
        <w:rPr>
          <w:rFonts w:ascii="Calibri" w:hAnsi="Calibri" w:cs="Calibri"/>
        </w:rPr>
        <w:t>Wszystkie skargi dotyczyły zarzutu naruszenia art. 6 ust.</w:t>
      </w:r>
      <w:r>
        <w:rPr>
          <w:rFonts w:ascii="Calibri" w:hAnsi="Calibri" w:cs="Calibri"/>
        </w:rPr>
        <w:t> </w:t>
      </w:r>
      <w:r w:rsidRPr="00AE15DF">
        <w:rPr>
          <w:rFonts w:ascii="Calibri" w:hAnsi="Calibri" w:cs="Calibri"/>
        </w:rPr>
        <w:t>1 względu na przewlekłość postępowań cywilnych oraz art. 13 Konwencji z uwagi na brak skutecznych środków odwoławczych. W odniesieniu do zarzutu naruszenia art. 6 ust.</w:t>
      </w:r>
      <w:r>
        <w:rPr>
          <w:rFonts w:ascii="Calibri" w:hAnsi="Calibri" w:cs="Calibri"/>
        </w:rPr>
        <w:t> </w:t>
      </w:r>
      <w:r w:rsidRPr="00AE15DF">
        <w:rPr>
          <w:rFonts w:ascii="Calibri" w:hAnsi="Calibri" w:cs="Calibri"/>
        </w:rPr>
        <w:t>1 Konwencji, Trybunał podkreślił, że rozsądny czas trwania postępowań należy oceniać w świetle okoliczności sprawy oraz następujących kryteriów: złożoności sprawy, zachowania skarżących i</w:t>
      </w:r>
      <w:r>
        <w:rPr>
          <w:rFonts w:ascii="Calibri" w:hAnsi="Calibri" w:cs="Calibri"/>
        </w:rPr>
        <w:t> </w:t>
      </w:r>
      <w:r w:rsidRPr="00AE15DF">
        <w:rPr>
          <w:rFonts w:ascii="Calibri" w:hAnsi="Calibri" w:cs="Calibri"/>
        </w:rPr>
        <w:t>właściwych organów oraz znaczenia przedmiotu sporu dla skarżących. Uwzględniając swoje orzecznictwo w tym zakresie, Trybunał uznał, że czas trwania postępowań był nadmierny i nie spełniał wymogu „rozsądnego terminu”. W odniesieniu do zarzutu naruszenia art. 13 Konwencji, Trybunał zauważył, że</w:t>
      </w:r>
      <w:r>
        <w:rPr>
          <w:rFonts w:ascii="Calibri" w:hAnsi="Calibri" w:cs="Calibri"/>
        </w:rPr>
        <w:t> </w:t>
      </w:r>
      <w:r w:rsidRPr="00AE15DF">
        <w:rPr>
          <w:rFonts w:ascii="Calibri" w:hAnsi="Calibri" w:cs="Calibri"/>
        </w:rPr>
        <w:t>skarżący nie dysponowali skutecznymi środkami odwoławczymi. Wobec okoliczności sprawy i</w:t>
      </w:r>
      <w:r>
        <w:rPr>
          <w:rFonts w:ascii="Calibri" w:hAnsi="Calibri" w:cs="Calibri"/>
        </w:rPr>
        <w:t> </w:t>
      </w:r>
      <w:r w:rsidRPr="00AE15DF">
        <w:rPr>
          <w:rFonts w:ascii="Calibri" w:hAnsi="Calibri" w:cs="Calibri"/>
        </w:rPr>
        <w:t>stwierdzonego naruszenia art. 6 ust. 1 i art. 13 Konwencji, Trybunał przyznał skarżącym kwoty w</w:t>
      </w:r>
      <w:r>
        <w:rPr>
          <w:rFonts w:ascii="Calibri" w:hAnsi="Calibri" w:cs="Calibri"/>
        </w:rPr>
        <w:t> </w:t>
      </w:r>
      <w:r w:rsidRPr="00AE15DF">
        <w:rPr>
          <w:rFonts w:ascii="Calibri" w:hAnsi="Calibri" w:cs="Calibri"/>
        </w:rPr>
        <w:t>wysokości od 3 400 do 16 100 euro tytułem stosownego zadośćuczynienia.</w:t>
      </w:r>
    </w:p>
    <w:p w14:paraId="6DCD6CB7" w14:textId="0D5C9D5E" w:rsidR="003F124C" w:rsidRPr="00AE15DF" w:rsidRDefault="003F124C" w:rsidP="00076740">
      <w:pPr>
        <w:spacing w:before="195" w:after="0"/>
        <w:jc w:val="both"/>
        <w:rPr>
          <w:rFonts w:ascii="Calibri" w:hAnsi="Calibri" w:cs="Calibri"/>
        </w:rPr>
      </w:pPr>
      <w:r w:rsidRPr="00AE15DF">
        <w:rPr>
          <w:rFonts w:ascii="Calibri" w:hAnsi="Calibri" w:cs="Calibri"/>
        </w:rPr>
        <w:t>W sprawie </w:t>
      </w:r>
      <w:r w:rsidRPr="00AE15DF">
        <w:rPr>
          <w:rFonts w:ascii="Calibri" w:hAnsi="Calibri" w:cs="Calibri"/>
          <w:b/>
          <w:bCs/>
          <w:i/>
          <w:iCs/>
        </w:rPr>
        <w:t>Modzelewski przeciwko Polsce</w:t>
      </w:r>
      <w:r w:rsidR="003E3A77">
        <w:rPr>
          <w:rFonts w:ascii="Calibri" w:hAnsi="Calibri" w:cs="Calibri"/>
          <w:b/>
          <w:bCs/>
        </w:rPr>
        <w:t xml:space="preserve"> </w:t>
      </w:r>
      <w:r w:rsidRPr="001E70D8">
        <w:rPr>
          <w:rFonts w:ascii="Calibri" w:hAnsi="Calibri" w:cs="Calibri"/>
          <w:b/>
          <w:bCs/>
        </w:rPr>
        <w:t>(skarga nr 31654/20)</w:t>
      </w:r>
      <w:r w:rsidRPr="00AE15DF">
        <w:rPr>
          <w:rFonts w:ascii="Calibri" w:hAnsi="Calibri" w:cs="Calibri"/>
        </w:rPr>
        <w:t xml:space="preserve"> skarga dotyczyła zarzutu naruszenia art. 6 ust. 1 Konwencji ze względu na przewlekłość postępowania karnego oraz art. 13 Konwencji z</w:t>
      </w:r>
      <w:r>
        <w:rPr>
          <w:rFonts w:ascii="Calibri" w:hAnsi="Calibri" w:cs="Calibri"/>
        </w:rPr>
        <w:t> </w:t>
      </w:r>
      <w:r w:rsidRPr="00AE15DF">
        <w:rPr>
          <w:rFonts w:ascii="Calibri" w:hAnsi="Calibri" w:cs="Calibri"/>
        </w:rPr>
        <w:t>uwagi na brak skutecznego środka odwoławczego. Postępowanie krajowe toczyło się przez 5 lat, 2</w:t>
      </w:r>
      <w:r>
        <w:rPr>
          <w:rFonts w:ascii="Calibri" w:hAnsi="Calibri" w:cs="Calibri"/>
        </w:rPr>
        <w:t> </w:t>
      </w:r>
      <w:r w:rsidRPr="00AE15DF">
        <w:rPr>
          <w:rFonts w:ascii="Calibri" w:hAnsi="Calibri" w:cs="Calibri"/>
        </w:rPr>
        <w:t>miesiące i</w:t>
      </w:r>
      <w:r w:rsidR="00D219C7">
        <w:rPr>
          <w:rFonts w:ascii="Calibri" w:hAnsi="Calibri" w:cs="Calibri"/>
        </w:rPr>
        <w:t> </w:t>
      </w:r>
      <w:r w:rsidRPr="00AE15DF">
        <w:rPr>
          <w:rFonts w:ascii="Calibri" w:hAnsi="Calibri" w:cs="Calibri"/>
        </w:rPr>
        <w:t>6 dni (jedna instancja). W</w:t>
      </w:r>
      <w:r w:rsidR="000F4299">
        <w:rPr>
          <w:rFonts w:ascii="Calibri" w:hAnsi="Calibri" w:cs="Calibri"/>
        </w:rPr>
        <w:t> </w:t>
      </w:r>
      <w:r w:rsidRPr="00AE15DF">
        <w:rPr>
          <w:rFonts w:ascii="Calibri" w:hAnsi="Calibri" w:cs="Calibri"/>
        </w:rPr>
        <w:t>odniesieniu do zarzutu naruszenia art. 6 ust. 1 Konwencji, po</w:t>
      </w:r>
      <w:r>
        <w:rPr>
          <w:rFonts w:ascii="Calibri" w:hAnsi="Calibri" w:cs="Calibri"/>
        </w:rPr>
        <w:t> </w:t>
      </w:r>
      <w:r w:rsidRPr="00AE15DF">
        <w:rPr>
          <w:rFonts w:ascii="Calibri" w:hAnsi="Calibri" w:cs="Calibri"/>
        </w:rPr>
        <w:t xml:space="preserve">przeanalizowaniu przedłożonych mu materiałów, Trybunał nie </w:t>
      </w:r>
      <w:r w:rsidRPr="00AE15DF">
        <w:rPr>
          <w:rFonts w:ascii="Calibri" w:hAnsi="Calibri" w:cs="Calibri"/>
        </w:rPr>
        <w:lastRenderedPageBreak/>
        <w:t>znalazł żadnych okoliczności faktycznych ani argumentów mogących usprawiedliwić całkowity czas trwania postępowania na</w:t>
      </w:r>
      <w:r>
        <w:rPr>
          <w:rFonts w:ascii="Calibri" w:hAnsi="Calibri" w:cs="Calibri"/>
        </w:rPr>
        <w:t> </w:t>
      </w:r>
      <w:r w:rsidRPr="00AE15DF">
        <w:rPr>
          <w:rFonts w:ascii="Calibri" w:hAnsi="Calibri" w:cs="Calibri"/>
        </w:rPr>
        <w:t>szczeblu krajowym. Trybunał podkreślił, że rozsądny czas trwania postępowania należy oceniać w</w:t>
      </w:r>
      <w:r>
        <w:rPr>
          <w:rFonts w:ascii="Calibri" w:hAnsi="Calibri" w:cs="Calibri"/>
        </w:rPr>
        <w:t> </w:t>
      </w:r>
      <w:r w:rsidRPr="00AE15DF">
        <w:rPr>
          <w:rFonts w:ascii="Calibri" w:hAnsi="Calibri" w:cs="Calibri"/>
        </w:rPr>
        <w:t>świetle okoliczności sprawy oraz następujących kryteriów: złożoności sprawy, zachowania skarżących i właściwych organów oraz znaczenia przedmiotu sporu dla skarżących. Uwzględniając swoje orzecznictwo w tym zakresie, Trybunał uznał, że czas trwania postępowania był nadmierny i nie spełniał wymogu „rozsądnego terminu”. W</w:t>
      </w:r>
      <w:r w:rsidR="000F4299">
        <w:rPr>
          <w:rFonts w:ascii="Calibri" w:hAnsi="Calibri" w:cs="Calibri"/>
        </w:rPr>
        <w:t> </w:t>
      </w:r>
      <w:r w:rsidRPr="00AE15DF">
        <w:rPr>
          <w:rFonts w:ascii="Calibri" w:hAnsi="Calibri" w:cs="Calibri"/>
        </w:rPr>
        <w:t>odniesieniu do zarzutu naruszenia art. 13 Konwencji, Trybunał zauważył, że skarżący nie dysponował skutecznym środkiem odwoławczym. Wobec stwierdzonego naruszenia art. 6 ust. 1 i art. 13 Konwencji, Trybunał przyznał skarżącemu kwotę 2 300 euro tytułem słusznego zadośćuczynienia.</w:t>
      </w:r>
    </w:p>
    <w:p w14:paraId="7CD0A5FC" w14:textId="7ED1974C" w:rsidR="003F124C" w:rsidRPr="00AE15DF" w:rsidRDefault="003F124C" w:rsidP="00076740">
      <w:pPr>
        <w:spacing w:before="195" w:after="0"/>
        <w:jc w:val="both"/>
        <w:rPr>
          <w:rFonts w:ascii="Calibri" w:hAnsi="Calibri" w:cs="Calibri"/>
        </w:rPr>
      </w:pPr>
      <w:r w:rsidRPr="00AE15DF">
        <w:rPr>
          <w:rFonts w:ascii="Calibri" w:hAnsi="Calibri" w:cs="Calibri"/>
        </w:rPr>
        <w:t>W sprawie </w:t>
      </w:r>
      <w:r w:rsidRPr="00AE15DF">
        <w:rPr>
          <w:rFonts w:ascii="Calibri" w:hAnsi="Calibri" w:cs="Calibri"/>
          <w:b/>
          <w:bCs/>
          <w:i/>
          <w:iCs/>
        </w:rPr>
        <w:t xml:space="preserve">Stań i </w:t>
      </w:r>
      <w:r>
        <w:rPr>
          <w:rFonts w:ascii="Calibri" w:hAnsi="Calibri" w:cs="Calibri"/>
          <w:b/>
          <w:bCs/>
          <w:i/>
          <w:iCs/>
        </w:rPr>
        <w:t>I</w:t>
      </w:r>
      <w:r w:rsidRPr="00AE15DF">
        <w:rPr>
          <w:rFonts w:ascii="Calibri" w:hAnsi="Calibri" w:cs="Calibri"/>
          <w:b/>
          <w:bCs/>
          <w:i/>
          <w:iCs/>
        </w:rPr>
        <w:t>nni przeciwko Polsce</w:t>
      </w:r>
      <w:r w:rsidRPr="00AE15DF">
        <w:rPr>
          <w:rFonts w:ascii="Calibri" w:hAnsi="Calibri" w:cs="Calibri"/>
          <w:b/>
          <w:bCs/>
        </w:rPr>
        <w:t> </w:t>
      </w:r>
      <w:r w:rsidRPr="001E70D8">
        <w:rPr>
          <w:rFonts w:ascii="Calibri" w:hAnsi="Calibri" w:cs="Calibri"/>
          <w:b/>
          <w:bCs/>
        </w:rPr>
        <w:t>(skarga nr 56287/22 i in</w:t>
      </w:r>
      <w:r>
        <w:rPr>
          <w:rFonts w:ascii="Calibri" w:hAnsi="Calibri" w:cs="Calibri"/>
          <w:b/>
          <w:bCs/>
        </w:rPr>
        <w:t>ne</w:t>
      </w:r>
      <w:r w:rsidRPr="001E70D8">
        <w:rPr>
          <w:rFonts w:ascii="Calibri" w:hAnsi="Calibri" w:cs="Calibri"/>
          <w:b/>
          <w:bCs/>
        </w:rPr>
        <w:t>)</w:t>
      </w:r>
      <w:r w:rsidRPr="00BA48BE">
        <w:rPr>
          <w:rFonts w:ascii="Calibri" w:hAnsi="Calibri" w:cs="Calibri"/>
        </w:rPr>
        <w:t>,</w:t>
      </w:r>
      <w:r w:rsidRPr="00AE15DF">
        <w:rPr>
          <w:rFonts w:ascii="Calibri" w:hAnsi="Calibri" w:cs="Calibri"/>
        </w:rPr>
        <w:t xml:space="preserve"> mając na uwadze podobny przedmiot skarg, Trybunał rozpoznał łącznie sprawy ze skarg: p. Jarosława Stania (skarga nr</w:t>
      </w:r>
      <w:r>
        <w:rPr>
          <w:rFonts w:ascii="Calibri" w:hAnsi="Calibri" w:cs="Calibri"/>
        </w:rPr>
        <w:t> </w:t>
      </w:r>
      <w:r w:rsidRPr="00AE15DF">
        <w:rPr>
          <w:rFonts w:ascii="Calibri" w:hAnsi="Calibri" w:cs="Calibri"/>
        </w:rPr>
        <w:t>56287/22), p. Marii Sołtys (skarga nr 640/23), p. Joanny Żymełki (skarga nr 2981/23), p. Jerzego Skonieckiego (skarga nr</w:t>
      </w:r>
      <w:r w:rsidR="00D219C7">
        <w:rPr>
          <w:rFonts w:ascii="Calibri" w:hAnsi="Calibri" w:cs="Calibri"/>
        </w:rPr>
        <w:t> </w:t>
      </w:r>
      <w:r w:rsidRPr="00AE15DF">
        <w:rPr>
          <w:rFonts w:ascii="Calibri" w:hAnsi="Calibri" w:cs="Calibri"/>
        </w:rPr>
        <w:t>4966/23), p. Lisy Karpinskiej-James, p. Alexandra Karpińskiego i p. Violetty Karpińskiej (skarga nr 6631/23). Wszystkie skargi dotyczyły zarzutu naruszenia art.</w:t>
      </w:r>
      <w:r w:rsidR="00D219C7">
        <w:rPr>
          <w:rFonts w:ascii="Calibri" w:hAnsi="Calibri" w:cs="Calibri"/>
        </w:rPr>
        <w:t> </w:t>
      </w:r>
      <w:r w:rsidRPr="00AE15DF">
        <w:rPr>
          <w:rFonts w:ascii="Calibri" w:hAnsi="Calibri" w:cs="Calibri"/>
        </w:rPr>
        <w:t>6 ust. 1 Konwencji ze względu na przewlekłość postępowań cywilnych oraz art. 13 Konwencji z uwagi na brak skutecznych środków odwoławczych. Wobec stwierdzonego naruszenia art.</w:t>
      </w:r>
      <w:r>
        <w:rPr>
          <w:rFonts w:ascii="Calibri" w:hAnsi="Calibri" w:cs="Calibri"/>
        </w:rPr>
        <w:t> </w:t>
      </w:r>
      <w:r w:rsidRPr="00AE15DF">
        <w:rPr>
          <w:rFonts w:ascii="Calibri" w:hAnsi="Calibri" w:cs="Calibri"/>
        </w:rPr>
        <w:t>6 ust.</w:t>
      </w:r>
      <w:r>
        <w:rPr>
          <w:rFonts w:ascii="Calibri" w:hAnsi="Calibri" w:cs="Calibri"/>
        </w:rPr>
        <w:t> </w:t>
      </w:r>
      <w:r w:rsidRPr="00AE15DF">
        <w:rPr>
          <w:rFonts w:ascii="Calibri" w:hAnsi="Calibri" w:cs="Calibri"/>
        </w:rPr>
        <w:t>1 i art. 13 Konwencji, Trybunał przyznał skarżącym kwoty w wysokości od 3</w:t>
      </w:r>
      <w:r w:rsidR="00D219C7">
        <w:rPr>
          <w:rFonts w:ascii="Calibri" w:hAnsi="Calibri" w:cs="Calibri"/>
        </w:rPr>
        <w:t xml:space="preserve"> </w:t>
      </w:r>
      <w:r w:rsidRPr="00AE15DF">
        <w:rPr>
          <w:rFonts w:ascii="Calibri" w:hAnsi="Calibri" w:cs="Calibri"/>
        </w:rPr>
        <w:t>300 do 18</w:t>
      </w:r>
      <w:r w:rsidR="00D219C7">
        <w:rPr>
          <w:rFonts w:ascii="Calibri" w:hAnsi="Calibri" w:cs="Calibri"/>
        </w:rPr>
        <w:t xml:space="preserve"> </w:t>
      </w:r>
      <w:r w:rsidRPr="00AE15DF">
        <w:rPr>
          <w:rFonts w:ascii="Calibri" w:hAnsi="Calibri" w:cs="Calibri"/>
        </w:rPr>
        <w:t>200 euro tytułem słusznego zadośćuczynienia.</w:t>
      </w:r>
    </w:p>
    <w:p w14:paraId="6B7CAEE7" w14:textId="780E2693" w:rsidR="003F124C" w:rsidRPr="00AE15DF" w:rsidRDefault="003F124C" w:rsidP="00076740">
      <w:pPr>
        <w:spacing w:before="195" w:after="0"/>
        <w:jc w:val="both"/>
        <w:rPr>
          <w:rFonts w:ascii="Calibri" w:hAnsi="Calibri" w:cs="Calibri"/>
        </w:rPr>
      </w:pPr>
      <w:r>
        <w:rPr>
          <w:rFonts w:ascii="Calibri" w:hAnsi="Calibri" w:cs="Calibri"/>
        </w:rPr>
        <w:t xml:space="preserve">W sprawie </w:t>
      </w:r>
      <w:r w:rsidRPr="001E70D8">
        <w:rPr>
          <w:rFonts w:ascii="Calibri" w:hAnsi="Calibri" w:cs="Calibri"/>
          <w:b/>
          <w:bCs/>
          <w:i/>
          <w:iCs/>
        </w:rPr>
        <w:t>Paliccy i Inni przeciwko Polsce</w:t>
      </w:r>
      <w:r w:rsidRPr="001E70D8">
        <w:rPr>
          <w:rFonts w:ascii="Calibri" w:hAnsi="Calibri" w:cs="Calibri"/>
          <w:b/>
          <w:bCs/>
        </w:rPr>
        <w:t> (skarga nr 32837/20 i in</w:t>
      </w:r>
      <w:r>
        <w:rPr>
          <w:rFonts w:ascii="Calibri" w:hAnsi="Calibri" w:cs="Calibri"/>
          <w:b/>
          <w:bCs/>
        </w:rPr>
        <w:t>ne</w:t>
      </w:r>
      <w:r w:rsidRPr="001E70D8">
        <w:rPr>
          <w:rFonts w:ascii="Calibri" w:hAnsi="Calibri" w:cs="Calibri"/>
          <w:b/>
          <w:bCs/>
        </w:rPr>
        <w:t>)</w:t>
      </w:r>
      <w:r w:rsidRPr="00BA48BE">
        <w:rPr>
          <w:rFonts w:ascii="Calibri" w:hAnsi="Calibri" w:cs="Calibri"/>
        </w:rPr>
        <w:t>,</w:t>
      </w:r>
      <w:r>
        <w:rPr>
          <w:rFonts w:ascii="Calibri" w:hAnsi="Calibri" w:cs="Calibri"/>
          <w:b/>
          <w:bCs/>
        </w:rPr>
        <w:t xml:space="preserve"> </w:t>
      </w:r>
      <w:r>
        <w:rPr>
          <w:rFonts w:ascii="Calibri" w:hAnsi="Calibri" w:cs="Calibri"/>
        </w:rPr>
        <w:t>m</w:t>
      </w:r>
      <w:r w:rsidRPr="00AE15DF">
        <w:rPr>
          <w:rFonts w:ascii="Calibri" w:hAnsi="Calibri" w:cs="Calibri"/>
        </w:rPr>
        <w:t>ając na uwadze podobny przedmiot skarg, Trybunał rozpoznał łącznie sprawy: p.</w:t>
      </w:r>
      <w:r w:rsidR="00DB64F9">
        <w:rPr>
          <w:rFonts w:ascii="Calibri" w:hAnsi="Calibri" w:cs="Calibri"/>
        </w:rPr>
        <w:t> </w:t>
      </w:r>
      <w:r w:rsidRPr="00AE15DF">
        <w:rPr>
          <w:rFonts w:ascii="Calibri" w:hAnsi="Calibri" w:cs="Calibri"/>
        </w:rPr>
        <w:t>Jana Ludwika Palickiego i p. Grażyny Palickiej (skarga nr 32837/20), p. Krzysztofa Nawrota (skarga nr 38450/20), p.</w:t>
      </w:r>
      <w:r>
        <w:rPr>
          <w:rFonts w:ascii="Calibri" w:hAnsi="Calibri" w:cs="Calibri"/>
        </w:rPr>
        <w:t> </w:t>
      </w:r>
      <w:r w:rsidRPr="00AE15DF">
        <w:rPr>
          <w:rFonts w:ascii="Calibri" w:hAnsi="Calibri" w:cs="Calibri"/>
        </w:rPr>
        <w:t>Zofii Stańczak (skarga nr</w:t>
      </w:r>
      <w:r>
        <w:rPr>
          <w:rFonts w:ascii="Calibri" w:hAnsi="Calibri" w:cs="Calibri"/>
        </w:rPr>
        <w:t> </w:t>
      </w:r>
      <w:r w:rsidRPr="00AE15DF">
        <w:rPr>
          <w:rFonts w:ascii="Calibri" w:hAnsi="Calibri" w:cs="Calibri"/>
        </w:rPr>
        <w:t>55485/20)</w:t>
      </w:r>
      <w:r>
        <w:rPr>
          <w:rFonts w:ascii="Calibri" w:hAnsi="Calibri" w:cs="Calibri"/>
        </w:rPr>
        <w:t xml:space="preserve"> i</w:t>
      </w:r>
      <w:r w:rsidR="00DB64F9">
        <w:rPr>
          <w:rFonts w:ascii="Calibri" w:hAnsi="Calibri" w:cs="Calibri"/>
        </w:rPr>
        <w:t> </w:t>
      </w:r>
      <w:r w:rsidRPr="00AE15DF">
        <w:rPr>
          <w:rFonts w:ascii="Calibri" w:hAnsi="Calibri" w:cs="Calibri"/>
        </w:rPr>
        <w:t>p.</w:t>
      </w:r>
      <w:r w:rsidR="00DB64F9">
        <w:rPr>
          <w:rFonts w:ascii="Calibri" w:hAnsi="Calibri" w:cs="Calibri"/>
        </w:rPr>
        <w:t> </w:t>
      </w:r>
      <w:r w:rsidRPr="00AE15DF">
        <w:rPr>
          <w:rFonts w:ascii="Calibri" w:hAnsi="Calibri" w:cs="Calibri"/>
        </w:rPr>
        <w:t>Iwony Wandel (skarga nr 19197/21)</w:t>
      </w:r>
      <w:r>
        <w:rPr>
          <w:rFonts w:ascii="Calibri" w:hAnsi="Calibri" w:cs="Calibri"/>
        </w:rPr>
        <w:t xml:space="preserve">. </w:t>
      </w:r>
      <w:r w:rsidRPr="00AE15DF">
        <w:rPr>
          <w:rFonts w:ascii="Calibri" w:hAnsi="Calibri" w:cs="Calibri"/>
        </w:rPr>
        <w:t>Skargi dotyczyły zarzutu naruszenia art. 6 ust.</w:t>
      </w:r>
      <w:r>
        <w:rPr>
          <w:rFonts w:ascii="Calibri" w:hAnsi="Calibri" w:cs="Calibri"/>
        </w:rPr>
        <w:t> </w:t>
      </w:r>
      <w:r w:rsidRPr="00AE15DF">
        <w:rPr>
          <w:rFonts w:ascii="Calibri" w:hAnsi="Calibri" w:cs="Calibri"/>
        </w:rPr>
        <w:t>1 Konwencji ze względu na długość postępowań cywilnych oraz</w:t>
      </w:r>
      <w:r w:rsidR="00D219C7">
        <w:rPr>
          <w:rFonts w:ascii="Calibri" w:hAnsi="Calibri" w:cs="Calibri"/>
        </w:rPr>
        <w:t> </w:t>
      </w:r>
      <w:r w:rsidRPr="00AE15DF">
        <w:rPr>
          <w:rFonts w:ascii="Calibri" w:hAnsi="Calibri" w:cs="Calibri"/>
        </w:rPr>
        <w:t>art.</w:t>
      </w:r>
      <w:r w:rsidR="00DB64F9">
        <w:rPr>
          <w:rFonts w:ascii="Calibri" w:hAnsi="Calibri" w:cs="Calibri"/>
        </w:rPr>
        <w:t> </w:t>
      </w:r>
      <w:r w:rsidRPr="00AE15DF">
        <w:rPr>
          <w:rFonts w:ascii="Calibri" w:hAnsi="Calibri" w:cs="Calibri"/>
        </w:rPr>
        <w:t>13 Konwencji w związku z brakiem skutecznego środka odwoławczego. W odniesieniu do zarzutu naruszenia art.</w:t>
      </w:r>
      <w:r>
        <w:rPr>
          <w:rFonts w:ascii="Calibri" w:hAnsi="Calibri" w:cs="Calibri"/>
        </w:rPr>
        <w:t> </w:t>
      </w:r>
      <w:r w:rsidRPr="00AE15DF">
        <w:rPr>
          <w:rFonts w:ascii="Calibri" w:hAnsi="Calibri" w:cs="Calibri"/>
        </w:rPr>
        <w:t>6 ust. 1 Konwencji, po</w:t>
      </w:r>
      <w:r w:rsidR="000F4299">
        <w:rPr>
          <w:rFonts w:ascii="Calibri" w:hAnsi="Calibri" w:cs="Calibri"/>
        </w:rPr>
        <w:t> </w:t>
      </w:r>
      <w:r w:rsidRPr="00AE15DF">
        <w:rPr>
          <w:rFonts w:ascii="Calibri" w:hAnsi="Calibri" w:cs="Calibri"/>
        </w:rPr>
        <w:t>przeanalizowaniu przedłożonych mu materiałów, Trybunał nie znalazł żadnych okoliczności faktycznych ani argumentów mogących usprawiedliwić całkowity czas trwania postępowań na</w:t>
      </w:r>
      <w:r>
        <w:rPr>
          <w:rFonts w:ascii="Calibri" w:hAnsi="Calibri" w:cs="Calibri"/>
        </w:rPr>
        <w:t> </w:t>
      </w:r>
      <w:r w:rsidRPr="00AE15DF">
        <w:rPr>
          <w:rFonts w:ascii="Calibri" w:hAnsi="Calibri" w:cs="Calibri"/>
        </w:rPr>
        <w:t>szczeblu krajowym. Trybunał podkreślił, że rozsądny czas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postępowań był nadmierny i nie spełniał wymogu „rozsądnego terminu”. W</w:t>
      </w:r>
      <w:r w:rsidR="000F4299">
        <w:rPr>
          <w:rFonts w:ascii="Calibri" w:hAnsi="Calibri" w:cs="Calibri"/>
        </w:rPr>
        <w:t> </w:t>
      </w:r>
      <w:r w:rsidRPr="00AE15DF">
        <w:rPr>
          <w:rFonts w:ascii="Calibri" w:hAnsi="Calibri" w:cs="Calibri"/>
        </w:rPr>
        <w:t>odniesieniu do zarzutu naruszenia art.</w:t>
      </w:r>
      <w:r>
        <w:rPr>
          <w:rFonts w:ascii="Calibri" w:hAnsi="Calibri" w:cs="Calibri"/>
        </w:rPr>
        <w:t> </w:t>
      </w:r>
      <w:r w:rsidRPr="00AE15DF">
        <w:rPr>
          <w:rFonts w:ascii="Calibri" w:hAnsi="Calibri" w:cs="Calibri"/>
        </w:rPr>
        <w:t>13 Konwencji, Trybunał zauważył, że skarżący nie dysponowali skutecznym środkiem odwoławczym. W</w:t>
      </w:r>
      <w:r>
        <w:rPr>
          <w:rFonts w:ascii="Calibri" w:hAnsi="Calibri" w:cs="Calibri"/>
        </w:rPr>
        <w:t> </w:t>
      </w:r>
      <w:r w:rsidRPr="00AE15DF">
        <w:rPr>
          <w:rFonts w:ascii="Calibri" w:hAnsi="Calibri" w:cs="Calibri"/>
        </w:rPr>
        <w:t>związku ze</w:t>
      </w:r>
      <w:r>
        <w:rPr>
          <w:rFonts w:ascii="Calibri" w:hAnsi="Calibri" w:cs="Calibri"/>
        </w:rPr>
        <w:t> </w:t>
      </w:r>
      <w:r w:rsidRPr="00AE15DF">
        <w:rPr>
          <w:rFonts w:ascii="Calibri" w:hAnsi="Calibri" w:cs="Calibri"/>
        </w:rPr>
        <w:t>stwierdzeniem naruszenia art. 6 ust. 1 oraz art. 13 Konwencji Trybunał przyznał skarżącym kwoty w wysokości od 6</w:t>
      </w:r>
      <w:r w:rsidR="000F4299">
        <w:rPr>
          <w:rFonts w:ascii="Calibri" w:hAnsi="Calibri" w:cs="Calibri"/>
        </w:rPr>
        <w:t xml:space="preserve"> </w:t>
      </w:r>
      <w:r w:rsidRPr="00AE15DF">
        <w:rPr>
          <w:rFonts w:ascii="Calibri" w:hAnsi="Calibri" w:cs="Calibri"/>
        </w:rPr>
        <w:t>000 euro do 9</w:t>
      </w:r>
      <w:r w:rsidR="000F4299">
        <w:rPr>
          <w:rFonts w:ascii="Calibri" w:hAnsi="Calibri" w:cs="Calibri"/>
        </w:rPr>
        <w:t xml:space="preserve"> </w:t>
      </w:r>
      <w:r w:rsidRPr="00AE15DF">
        <w:rPr>
          <w:rFonts w:ascii="Calibri" w:hAnsi="Calibri" w:cs="Calibri"/>
        </w:rPr>
        <w:t>700 euro tytułem słusznego zadośćuczynienia.</w:t>
      </w:r>
    </w:p>
    <w:p w14:paraId="294EC596" w14:textId="1A567D27" w:rsidR="003F124C" w:rsidRPr="00AE15DF" w:rsidRDefault="003F124C" w:rsidP="00076740">
      <w:pPr>
        <w:spacing w:before="195" w:after="0"/>
        <w:jc w:val="both"/>
        <w:rPr>
          <w:rFonts w:ascii="Calibri" w:hAnsi="Calibri" w:cs="Calibri"/>
        </w:rPr>
      </w:pPr>
      <w:r>
        <w:rPr>
          <w:rFonts w:ascii="Calibri" w:hAnsi="Calibri" w:cs="Calibri"/>
        </w:rPr>
        <w:t>W</w:t>
      </w:r>
      <w:r w:rsidRPr="00AE15DF">
        <w:rPr>
          <w:rFonts w:ascii="Calibri" w:hAnsi="Calibri" w:cs="Calibri"/>
        </w:rPr>
        <w:t xml:space="preserve"> sprawie </w:t>
      </w:r>
      <w:r w:rsidRPr="00AE15DF">
        <w:rPr>
          <w:rFonts w:ascii="Calibri" w:hAnsi="Calibri" w:cs="Calibri"/>
          <w:b/>
          <w:bCs/>
          <w:i/>
          <w:iCs/>
        </w:rPr>
        <w:t xml:space="preserve">Szafraniak i Inni przeciwko Polsce </w:t>
      </w:r>
      <w:r w:rsidRPr="001E70D8">
        <w:rPr>
          <w:rFonts w:ascii="Calibri" w:hAnsi="Calibri" w:cs="Calibri"/>
          <w:b/>
          <w:bCs/>
        </w:rPr>
        <w:t>(skarga nr 52798/21 i inne)</w:t>
      </w:r>
      <w:r w:rsidRPr="001E70D8">
        <w:rPr>
          <w:rFonts w:ascii="Calibri" w:hAnsi="Calibri" w:cs="Calibri"/>
        </w:rPr>
        <w:t>, m</w:t>
      </w:r>
      <w:r w:rsidRPr="00AE15DF">
        <w:rPr>
          <w:rFonts w:ascii="Calibri" w:hAnsi="Calibri" w:cs="Calibri"/>
        </w:rPr>
        <w:t>ając na uwadze podobny przedmiot skarg, Trybunał rozpoznał łącznie sprawy: p. Jacka Szafraniaka (skarga nr 52798/21), p.</w:t>
      </w:r>
      <w:r>
        <w:rPr>
          <w:rFonts w:ascii="Calibri" w:hAnsi="Calibri" w:cs="Calibri"/>
        </w:rPr>
        <w:t> </w:t>
      </w:r>
      <w:r w:rsidRPr="00AE15DF">
        <w:rPr>
          <w:rFonts w:ascii="Calibri" w:hAnsi="Calibri" w:cs="Calibri"/>
        </w:rPr>
        <w:t>Krystyny Molińskiej (skarga nr 19825/22), p.</w:t>
      </w:r>
      <w:r w:rsidR="000F4299">
        <w:rPr>
          <w:rFonts w:ascii="Calibri" w:hAnsi="Calibri" w:cs="Calibri"/>
        </w:rPr>
        <w:t> </w:t>
      </w:r>
      <w:r w:rsidRPr="00AE15DF">
        <w:rPr>
          <w:rFonts w:ascii="Calibri" w:hAnsi="Calibri" w:cs="Calibri"/>
        </w:rPr>
        <w:t>Mirosława Sobolewskiego (skarga nr 24320/22), p.</w:t>
      </w:r>
      <w:r>
        <w:rPr>
          <w:rFonts w:ascii="Calibri" w:hAnsi="Calibri" w:cs="Calibri"/>
        </w:rPr>
        <w:t> </w:t>
      </w:r>
      <w:r w:rsidRPr="00AE15DF">
        <w:rPr>
          <w:rFonts w:ascii="Calibri" w:hAnsi="Calibri" w:cs="Calibri"/>
        </w:rPr>
        <w:t>Pawł</w:t>
      </w:r>
      <w:r>
        <w:rPr>
          <w:rFonts w:ascii="Calibri" w:hAnsi="Calibri" w:cs="Calibri"/>
        </w:rPr>
        <w:t>a</w:t>
      </w:r>
      <w:r w:rsidRPr="00AE15DF">
        <w:rPr>
          <w:rFonts w:ascii="Calibri" w:hAnsi="Calibri" w:cs="Calibri"/>
        </w:rPr>
        <w:t xml:space="preserve"> Sośnicki</w:t>
      </w:r>
      <w:r>
        <w:rPr>
          <w:rFonts w:ascii="Calibri" w:hAnsi="Calibri" w:cs="Calibri"/>
        </w:rPr>
        <w:t>ego</w:t>
      </w:r>
      <w:r w:rsidRPr="00AE15DF">
        <w:rPr>
          <w:rFonts w:ascii="Calibri" w:hAnsi="Calibri" w:cs="Calibri"/>
        </w:rPr>
        <w:t xml:space="preserve"> (skarga nr</w:t>
      </w:r>
      <w:r w:rsidR="000F4299">
        <w:rPr>
          <w:rFonts w:ascii="Calibri" w:hAnsi="Calibri" w:cs="Calibri"/>
        </w:rPr>
        <w:t> </w:t>
      </w:r>
      <w:r w:rsidRPr="00AE15DF">
        <w:rPr>
          <w:rFonts w:ascii="Calibri" w:hAnsi="Calibri" w:cs="Calibri"/>
        </w:rPr>
        <w:t>28177/22) oraz p. Igor</w:t>
      </w:r>
      <w:r>
        <w:rPr>
          <w:rFonts w:ascii="Calibri" w:hAnsi="Calibri" w:cs="Calibri"/>
        </w:rPr>
        <w:t>a</w:t>
      </w:r>
      <w:r w:rsidRPr="00AE15DF">
        <w:rPr>
          <w:rFonts w:ascii="Calibri" w:hAnsi="Calibri" w:cs="Calibri"/>
        </w:rPr>
        <w:t xml:space="preserve"> Frankowski</w:t>
      </w:r>
      <w:r>
        <w:rPr>
          <w:rFonts w:ascii="Calibri" w:hAnsi="Calibri" w:cs="Calibri"/>
        </w:rPr>
        <w:t>ego</w:t>
      </w:r>
      <w:r w:rsidRPr="00AE15DF">
        <w:rPr>
          <w:rFonts w:ascii="Calibri" w:hAnsi="Calibri" w:cs="Calibri"/>
        </w:rPr>
        <w:t xml:space="preserve"> (skarga nr 50697/22). Skargi dotyczyły zarzutu naruszenia art. 6 ust. 1 Konwencji ze względu na długość postępowań karnych oraz</w:t>
      </w:r>
      <w:r w:rsidR="000F4299">
        <w:rPr>
          <w:rFonts w:ascii="Calibri" w:hAnsi="Calibri" w:cs="Calibri"/>
        </w:rPr>
        <w:t> </w:t>
      </w:r>
      <w:r w:rsidRPr="00AE15DF">
        <w:rPr>
          <w:rFonts w:ascii="Calibri" w:hAnsi="Calibri" w:cs="Calibri"/>
        </w:rPr>
        <w:t>art.</w:t>
      </w:r>
      <w:r>
        <w:rPr>
          <w:rFonts w:ascii="Calibri" w:hAnsi="Calibri" w:cs="Calibri"/>
        </w:rPr>
        <w:t> </w:t>
      </w:r>
      <w:r w:rsidRPr="00AE15DF">
        <w:rPr>
          <w:rFonts w:ascii="Calibri" w:hAnsi="Calibri" w:cs="Calibri"/>
        </w:rPr>
        <w:t>13 Konwencji w związku z brakiem skutecznego środka odwoławczego. W</w:t>
      </w:r>
      <w:r>
        <w:rPr>
          <w:rFonts w:ascii="Calibri" w:hAnsi="Calibri" w:cs="Calibri"/>
        </w:rPr>
        <w:t> </w:t>
      </w:r>
      <w:r w:rsidRPr="00AE15DF">
        <w:rPr>
          <w:rFonts w:ascii="Calibri" w:hAnsi="Calibri" w:cs="Calibri"/>
        </w:rPr>
        <w:t>odniesieniu do zarzutu naruszenia art.</w:t>
      </w:r>
      <w:r w:rsidR="00D219C7">
        <w:rPr>
          <w:rFonts w:ascii="Calibri" w:hAnsi="Calibri" w:cs="Calibri"/>
        </w:rPr>
        <w:t> </w:t>
      </w:r>
      <w:r w:rsidRPr="00AE15DF">
        <w:rPr>
          <w:rFonts w:ascii="Calibri" w:hAnsi="Calibri" w:cs="Calibri"/>
        </w:rPr>
        <w:t xml:space="preserve">6 </w:t>
      </w:r>
      <w:r w:rsidRPr="00AE15DF">
        <w:rPr>
          <w:rFonts w:ascii="Calibri" w:hAnsi="Calibri" w:cs="Calibri"/>
        </w:rPr>
        <w:lastRenderedPageBreak/>
        <w:t>ust. 1 Konwencji, po przeanalizowaniu przedłożonych mu materiałów, Trybunał nie znalazł żadnych okoliczności faktycznych ani argumentów mogących usprawiedliwić całkowity czas trwania postępowań na szczeblu krajowym. Trybunał podkreślił, że</w:t>
      </w:r>
      <w:r>
        <w:rPr>
          <w:rFonts w:ascii="Calibri" w:hAnsi="Calibri" w:cs="Calibri"/>
        </w:rPr>
        <w:t> </w:t>
      </w:r>
      <w:r w:rsidRPr="00AE15DF">
        <w:rPr>
          <w:rFonts w:ascii="Calibri" w:hAnsi="Calibri" w:cs="Calibri"/>
        </w:rPr>
        <w:t>rozsądny czas trwania postępowania należy oceniać w świetle okoliczności sprawy oraz następujących kryteriów: złożoności sprawy, zachowania skarżących i właściwych organów oraz znaczenia przedmiotu sporu dla</w:t>
      </w:r>
      <w:r>
        <w:rPr>
          <w:rFonts w:ascii="Calibri" w:hAnsi="Calibri" w:cs="Calibri"/>
        </w:rPr>
        <w:t> </w:t>
      </w:r>
      <w:r w:rsidRPr="00AE15DF">
        <w:rPr>
          <w:rFonts w:ascii="Calibri" w:hAnsi="Calibri" w:cs="Calibri"/>
        </w:rPr>
        <w:t>skarżących. Uwzględniając swoje orzecznictwo w tym zakresie, Trybunał uznał, że</w:t>
      </w:r>
      <w:r w:rsidR="000F4299">
        <w:rPr>
          <w:rFonts w:ascii="Calibri" w:hAnsi="Calibri" w:cs="Calibri"/>
        </w:rPr>
        <w:t> </w:t>
      </w:r>
      <w:r w:rsidRPr="00AE15DF">
        <w:rPr>
          <w:rFonts w:ascii="Calibri" w:hAnsi="Calibri" w:cs="Calibri"/>
        </w:rPr>
        <w:t>czas trwania postępowań był nadmierny i nie spełniał wymogu „rozsądnego terminu”. W</w:t>
      </w:r>
      <w:r>
        <w:rPr>
          <w:rFonts w:ascii="Calibri" w:hAnsi="Calibri" w:cs="Calibri"/>
        </w:rPr>
        <w:t> </w:t>
      </w:r>
      <w:r w:rsidRPr="00AE15DF">
        <w:rPr>
          <w:rFonts w:ascii="Calibri" w:hAnsi="Calibri" w:cs="Calibri"/>
        </w:rPr>
        <w:t>odniesieniu do zarzutu naruszenia art. 13 Konwencji, Trybunał zauważył, że skarżący nie dysponowali skutecznym środkiem odwoławczym. W związku ze stwierdzeniem naruszenia art. 6 ust.</w:t>
      </w:r>
      <w:r>
        <w:rPr>
          <w:rFonts w:ascii="Calibri" w:hAnsi="Calibri" w:cs="Calibri"/>
        </w:rPr>
        <w:t> </w:t>
      </w:r>
      <w:r w:rsidRPr="00AE15DF">
        <w:rPr>
          <w:rFonts w:ascii="Calibri" w:hAnsi="Calibri" w:cs="Calibri"/>
        </w:rPr>
        <w:t>1 oraz art. 13 Konwencji Trybunał przyznał skarżącym kwoty w wysokości od 3</w:t>
      </w:r>
      <w:r w:rsidR="00D219C7">
        <w:rPr>
          <w:rFonts w:ascii="Calibri" w:hAnsi="Calibri" w:cs="Calibri"/>
        </w:rPr>
        <w:t xml:space="preserve"> </w:t>
      </w:r>
      <w:r w:rsidRPr="00AE15DF">
        <w:rPr>
          <w:rFonts w:ascii="Calibri" w:hAnsi="Calibri" w:cs="Calibri"/>
        </w:rPr>
        <w:t>300 euro do</w:t>
      </w:r>
      <w:r w:rsidR="00D219C7">
        <w:rPr>
          <w:rFonts w:ascii="Calibri" w:hAnsi="Calibri" w:cs="Calibri"/>
        </w:rPr>
        <w:t> </w:t>
      </w:r>
      <w:r w:rsidRPr="00AE15DF">
        <w:rPr>
          <w:rFonts w:ascii="Calibri" w:hAnsi="Calibri" w:cs="Calibri"/>
        </w:rPr>
        <w:t>6</w:t>
      </w:r>
      <w:r w:rsidR="00D219C7">
        <w:rPr>
          <w:rFonts w:ascii="Calibri" w:hAnsi="Calibri" w:cs="Calibri"/>
        </w:rPr>
        <w:t xml:space="preserve"> </w:t>
      </w:r>
      <w:r w:rsidRPr="00AE15DF">
        <w:rPr>
          <w:rFonts w:ascii="Calibri" w:hAnsi="Calibri" w:cs="Calibri"/>
        </w:rPr>
        <w:t>800 euro tytułem słusznego zadośćuczynienia.</w:t>
      </w:r>
    </w:p>
    <w:p w14:paraId="4DFED419" w14:textId="34635832" w:rsidR="003F124C" w:rsidRPr="00AE15DF" w:rsidRDefault="003F124C" w:rsidP="00076740">
      <w:pPr>
        <w:spacing w:before="195" w:after="0"/>
        <w:jc w:val="both"/>
        <w:rPr>
          <w:rFonts w:ascii="Calibri" w:hAnsi="Calibri" w:cs="Calibri"/>
        </w:rPr>
      </w:pPr>
      <w:r w:rsidRPr="00AE15DF">
        <w:rPr>
          <w:rFonts w:ascii="Calibri" w:hAnsi="Calibri" w:cs="Calibri"/>
        </w:rPr>
        <w:t>W sprawie </w:t>
      </w:r>
      <w:r w:rsidRPr="00AE15DF">
        <w:rPr>
          <w:rFonts w:ascii="Calibri" w:hAnsi="Calibri" w:cs="Calibri"/>
          <w:b/>
          <w:bCs/>
          <w:i/>
          <w:iCs/>
        </w:rPr>
        <w:t>Janowski przeciwko Polsce</w:t>
      </w:r>
      <w:r w:rsidRPr="00AE15DF">
        <w:rPr>
          <w:rFonts w:ascii="Calibri" w:hAnsi="Calibri" w:cs="Calibri"/>
        </w:rPr>
        <w:t> </w:t>
      </w:r>
      <w:r w:rsidRPr="001E70D8">
        <w:rPr>
          <w:rFonts w:ascii="Calibri" w:hAnsi="Calibri" w:cs="Calibri"/>
          <w:b/>
          <w:bCs/>
        </w:rPr>
        <w:t>(skarga nr 55462/20)</w:t>
      </w:r>
      <w:r w:rsidRPr="00BA48BE">
        <w:rPr>
          <w:rFonts w:ascii="Calibri" w:hAnsi="Calibri" w:cs="Calibri"/>
        </w:rPr>
        <w:t xml:space="preserve"> </w:t>
      </w:r>
      <w:r w:rsidRPr="00AE15DF">
        <w:rPr>
          <w:rFonts w:ascii="Calibri" w:hAnsi="Calibri" w:cs="Calibri"/>
        </w:rPr>
        <w:t>Trybunał orzekł, że doszło do naruszenia art. 5 ust. 3 Konwencji z uwagi na długotrwałe stosowanie wobec skarżącego tymczasowego aresztowania (2 lata, 11 miesięcy i 28 dni). W związku ze</w:t>
      </w:r>
      <w:r w:rsidR="000F4299">
        <w:rPr>
          <w:rFonts w:ascii="Calibri" w:hAnsi="Calibri" w:cs="Calibri"/>
        </w:rPr>
        <w:t> </w:t>
      </w:r>
      <w:r w:rsidRPr="00AE15DF">
        <w:rPr>
          <w:rFonts w:ascii="Calibri" w:hAnsi="Calibri" w:cs="Calibri"/>
        </w:rPr>
        <w:t>stwierdzeniem naruszenia Trybunał zasądził na rzecz skarżącego słuszne zadośćuczynienie w wysokości 3</w:t>
      </w:r>
      <w:r w:rsidR="00DB64F9">
        <w:rPr>
          <w:rFonts w:ascii="Calibri" w:hAnsi="Calibri" w:cs="Calibri"/>
        </w:rPr>
        <w:t xml:space="preserve"> </w:t>
      </w:r>
      <w:r w:rsidRPr="00AE15DF">
        <w:rPr>
          <w:rFonts w:ascii="Calibri" w:hAnsi="Calibri" w:cs="Calibri"/>
        </w:rPr>
        <w:t>900 euro.</w:t>
      </w:r>
    </w:p>
    <w:p w14:paraId="441B9D4C" w14:textId="3180D6DF" w:rsidR="003F124C" w:rsidRPr="00AE15DF" w:rsidRDefault="003F124C" w:rsidP="00076740">
      <w:pPr>
        <w:spacing w:before="195" w:after="0"/>
        <w:jc w:val="both"/>
        <w:rPr>
          <w:rFonts w:ascii="Calibri" w:hAnsi="Calibri" w:cs="Calibri"/>
        </w:rPr>
      </w:pPr>
      <w:r>
        <w:rPr>
          <w:rFonts w:ascii="Calibri" w:hAnsi="Calibri" w:cs="Calibri"/>
        </w:rPr>
        <w:t>Sprawa</w:t>
      </w:r>
      <w:r w:rsidRPr="00AE15DF">
        <w:rPr>
          <w:rFonts w:ascii="Calibri" w:hAnsi="Calibri" w:cs="Calibri"/>
        </w:rPr>
        <w:t xml:space="preserve"> </w:t>
      </w:r>
      <w:r w:rsidRPr="00AE15DF">
        <w:rPr>
          <w:rFonts w:ascii="Calibri" w:hAnsi="Calibri" w:cs="Calibri"/>
          <w:b/>
          <w:bCs/>
          <w:i/>
          <w:iCs/>
        </w:rPr>
        <w:t xml:space="preserve">Pietrzak i Bychawska-Siniarska i Inni przeciwko Polsce </w:t>
      </w:r>
      <w:r w:rsidRPr="001E70D8">
        <w:rPr>
          <w:rFonts w:ascii="Calibri" w:hAnsi="Calibri" w:cs="Calibri"/>
          <w:b/>
          <w:bCs/>
        </w:rPr>
        <w:t>(skargi nr 72038/17 i nr 25237/18)</w:t>
      </w:r>
      <w:r w:rsidRPr="00BA48BE">
        <w:rPr>
          <w:rFonts w:ascii="Calibri" w:hAnsi="Calibri" w:cs="Calibri"/>
        </w:rPr>
        <w:t xml:space="preserve">, </w:t>
      </w:r>
      <w:r w:rsidRPr="00AE15DF">
        <w:rPr>
          <w:rFonts w:ascii="Calibri" w:hAnsi="Calibri" w:cs="Calibri"/>
        </w:rPr>
        <w:t>wniesion</w:t>
      </w:r>
      <w:r>
        <w:rPr>
          <w:rFonts w:ascii="Calibri" w:hAnsi="Calibri" w:cs="Calibri"/>
        </w:rPr>
        <w:t>a</w:t>
      </w:r>
      <w:r w:rsidRPr="00AE15DF">
        <w:rPr>
          <w:rFonts w:ascii="Calibri" w:hAnsi="Calibri" w:cs="Calibri"/>
        </w:rPr>
        <w:t xml:space="preserve"> przez p. Mikołaja Pietrzaka, Dziekana Okręgowej Rady Adwokackiej w Warszawie </w:t>
      </w:r>
      <w:r>
        <w:rPr>
          <w:rFonts w:ascii="Calibri" w:hAnsi="Calibri" w:cs="Calibri"/>
        </w:rPr>
        <w:t xml:space="preserve">(skarga 72038/17) </w:t>
      </w:r>
      <w:r w:rsidRPr="00AE15DF">
        <w:rPr>
          <w:rFonts w:ascii="Calibri" w:hAnsi="Calibri" w:cs="Calibri"/>
        </w:rPr>
        <w:t>oraz</w:t>
      </w:r>
      <w:r>
        <w:rPr>
          <w:rFonts w:ascii="Calibri" w:hAnsi="Calibri" w:cs="Calibri"/>
        </w:rPr>
        <w:t xml:space="preserve"> </w:t>
      </w:r>
      <w:r w:rsidRPr="00AE15DF">
        <w:rPr>
          <w:rFonts w:ascii="Calibri" w:hAnsi="Calibri" w:cs="Calibri"/>
        </w:rPr>
        <w:t>p. Dominikę</w:t>
      </w:r>
      <w:r>
        <w:rPr>
          <w:rFonts w:ascii="Calibri" w:hAnsi="Calibri" w:cs="Calibri"/>
        </w:rPr>
        <w:t xml:space="preserve"> </w:t>
      </w:r>
      <w:r w:rsidRPr="00AE15DF">
        <w:rPr>
          <w:rFonts w:ascii="Calibri" w:hAnsi="Calibri" w:cs="Calibri"/>
        </w:rPr>
        <w:t>Bychawską</w:t>
      </w:r>
      <w:r>
        <w:rPr>
          <w:rFonts w:ascii="Calibri" w:hAnsi="Calibri" w:cs="Calibri"/>
        </w:rPr>
        <w:t xml:space="preserve"> </w:t>
      </w:r>
      <w:r w:rsidRPr="00AE15DF">
        <w:rPr>
          <w:rFonts w:ascii="Calibri" w:hAnsi="Calibri" w:cs="Calibri"/>
        </w:rPr>
        <w:t>-</w:t>
      </w:r>
      <w:r>
        <w:rPr>
          <w:rFonts w:ascii="Calibri" w:hAnsi="Calibri" w:cs="Calibri"/>
        </w:rPr>
        <w:t xml:space="preserve"> </w:t>
      </w:r>
      <w:r w:rsidRPr="00AE15DF">
        <w:rPr>
          <w:rFonts w:ascii="Calibri" w:hAnsi="Calibri" w:cs="Calibri"/>
        </w:rPr>
        <w:t>Siniarską</w:t>
      </w:r>
      <w:r>
        <w:rPr>
          <w:rFonts w:ascii="Calibri" w:hAnsi="Calibri" w:cs="Calibri"/>
        </w:rPr>
        <w:t xml:space="preserve">, </w:t>
      </w:r>
      <w:r w:rsidRPr="00AE15DF">
        <w:rPr>
          <w:rFonts w:ascii="Calibri" w:hAnsi="Calibri" w:cs="Calibri"/>
        </w:rPr>
        <w:t>p.</w:t>
      </w:r>
      <w:r w:rsidR="000F4299">
        <w:rPr>
          <w:rFonts w:ascii="Calibri" w:hAnsi="Calibri" w:cs="Calibri"/>
        </w:rPr>
        <w:t> </w:t>
      </w:r>
      <w:r w:rsidRPr="00AE15DF">
        <w:rPr>
          <w:rFonts w:ascii="Calibri" w:hAnsi="Calibri" w:cs="Calibri"/>
        </w:rPr>
        <w:t>Barbarę</w:t>
      </w:r>
      <w:r>
        <w:rPr>
          <w:rFonts w:ascii="Calibri" w:hAnsi="Calibri" w:cs="Calibri"/>
        </w:rPr>
        <w:t xml:space="preserve"> </w:t>
      </w:r>
      <w:r w:rsidRPr="00AE15DF">
        <w:rPr>
          <w:rFonts w:ascii="Calibri" w:hAnsi="Calibri" w:cs="Calibri"/>
        </w:rPr>
        <w:t>Grabowską</w:t>
      </w:r>
      <w:r>
        <w:rPr>
          <w:rFonts w:ascii="Calibri" w:hAnsi="Calibri" w:cs="Calibri"/>
        </w:rPr>
        <w:t xml:space="preserve"> </w:t>
      </w:r>
      <w:r w:rsidRPr="00AE15DF">
        <w:rPr>
          <w:rFonts w:ascii="Calibri" w:hAnsi="Calibri" w:cs="Calibri"/>
        </w:rPr>
        <w:t>-</w:t>
      </w:r>
      <w:r>
        <w:rPr>
          <w:rFonts w:ascii="Calibri" w:hAnsi="Calibri" w:cs="Calibri"/>
        </w:rPr>
        <w:t xml:space="preserve"> </w:t>
      </w:r>
      <w:r w:rsidRPr="00AE15DF">
        <w:rPr>
          <w:rFonts w:ascii="Calibri" w:hAnsi="Calibri" w:cs="Calibri"/>
        </w:rPr>
        <w:t>Moroz z Helsińskiej Fundacji Praw Człowieka</w:t>
      </w:r>
      <w:r>
        <w:rPr>
          <w:rFonts w:ascii="Calibri" w:hAnsi="Calibri" w:cs="Calibri"/>
        </w:rPr>
        <w:t xml:space="preserve">, </w:t>
      </w:r>
      <w:r w:rsidRPr="00AE15DF">
        <w:rPr>
          <w:rFonts w:ascii="Calibri" w:hAnsi="Calibri" w:cs="Calibri"/>
        </w:rPr>
        <w:t>p. Wojciecha Klickiego i p. Katarzynę Szymielewicz z</w:t>
      </w:r>
      <w:r>
        <w:rPr>
          <w:rFonts w:ascii="Calibri" w:hAnsi="Calibri" w:cs="Calibri"/>
        </w:rPr>
        <w:t> </w:t>
      </w:r>
      <w:r w:rsidRPr="00AE15DF">
        <w:rPr>
          <w:rFonts w:ascii="Calibri" w:hAnsi="Calibri" w:cs="Calibri"/>
        </w:rPr>
        <w:t>organizacji pozarządowej Panoptykon</w:t>
      </w:r>
      <w:r>
        <w:rPr>
          <w:rFonts w:ascii="Calibri" w:hAnsi="Calibri" w:cs="Calibri"/>
        </w:rPr>
        <w:t xml:space="preserve"> (skarga 25237/18),</w:t>
      </w:r>
      <w:r w:rsidRPr="00AE15DF">
        <w:rPr>
          <w:rFonts w:ascii="Calibri" w:hAnsi="Calibri" w:cs="Calibri"/>
        </w:rPr>
        <w:t xml:space="preserve"> dotyczyła zarzutu naruszenia art. 8 i</w:t>
      </w:r>
      <w:r>
        <w:rPr>
          <w:rFonts w:ascii="Calibri" w:hAnsi="Calibri" w:cs="Calibri"/>
        </w:rPr>
        <w:t> </w:t>
      </w:r>
      <w:r w:rsidRPr="00AE15DF">
        <w:rPr>
          <w:rFonts w:ascii="Calibri" w:hAnsi="Calibri" w:cs="Calibri"/>
        </w:rPr>
        <w:t>art.</w:t>
      </w:r>
      <w:r>
        <w:rPr>
          <w:rFonts w:ascii="Calibri" w:hAnsi="Calibri" w:cs="Calibri"/>
        </w:rPr>
        <w:t> </w:t>
      </w:r>
      <w:r w:rsidRPr="00AE15DF">
        <w:rPr>
          <w:rFonts w:ascii="Calibri" w:hAnsi="Calibri" w:cs="Calibri"/>
        </w:rPr>
        <w:t>13 Konwencji w związku z</w:t>
      </w:r>
      <w:r w:rsidR="000F4299">
        <w:rPr>
          <w:rFonts w:ascii="Calibri" w:hAnsi="Calibri" w:cs="Calibri"/>
        </w:rPr>
        <w:t> </w:t>
      </w:r>
      <w:r w:rsidRPr="00AE15DF">
        <w:rPr>
          <w:rFonts w:ascii="Calibri" w:hAnsi="Calibri" w:cs="Calibri"/>
        </w:rPr>
        <w:t>możliwością prowadzenia w stosunku do skarżących kontroli operacyjnej, w szczególności pozyskiwania i gromadzenia danych telekomunikacyjnych, o których mowa w art. 180 c i 180 d ustawy z 16 lipca 2004 r. Prawo telekomunikacyjne, danych pocztowych w</w:t>
      </w:r>
      <w:r>
        <w:rPr>
          <w:rFonts w:ascii="Calibri" w:hAnsi="Calibri" w:cs="Calibri"/>
        </w:rPr>
        <w:t> </w:t>
      </w:r>
      <w:r w:rsidRPr="00AE15DF">
        <w:rPr>
          <w:rFonts w:ascii="Calibri" w:hAnsi="Calibri" w:cs="Calibri"/>
        </w:rPr>
        <w:t>rozumieniu ustawy z 23 listopada 2012 r. Prawo pocztowe oraz danych internetowych, o których mowa w art. 18 ust. 1-5 ustawy z</w:t>
      </w:r>
      <w:r>
        <w:rPr>
          <w:rFonts w:ascii="Calibri" w:hAnsi="Calibri" w:cs="Calibri"/>
        </w:rPr>
        <w:t> </w:t>
      </w:r>
      <w:r w:rsidRPr="00AE15DF">
        <w:rPr>
          <w:rFonts w:ascii="Calibri" w:hAnsi="Calibri" w:cs="Calibri"/>
        </w:rPr>
        <w:t>18</w:t>
      </w:r>
      <w:r>
        <w:rPr>
          <w:rFonts w:ascii="Calibri" w:hAnsi="Calibri" w:cs="Calibri"/>
        </w:rPr>
        <w:t> </w:t>
      </w:r>
      <w:r w:rsidRPr="00AE15DF">
        <w:rPr>
          <w:rFonts w:ascii="Calibri" w:hAnsi="Calibri" w:cs="Calibri"/>
        </w:rPr>
        <w:t>lipca 2002</w:t>
      </w:r>
      <w:r>
        <w:rPr>
          <w:rFonts w:ascii="Calibri" w:hAnsi="Calibri" w:cs="Calibri"/>
        </w:rPr>
        <w:t xml:space="preserve"> r.</w:t>
      </w:r>
      <w:r w:rsidRPr="00AE15DF">
        <w:rPr>
          <w:rFonts w:ascii="Calibri" w:hAnsi="Calibri" w:cs="Calibri"/>
        </w:rPr>
        <w:t xml:space="preserve"> o</w:t>
      </w:r>
      <w:r w:rsidR="000F4299">
        <w:rPr>
          <w:rFonts w:ascii="Calibri" w:hAnsi="Calibri" w:cs="Calibri"/>
        </w:rPr>
        <w:t> </w:t>
      </w:r>
      <w:r w:rsidRPr="00AE15DF">
        <w:rPr>
          <w:rFonts w:ascii="Calibri" w:hAnsi="Calibri" w:cs="Calibri"/>
        </w:rPr>
        <w:t>świadczeniu usług drogą elektroniczną, niepoinformowaniem skarżących o prowadzeniu ww. czynności, a także brakiem realnej kontroli nad prowadzeniem kontroli operacyjnej w ramach czynności operacyjno-rozpoznawczych oraz zbyt ogólnym sformułowaniem przesłanek umożliwiających prowadzenie ww. kontroli. Trybunał orzekł, iż</w:t>
      </w:r>
      <w:r>
        <w:rPr>
          <w:rFonts w:ascii="Calibri" w:hAnsi="Calibri" w:cs="Calibri"/>
        </w:rPr>
        <w:t> </w:t>
      </w:r>
      <w:r w:rsidRPr="00AE15DF">
        <w:rPr>
          <w:rFonts w:ascii="Calibri" w:hAnsi="Calibri" w:cs="Calibri"/>
        </w:rPr>
        <w:t>doszło do trzech naruszeń art. 8 Konwencji (prawa do poszanowania życia prywatnego i rodzinnego oraz korespondencji) w</w:t>
      </w:r>
      <w:r>
        <w:rPr>
          <w:rFonts w:ascii="Calibri" w:hAnsi="Calibri" w:cs="Calibri"/>
        </w:rPr>
        <w:t> </w:t>
      </w:r>
      <w:r w:rsidRPr="00AE15DF">
        <w:rPr>
          <w:rFonts w:ascii="Calibri" w:hAnsi="Calibri" w:cs="Calibri"/>
        </w:rPr>
        <w:t>odniesieniu do skarg dotyczących systemu kontroli operacyjnej, zatrzymywania danych komunikacyjnych do potencjalnego wykorzystania przez właściwe organy krajowe oraz systemu tajnej inwigilacji na mocy ustawy o działaniach antyterrorystycznych. Trybunał orzekł, że prawo krajowe nie zapewniało wystarczających zabezpieczeń przed nadmierną ingerencją w życie prywatne jednostek, a</w:t>
      </w:r>
      <w:r>
        <w:rPr>
          <w:rFonts w:ascii="Calibri" w:hAnsi="Calibri" w:cs="Calibri"/>
        </w:rPr>
        <w:t> </w:t>
      </w:r>
      <w:r w:rsidRPr="00AE15DF">
        <w:rPr>
          <w:rFonts w:ascii="Calibri" w:hAnsi="Calibri" w:cs="Calibri"/>
        </w:rPr>
        <w:t>także w</w:t>
      </w:r>
      <w:r>
        <w:rPr>
          <w:rFonts w:ascii="Calibri" w:hAnsi="Calibri" w:cs="Calibri"/>
        </w:rPr>
        <w:t> </w:t>
      </w:r>
      <w:r w:rsidRPr="00AE15DF">
        <w:rPr>
          <w:rFonts w:ascii="Calibri" w:hAnsi="Calibri" w:cs="Calibri"/>
        </w:rPr>
        <w:t>odniesieniu do komunikacji objętej tajemnicą adwokacką. Brak takich gwarancji nie został dostatecznie zrównoważony przez istniejący mechanizm kontroli sądowej. Trybunał zauważył, że</w:t>
      </w:r>
      <w:r>
        <w:rPr>
          <w:rFonts w:ascii="Calibri" w:hAnsi="Calibri" w:cs="Calibri"/>
        </w:rPr>
        <w:t> </w:t>
      </w:r>
      <w:r w:rsidRPr="00AE15DF">
        <w:rPr>
          <w:rFonts w:ascii="Calibri" w:hAnsi="Calibri" w:cs="Calibri"/>
        </w:rPr>
        <w:t>obowiązujące przepisy nie wymagały od sądu</w:t>
      </w:r>
      <w:r>
        <w:rPr>
          <w:rFonts w:ascii="Calibri" w:hAnsi="Calibri" w:cs="Calibri"/>
        </w:rPr>
        <w:t>,</w:t>
      </w:r>
      <w:r w:rsidRPr="00AE15DF">
        <w:rPr>
          <w:rFonts w:ascii="Calibri" w:hAnsi="Calibri" w:cs="Calibri"/>
        </w:rPr>
        <w:t xml:space="preserve"> rozpatrującego wniosek o zezwolenie na inwigilację potwierdzenia, czy istnieje „uzasadnione podejrzenie” w odniesieniu do osoby, której dotyczy wniosek, a w szczególności zbadania, czy istnieją jakiekolwiek dowody na to, że osoba ta planuje, dokonuje lub dokonała czynów przestępczych lub jakiegokolwiek innego przestępstwa pozwalającego na zastosowanie środków tajnej inwigilacji, takich jak czyny zagrażające bezpieczeństwu narodowemu. Trybunał uznał, że istniejąca procedura wydawania zgód powinna zostać uzupełniona o</w:t>
      </w:r>
      <w:r>
        <w:rPr>
          <w:rFonts w:ascii="Calibri" w:hAnsi="Calibri" w:cs="Calibri"/>
        </w:rPr>
        <w:t> </w:t>
      </w:r>
      <w:r w:rsidRPr="00AE15DF">
        <w:rPr>
          <w:rFonts w:ascii="Calibri" w:hAnsi="Calibri" w:cs="Calibri"/>
        </w:rPr>
        <w:t>inne mechanizmy kontroli proceduralnej </w:t>
      </w:r>
      <w:r w:rsidRPr="00AE15DF">
        <w:rPr>
          <w:rFonts w:ascii="Calibri" w:hAnsi="Calibri" w:cs="Calibri"/>
          <w:i/>
          <w:iCs/>
        </w:rPr>
        <w:t>post factum</w:t>
      </w:r>
      <w:r>
        <w:rPr>
          <w:rFonts w:ascii="Calibri" w:hAnsi="Calibri" w:cs="Calibri"/>
        </w:rPr>
        <w:t>,</w:t>
      </w:r>
      <w:r w:rsidRPr="00AE15DF">
        <w:rPr>
          <w:rFonts w:ascii="Calibri" w:hAnsi="Calibri" w:cs="Calibri"/>
        </w:rPr>
        <w:t xml:space="preserve"> </w:t>
      </w:r>
      <w:r>
        <w:rPr>
          <w:rFonts w:ascii="Calibri" w:hAnsi="Calibri" w:cs="Calibri"/>
        </w:rPr>
        <w:t>z</w:t>
      </w:r>
      <w:r w:rsidRPr="00AE15DF">
        <w:rPr>
          <w:rFonts w:ascii="Calibri" w:hAnsi="Calibri" w:cs="Calibri"/>
        </w:rPr>
        <w:t xml:space="preserve">auważając jednocześnie, że w obecnym stanie prawnym nie przewidziano obowiązku informowania osoby objętej środkiem </w:t>
      </w:r>
      <w:r w:rsidRPr="00AE15DF">
        <w:rPr>
          <w:rFonts w:ascii="Calibri" w:hAnsi="Calibri" w:cs="Calibri"/>
        </w:rPr>
        <w:lastRenderedPageBreak/>
        <w:t xml:space="preserve">kontroli, nawet po upływie określonego czasu i nawet w przypadku, gdy nie zagrażałoby to celowi, dla którego zastosowano ww. środek. Ponadto </w:t>
      </w:r>
      <w:r>
        <w:rPr>
          <w:rFonts w:ascii="Calibri" w:hAnsi="Calibri" w:cs="Calibri"/>
        </w:rPr>
        <w:t xml:space="preserve">Trybunał </w:t>
      </w:r>
      <w:r w:rsidRPr="00AE15DF">
        <w:rPr>
          <w:rFonts w:ascii="Calibri" w:hAnsi="Calibri" w:cs="Calibri"/>
        </w:rPr>
        <w:t>wskazał, że prawo nie przewidywało skutecznego środka odwoławczego dla osób, które uważały, że zostały poddane tajnej inwigilacji. Jednocześnie Trybunał zauważył, że chociaż co do zasady ustawa o działaniach antyterrorystycznych może być stosowana tylko do cudzoziemców, w praktyce jej zakres był znacznie szerszy, ponieważ zezwalała pracownikom Agencji Bezpieczeństwa Wewnętrznego na pośrednie monitorowanie komunikacji każdej osoby, która miała kontakt z osobami objętymi inwigilacją, niezależnie od tego, czy osobiście została objęta nadzorem. Trybunał uznał, że nie jest konieczne odrębne badanie skargi na podstawie art.</w:t>
      </w:r>
      <w:r>
        <w:rPr>
          <w:rFonts w:ascii="Calibri" w:hAnsi="Calibri" w:cs="Calibri"/>
        </w:rPr>
        <w:t> </w:t>
      </w:r>
      <w:r w:rsidRPr="00AE15DF">
        <w:rPr>
          <w:rFonts w:ascii="Calibri" w:hAnsi="Calibri" w:cs="Calibri"/>
        </w:rPr>
        <w:t>13 Konwencji. W związku z tym, że skarżący nie złożyli wniosku o zasądzenie słusznego zadośćuczynienia Trybunał uznał, że nie należy zasądzać zadośćuczynienia za</w:t>
      </w:r>
      <w:r w:rsidR="000F4299">
        <w:rPr>
          <w:rFonts w:ascii="Calibri" w:hAnsi="Calibri" w:cs="Calibri"/>
        </w:rPr>
        <w:t> </w:t>
      </w:r>
      <w:r w:rsidRPr="00AE15DF">
        <w:rPr>
          <w:rFonts w:ascii="Calibri" w:hAnsi="Calibri" w:cs="Calibri"/>
        </w:rPr>
        <w:t>szkodę majątkową lub niemajątkową. Orzekł jednak, że Polska powinna zapłacić trzem skarżącym następujące kwoty z tytułu kosztów i</w:t>
      </w:r>
      <w:r>
        <w:rPr>
          <w:rFonts w:ascii="Calibri" w:hAnsi="Calibri" w:cs="Calibri"/>
        </w:rPr>
        <w:t> </w:t>
      </w:r>
      <w:r w:rsidRPr="00AE15DF">
        <w:rPr>
          <w:rFonts w:ascii="Calibri" w:hAnsi="Calibri" w:cs="Calibri"/>
        </w:rPr>
        <w:t>wydatków: 2 602,92 euro, 252,58 euro i 300 euro.</w:t>
      </w:r>
    </w:p>
    <w:p w14:paraId="726E3AC2" w14:textId="49B22279" w:rsidR="003F124C" w:rsidRPr="00AE15DF" w:rsidRDefault="003F124C" w:rsidP="00076740">
      <w:pPr>
        <w:spacing w:before="195" w:after="0"/>
        <w:jc w:val="both"/>
        <w:rPr>
          <w:rFonts w:ascii="Calibri" w:hAnsi="Calibri" w:cs="Calibri"/>
        </w:rPr>
      </w:pPr>
      <w:r w:rsidRPr="00AE15DF">
        <w:rPr>
          <w:rFonts w:ascii="Calibri" w:hAnsi="Calibri" w:cs="Calibri"/>
        </w:rPr>
        <w:t>Sprawa</w:t>
      </w:r>
      <w:r>
        <w:rPr>
          <w:rFonts w:ascii="Calibri" w:hAnsi="Calibri" w:cs="Calibri"/>
        </w:rPr>
        <w:t xml:space="preserve"> </w:t>
      </w:r>
      <w:r w:rsidRPr="00AE15DF">
        <w:rPr>
          <w:rFonts w:ascii="Calibri" w:hAnsi="Calibri" w:cs="Calibri"/>
          <w:b/>
          <w:bCs/>
          <w:i/>
          <w:iCs/>
        </w:rPr>
        <w:t>Stepnowski przeciwko Polsce</w:t>
      </w:r>
      <w:r>
        <w:rPr>
          <w:rFonts w:ascii="Calibri" w:hAnsi="Calibri" w:cs="Calibri"/>
          <w:b/>
          <w:bCs/>
        </w:rPr>
        <w:t xml:space="preserve"> </w:t>
      </w:r>
      <w:r w:rsidRPr="00766629">
        <w:rPr>
          <w:rFonts w:ascii="Calibri" w:hAnsi="Calibri" w:cs="Calibri"/>
          <w:b/>
          <w:bCs/>
        </w:rPr>
        <w:t>(skarga nr</w:t>
      </w:r>
      <w:r>
        <w:rPr>
          <w:rFonts w:ascii="Calibri" w:hAnsi="Calibri" w:cs="Calibri"/>
          <w:b/>
          <w:bCs/>
        </w:rPr>
        <w:t xml:space="preserve"> </w:t>
      </w:r>
      <w:r w:rsidRPr="00766629">
        <w:rPr>
          <w:rFonts w:ascii="Calibri" w:hAnsi="Calibri" w:cs="Calibri"/>
          <w:b/>
          <w:bCs/>
        </w:rPr>
        <w:t>35540/21)</w:t>
      </w:r>
      <w:r w:rsidRPr="000066AD">
        <w:rPr>
          <w:rFonts w:ascii="Calibri" w:hAnsi="Calibri" w:cs="Calibri"/>
        </w:rPr>
        <w:t>,</w:t>
      </w:r>
      <w:r w:rsidRPr="00AE15DF">
        <w:rPr>
          <w:rFonts w:ascii="Calibri" w:hAnsi="Calibri" w:cs="Calibri"/>
        </w:rPr>
        <w:t xml:space="preserve"> wniesiona przez p. Łukasza Stepnowskiego, dotyczyła zarzutu naruszenia art. 5 ust. 3 Konwencji z uwagi na nadmierną długość tymczasowego aresztowania. Trybunał w wyroku podkreślił, że</w:t>
      </w:r>
      <w:r w:rsidR="000F4299">
        <w:rPr>
          <w:rFonts w:ascii="Calibri" w:hAnsi="Calibri" w:cs="Calibri"/>
        </w:rPr>
        <w:t> </w:t>
      </w:r>
      <w:r w:rsidRPr="00AE15DF">
        <w:rPr>
          <w:rFonts w:ascii="Calibri" w:hAnsi="Calibri" w:cs="Calibri"/>
        </w:rPr>
        <w:t>ogólne zasady dotyczące prawa do rozpatrzenia sprawy w rozsądnym terminie albo zwolnienia na czas postępowania, zagwarantowane w art. 5 ust. 3 Konwencji, zostały określone w szeregu jego wcześniejszych wyroków (zob. </w:t>
      </w:r>
      <w:r w:rsidRPr="00AE15DF">
        <w:rPr>
          <w:rFonts w:ascii="Calibri" w:hAnsi="Calibri" w:cs="Calibri"/>
          <w:i/>
          <w:iCs/>
        </w:rPr>
        <w:t>Kudła przeciwko Polsce </w:t>
      </w:r>
      <w:r w:rsidRPr="00AE15DF">
        <w:rPr>
          <w:rFonts w:ascii="Calibri" w:hAnsi="Calibri" w:cs="Calibri"/>
        </w:rPr>
        <w:t>[WI], skarga nr 30210/96, § 110, ETPC 2000 XI oraz </w:t>
      </w:r>
      <w:r w:rsidRPr="00AE15DF">
        <w:rPr>
          <w:rFonts w:ascii="Calibri" w:hAnsi="Calibri" w:cs="Calibri"/>
          <w:i/>
          <w:iCs/>
        </w:rPr>
        <w:t>McKay przeciwko Zjednoczonemu Królestwu </w:t>
      </w:r>
      <w:r w:rsidRPr="00AE15DF">
        <w:rPr>
          <w:rFonts w:ascii="Calibri" w:hAnsi="Calibri" w:cs="Calibri"/>
        </w:rPr>
        <w:t>[WI], skarga nr 543/03, §§ 41-44, ETPC 2006 X). Trybunał zauważył, że w wiodących sprawach </w:t>
      </w:r>
      <w:r w:rsidRPr="00AE15DF">
        <w:rPr>
          <w:rFonts w:ascii="Calibri" w:hAnsi="Calibri" w:cs="Calibri"/>
          <w:i/>
          <w:iCs/>
        </w:rPr>
        <w:t>Kauczor przeciwko Polsce</w:t>
      </w:r>
      <w:r w:rsidRPr="00AE15DF">
        <w:rPr>
          <w:rFonts w:ascii="Calibri" w:hAnsi="Calibri" w:cs="Calibri"/>
        </w:rPr>
        <w:t> (skarga nr 45219/06) i </w:t>
      </w:r>
      <w:r w:rsidRPr="00AE15DF">
        <w:rPr>
          <w:rFonts w:ascii="Calibri" w:hAnsi="Calibri" w:cs="Calibri"/>
          <w:i/>
          <w:iCs/>
        </w:rPr>
        <w:t>Celejewski przeciwko Polsce</w:t>
      </w:r>
      <w:r w:rsidRPr="00AE15DF">
        <w:rPr>
          <w:rFonts w:ascii="Calibri" w:hAnsi="Calibri" w:cs="Calibri"/>
        </w:rPr>
        <w:t> (skarga nr 17584/04) stwierdził on już naruszenie w odniesieniu do kwestii podobnych do tych, których dotyczy sprawa. Trybunał po zbadaniu wszystkich przedłożonych mu materiałów, uwzględniając swoje orzecznictwo w tym zakresie, orzekł o dopuszczalności skargi i stwierdził, że</w:t>
      </w:r>
      <w:r>
        <w:rPr>
          <w:rFonts w:ascii="Calibri" w:hAnsi="Calibri" w:cs="Calibri"/>
        </w:rPr>
        <w:t> </w:t>
      </w:r>
      <w:r w:rsidRPr="00AE15DF">
        <w:rPr>
          <w:rFonts w:ascii="Calibri" w:hAnsi="Calibri" w:cs="Calibri"/>
        </w:rPr>
        <w:t>doszło do</w:t>
      </w:r>
      <w:r w:rsidR="00DB64F9">
        <w:rPr>
          <w:rFonts w:ascii="Calibri" w:hAnsi="Calibri" w:cs="Calibri"/>
        </w:rPr>
        <w:t> </w:t>
      </w:r>
      <w:r w:rsidRPr="00AE15DF">
        <w:rPr>
          <w:rFonts w:ascii="Calibri" w:hAnsi="Calibri" w:cs="Calibri"/>
        </w:rPr>
        <w:t>naruszenia art. 5 ust. 3 Konwencji</w:t>
      </w:r>
      <w:r>
        <w:rPr>
          <w:rFonts w:ascii="Calibri" w:hAnsi="Calibri" w:cs="Calibri"/>
        </w:rPr>
        <w:t xml:space="preserve"> i</w:t>
      </w:r>
      <w:r w:rsidR="000F4299">
        <w:rPr>
          <w:rFonts w:ascii="Calibri" w:hAnsi="Calibri" w:cs="Calibri"/>
        </w:rPr>
        <w:t> </w:t>
      </w:r>
      <w:r w:rsidRPr="00AE15DF">
        <w:rPr>
          <w:rFonts w:ascii="Calibri" w:hAnsi="Calibri" w:cs="Calibri"/>
        </w:rPr>
        <w:t>w</w:t>
      </w:r>
      <w:r w:rsidR="000F4299">
        <w:rPr>
          <w:rFonts w:ascii="Calibri" w:hAnsi="Calibri" w:cs="Calibri"/>
        </w:rPr>
        <w:t> </w:t>
      </w:r>
      <w:r w:rsidRPr="00AE15DF">
        <w:rPr>
          <w:rFonts w:ascii="Calibri" w:hAnsi="Calibri" w:cs="Calibri"/>
        </w:rPr>
        <w:t>oparciu o art. 41 Konwencji zasądził na rzecz skarżącego słuszne zadośćuczynienie w</w:t>
      </w:r>
      <w:r w:rsidR="000F4299">
        <w:rPr>
          <w:rFonts w:ascii="Calibri" w:hAnsi="Calibri" w:cs="Calibri"/>
        </w:rPr>
        <w:t> </w:t>
      </w:r>
      <w:r w:rsidRPr="00AE15DF">
        <w:rPr>
          <w:rFonts w:ascii="Calibri" w:hAnsi="Calibri" w:cs="Calibri"/>
        </w:rPr>
        <w:t>wysokości 4600 euro oraz 250 euro z tytułu poniesionych kosztów i wydatków. </w:t>
      </w:r>
    </w:p>
    <w:p w14:paraId="09D10FA1" w14:textId="1474DF0B" w:rsidR="003F124C" w:rsidRPr="00AE15DF" w:rsidRDefault="003F124C" w:rsidP="00076740">
      <w:pPr>
        <w:spacing w:before="195" w:after="0"/>
        <w:jc w:val="both"/>
        <w:rPr>
          <w:rFonts w:ascii="Calibri" w:hAnsi="Calibri" w:cs="Calibri"/>
        </w:rPr>
      </w:pPr>
      <w:r w:rsidRPr="00AE15DF">
        <w:rPr>
          <w:rFonts w:ascii="Calibri" w:hAnsi="Calibri" w:cs="Calibri"/>
        </w:rPr>
        <w:t>W</w:t>
      </w:r>
      <w:r w:rsidR="00590DBF">
        <w:rPr>
          <w:rFonts w:ascii="Calibri" w:hAnsi="Calibri" w:cs="Calibri"/>
        </w:rPr>
        <w:t xml:space="preserve"> </w:t>
      </w:r>
      <w:r w:rsidRPr="00AE15DF">
        <w:rPr>
          <w:rFonts w:ascii="Calibri" w:hAnsi="Calibri" w:cs="Calibri"/>
        </w:rPr>
        <w:t>sprawie</w:t>
      </w:r>
      <w:r w:rsidR="00590DBF">
        <w:rPr>
          <w:rFonts w:ascii="Calibri" w:hAnsi="Calibri" w:cs="Calibri"/>
        </w:rPr>
        <w:t xml:space="preserve"> </w:t>
      </w:r>
      <w:r w:rsidRPr="00AE15DF">
        <w:rPr>
          <w:rFonts w:ascii="Calibri" w:hAnsi="Calibri" w:cs="Calibri"/>
          <w:b/>
          <w:bCs/>
          <w:i/>
          <w:iCs/>
        </w:rPr>
        <w:t>Lehmann i Inni przeciwko</w:t>
      </w:r>
      <w:r w:rsidR="00590DBF">
        <w:rPr>
          <w:rFonts w:ascii="Calibri" w:hAnsi="Calibri" w:cs="Calibri"/>
          <w:b/>
          <w:bCs/>
          <w:i/>
          <w:iCs/>
        </w:rPr>
        <w:t xml:space="preserve"> </w:t>
      </w:r>
      <w:r w:rsidRPr="00590DBF">
        <w:rPr>
          <w:rFonts w:ascii="Calibri" w:hAnsi="Calibri" w:cs="Calibri"/>
          <w:b/>
          <w:bCs/>
          <w:i/>
          <w:iCs/>
        </w:rPr>
        <w:t>Polsce</w:t>
      </w:r>
      <w:r w:rsidRPr="00AE15DF">
        <w:rPr>
          <w:rFonts w:ascii="Calibri" w:hAnsi="Calibri" w:cs="Calibri"/>
          <w:b/>
          <w:bCs/>
        </w:rPr>
        <w:t xml:space="preserve"> (skarga nr</w:t>
      </w:r>
      <w:r w:rsidR="00590DBF">
        <w:rPr>
          <w:rFonts w:ascii="Calibri" w:hAnsi="Calibri" w:cs="Calibri"/>
          <w:b/>
          <w:bCs/>
        </w:rPr>
        <w:t xml:space="preserve"> </w:t>
      </w:r>
      <w:r w:rsidRPr="00AE15DF">
        <w:rPr>
          <w:rFonts w:ascii="Calibri" w:hAnsi="Calibri" w:cs="Calibri"/>
          <w:b/>
          <w:bCs/>
        </w:rPr>
        <w:t>52462/21)</w:t>
      </w:r>
      <w:r w:rsidRPr="000066AD">
        <w:rPr>
          <w:rFonts w:ascii="Calibri" w:hAnsi="Calibri" w:cs="Calibri"/>
        </w:rPr>
        <w:t>,</w:t>
      </w:r>
      <w:r w:rsidRPr="00AE15DF">
        <w:rPr>
          <w:rFonts w:ascii="Calibri" w:hAnsi="Calibri" w:cs="Calibri"/>
          <w:b/>
          <w:bCs/>
        </w:rPr>
        <w:t xml:space="preserve"> </w:t>
      </w:r>
      <w:r w:rsidRPr="00AE15DF">
        <w:rPr>
          <w:rFonts w:ascii="Calibri" w:hAnsi="Calibri" w:cs="Calibri"/>
        </w:rPr>
        <w:t>z uwagi na podobny przedmiot skarg, Trybunał rozpoznał łącznie sprawy ze</w:t>
      </w:r>
      <w:r w:rsidR="00590DBF">
        <w:rPr>
          <w:rFonts w:ascii="Calibri" w:hAnsi="Calibri" w:cs="Calibri"/>
        </w:rPr>
        <w:t xml:space="preserve"> </w:t>
      </w:r>
      <w:r w:rsidRPr="00AE15DF">
        <w:rPr>
          <w:rFonts w:ascii="Calibri" w:hAnsi="Calibri" w:cs="Calibri"/>
        </w:rPr>
        <w:t>skarg: p.</w:t>
      </w:r>
      <w:r w:rsidR="00DB64F9">
        <w:rPr>
          <w:rFonts w:ascii="Calibri" w:hAnsi="Calibri" w:cs="Calibri"/>
        </w:rPr>
        <w:t> </w:t>
      </w:r>
      <w:r w:rsidRPr="00AE15DF">
        <w:rPr>
          <w:rFonts w:ascii="Calibri" w:hAnsi="Calibri" w:cs="Calibri"/>
        </w:rPr>
        <w:t>Marcina Lehmanna przeciwko Polsce (skarga nr</w:t>
      </w:r>
      <w:r>
        <w:rPr>
          <w:rFonts w:ascii="Calibri" w:hAnsi="Calibri" w:cs="Calibri"/>
        </w:rPr>
        <w:t> </w:t>
      </w:r>
      <w:r w:rsidRPr="00AE15DF">
        <w:rPr>
          <w:rFonts w:ascii="Calibri" w:hAnsi="Calibri" w:cs="Calibri"/>
        </w:rPr>
        <w:t>52462/21), p. Rafała Kizielewicza przeciwko Polsce (skarga nr 38002/22)</w:t>
      </w:r>
      <w:r>
        <w:rPr>
          <w:rFonts w:ascii="Calibri" w:hAnsi="Calibri" w:cs="Calibri"/>
        </w:rPr>
        <w:t xml:space="preserve"> i</w:t>
      </w:r>
      <w:r w:rsidRPr="00AE15DF">
        <w:rPr>
          <w:rFonts w:ascii="Calibri" w:hAnsi="Calibri" w:cs="Calibri"/>
        </w:rPr>
        <w:t xml:space="preserve"> p. Łukasza Borysa przeciwko Polsce (skarga nr 42882/22). Wszystkie skargi dotyczyły zarzutu naruszenia art.</w:t>
      </w:r>
      <w:r>
        <w:rPr>
          <w:rFonts w:ascii="Calibri" w:hAnsi="Calibri" w:cs="Calibri"/>
        </w:rPr>
        <w:t> </w:t>
      </w:r>
      <w:r w:rsidRPr="00AE15DF">
        <w:rPr>
          <w:rFonts w:ascii="Calibri" w:hAnsi="Calibri" w:cs="Calibri"/>
        </w:rPr>
        <w:t>5 ust.</w:t>
      </w:r>
      <w:r>
        <w:rPr>
          <w:rFonts w:ascii="Calibri" w:hAnsi="Calibri" w:cs="Calibri"/>
        </w:rPr>
        <w:t> </w:t>
      </w:r>
      <w:r w:rsidRPr="00AE15DF">
        <w:rPr>
          <w:rFonts w:ascii="Calibri" w:hAnsi="Calibri" w:cs="Calibri"/>
        </w:rPr>
        <w:t>3 Konwencji z</w:t>
      </w:r>
      <w:r>
        <w:rPr>
          <w:rFonts w:ascii="Calibri" w:hAnsi="Calibri" w:cs="Calibri"/>
        </w:rPr>
        <w:t> </w:t>
      </w:r>
      <w:r w:rsidRPr="00AE15DF">
        <w:rPr>
          <w:rFonts w:ascii="Calibri" w:hAnsi="Calibri" w:cs="Calibri"/>
        </w:rPr>
        <w:t>uwagi na nadmierną długość tymczasowego aresztowania zastosowanego względem skarżących. Trybunał podkreślił, że ogólne zasady dotyczące prawa do rozpatrzenia sprawy w rozsądnym terminie albo zwolnienia na czas postępowania, zagwarantowane w art.</w:t>
      </w:r>
      <w:r>
        <w:rPr>
          <w:rFonts w:ascii="Calibri" w:hAnsi="Calibri" w:cs="Calibri"/>
        </w:rPr>
        <w:t> </w:t>
      </w:r>
      <w:r w:rsidRPr="00AE15DF">
        <w:rPr>
          <w:rFonts w:ascii="Calibri" w:hAnsi="Calibri" w:cs="Calibri"/>
        </w:rPr>
        <w:t>5 ust.</w:t>
      </w:r>
      <w:r>
        <w:rPr>
          <w:rFonts w:ascii="Calibri" w:hAnsi="Calibri" w:cs="Calibri"/>
        </w:rPr>
        <w:t> </w:t>
      </w:r>
      <w:r w:rsidRPr="00AE15DF">
        <w:rPr>
          <w:rFonts w:ascii="Calibri" w:hAnsi="Calibri" w:cs="Calibri"/>
        </w:rPr>
        <w:t>3 Konwencji, zostały określone w szeregu jego wcześniejszych wyroków (zob. </w:t>
      </w:r>
      <w:r w:rsidRPr="00AE15DF">
        <w:rPr>
          <w:rFonts w:ascii="Calibri" w:hAnsi="Calibri" w:cs="Calibri"/>
          <w:i/>
          <w:iCs/>
        </w:rPr>
        <w:t>Kudła przeciwko Polsce </w:t>
      </w:r>
      <w:r w:rsidRPr="00AE15DF">
        <w:rPr>
          <w:rFonts w:ascii="Calibri" w:hAnsi="Calibri" w:cs="Calibri"/>
        </w:rPr>
        <w:t>[WI], skarga nr 30210/96, § 110, ETPC 2000 XI oraz </w:t>
      </w:r>
      <w:r w:rsidRPr="00AE15DF">
        <w:rPr>
          <w:rFonts w:ascii="Calibri" w:hAnsi="Calibri" w:cs="Calibri"/>
          <w:i/>
          <w:iCs/>
        </w:rPr>
        <w:t>McKay przeciwko Zjednoczonemu Królestwu </w:t>
      </w:r>
      <w:r w:rsidRPr="00AE15DF">
        <w:rPr>
          <w:rFonts w:ascii="Calibri" w:hAnsi="Calibri" w:cs="Calibri"/>
        </w:rPr>
        <w:t>[WI], skarga nr 543/03, §§ 41-44, ETPC 2006 X). Trybunał zauważył, że</w:t>
      </w:r>
      <w:r w:rsidR="000F4299">
        <w:rPr>
          <w:rFonts w:ascii="Calibri" w:hAnsi="Calibri" w:cs="Calibri"/>
        </w:rPr>
        <w:t> </w:t>
      </w:r>
      <w:r w:rsidRPr="00AE15DF">
        <w:rPr>
          <w:rFonts w:ascii="Calibri" w:hAnsi="Calibri" w:cs="Calibri"/>
        </w:rPr>
        <w:t>w</w:t>
      </w:r>
      <w:r w:rsidR="000F4299">
        <w:rPr>
          <w:rFonts w:ascii="Calibri" w:hAnsi="Calibri" w:cs="Calibri"/>
        </w:rPr>
        <w:t> </w:t>
      </w:r>
      <w:r w:rsidRPr="00AE15DF">
        <w:rPr>
          <w:rFonts w:ascii="Calibri" w:hAnsi="Calibri" w:cs="Calibri"/>
        </w:rPr>
        <w:t>wiodących sprawach </w:t>
      </w:r>
      <w:r w:rsidRPr="00AE15DF">
        <w:rPr>
          <w:rFonts w:ascii="Calibri" w:hAnsi="Calibri" w:cs="Calibri"/>
          <w:i/>
          <w:iCs/>
        </w:rPr>
        <w:t>Kauczor przeciwko Polsce</w:t>
      </w:r>
      <w:r w:rsidRPr="00AE15DF">
        <w:rPr>
          <w:rFonts w:ascii="Calibri" w:hAnsi="Calibri" w:cs="Calibri"/>
        </w:rPr>
        <w:t> (skarga nr 45219/06) i </w:t>
      </w:r>
      <w:r w:rsidRPr="00AE15DF">
        <w:rPr>
          <w:rFonts w:ascii="Calibri" w:hAnsi="Calibri" w:cs="Calibri"/>
          <w:i/>
          <w:iCs/>
        </w:rPr>
        <w:t>Celejewski przeciwko Polsce</w:t>
      </w:r>
      <w:r w:rsidRPr="00AE15DF">
        <w:rPr>
          <w:rFonts w:ascii="Calibri" w:hAnsi="Calibri" w:cs="Calibri"/>
        </w:rPr>
        <w:t> (skarga nr</w:t>
      </w:r>
      <w:r>
        <w:rPr>
          <w:rFonts w:ascii="Calibri" w:hAnsi="Calibri" w:cs="Calibri"/>
        </w:rPr>
        <w:t> </w:t>
      </w:r>
      <w:r w:rsidRPr="00AE15DF">
        <w:rPr>
          <w:rFonts w:ascii="Calibri" w:hAnsi="Calibri" w:cs="Calibri"/>
        </w:rPr>
        <w:t>17584/04) stwierdził on już naruszenie w</w:t>
      </w:r>
      <w:r>
        <w:rPr>
          <w:rFonts w:ascii="Calibri" w:hAnsi="Calibri" w:cs="Calibri"/>
        </w:rPr>
        <w:t> </w:t>
      </w:r>
      <w:r w:rsidRPr="00AE15DF">
        <w:rPr>
          <w:rFonts w:ascii="Calibri" w:hAnsi="Calibri" w:cs="Calibri"/>
        </w:rPr>
        <w:t>odniesieniu do</w:t>
      </w:r>
      <w:r w:rsidR="000F4299">
        <w:rPr>
          <w:rFonts w:ascii="Calibri" w:hAnsi="Calibri" w:cs="Calibri"/>
        </w:rPr>
        <w:t> </w:t>
      </w:r>
      <w:r w:rsidRPr="00AE15DF">
        <w:rPr>
          <w:rFonts w:ascii="Calibri" w:hAnsi="Calibri" w:cs="Calibri"/>
        </w:rPr>
        <w:t>kwestii podobnych do tych, których dotyczy sprawa. Trybunał po zbadaniu wszystkich przedłożonych mu materiałów, uwzględniając swoje orzecznictwo w tym zakresie, orzekł o dopuszczalności skargi stwierdził, że doszło do naruszenia art.</w:t>
      </w:r>
      <w:r>
        <w:rPr>
          <w:rFonts w:ascii="Calibri" w:hAnsi="Calibri" w:cs="Calibri"/>
        </w:rPr>
        <w:t> </w:t>
      </w:r>
      <w:r w:rsidRPr="00AE15DF">
        <w:rPr>
          <w:rFonts w:ascii="Calibri" w:hAnsi="Calibri" w:cs="Calibri"/>
        </w:rPr>
        <w:t>5 ust.</w:t>
      </w:r>
      <w:r>
        <w:rPr>
          <w:rFonts w:ascii="Calibri" w:hAnsi="Calibri" w:cs="Calibri"/>
        </w:rPr>
        <w:t> </w:t>
      </w:r>
      <w:r w:rsidRPr="00AE15DF">
        <w:rPr>
          <w:rFonts w:ascii="Calibri" w:hAnsi="Calibri" w:cs="Calibri"/>
        </w:rPr>
        <w:t>3 Konwencji. W świetle powyższego, Trybunał w oparciu o art. 41 Konwencji zasądził na rzecz skarżących słuszne zadośćuczynienia w wysokości od 2</w:t>
      </w:r>
      <w:r w:rsidR="000F4299">
        <w:rPr>
          <w:rFonts w:ascii="Calibri" w:hAnsi="Calibri" w:cs="Calibri"/>
        </w:rPr>
        <w:t> </w:t>
      </w:r>
      <w:r w:rsidRPr="00AE15DF">
        <w:rPr>
          <w:rFonts w:ascii="Calibri" w:hAnsi="Calibri" w:cs="Calibri"/>
        </w:rPr>
        <w:t>700 do 3</w:t>
      </w:r>
      <w:r w:rsidR="000F4299">
        <w:rPr>
          <w:rFonts w:ascii="Calibri" w:hAnsi="Calibri" w:cs="Calibri"/>
        </w:rPr>
        <w:t> </w:t>
      </w:r>
      <w:r w:rsidRPr="00AE15DF">
        <w:rPr>
          <w:rFonts w:ascii="Calibri" w:hAnsi="Calibri" w:cs="Calibri"/>
        </w:rPr>
        <w:t>800 euro oraz po 250 euro dla</w:t>
      </w:r>
      <w:r>
        <w:rPr>
          <w:rFonts w:ascii="Calibri" w:hAnsi="Calibri" w:cs="Calibri"/>
        </w:rPr>
        <w:t> </w:t>
      </w:r>
      <w:r w:rsidRPr="00AE15DF">
        <w:rPr>
          <w:rFonts w:ascii="Calibri" w:hAnsi="Calibri" w:cs="Calibri"/>
        </w:rPr>
        <w:t>każdego ze skarżących z tytułu poniesionych kosztów i wydatków.</w:t>
      </w:r>
    </w:p>
    <w:p w14:paraId="34513D60" w14:textId="7C597C1B" w:rsidR="003F124C" w:rsidRPr="00AE15DF" w:rsidRDefault="003F124C" w:rsidP="00076740">
      <w:pPr>
        <w:spacing w:before="195" w:after="0"/>
        <w:jc w:val="both"/>
        <w:rPr>
          <w:rFonts w:ascii="Calibri" w:hAnsi="Calibri" w:cs="Calibri"/>
        </w:rPr>
      </w:pPr>
      <w:r w:rsidRPr="00AE15DF">
        <w:rPr>
          <w:rFonts w:ascii="Calibri" w:hAnsi="Calibri" w:cs="Calibri"/>
        </w:rPr>
        <w:lastRenderedPageBreak/>
        <w:t>W sprawie</w:t>
      </w:r>
      <w:r w:rsidR="00590DBF">
        <w:rPr>
          <w:rFonts w:ascii="Calibri" w:hAnsi="Calibri" w:cs="Calibri"/>
        </w:rPr>
        <w:t xml:space="preserve"> </w:t>
      </w:r>
      <w:r w:rsidRPr="00AE15DF">
        <w:rPr>
          <w:rFonts w:ascii="Calibri" w:hAnsi="Calibri" w:cs="Calibri"/>
          <w:b/>
          <w:bCs/>
          <w:i/>
          <w:iCs/>
        </w:rPr>
        <w:t>Pluciński i Inni przeciwko Polsce</w:t>
      </w:r>
      <w:r w:rsidR="00590DBF">
        <w:rPr>
          <w:rFonts w:ascii="Calibri" w:hAnsi="Calibri" w:cs="Calibri"/>
          <w:b/>
          <w:bCs/>
          <w:i/>
          <w:iCs/>
        </w:rPr>
        <w:t xml:space="preserve"> </w:t>
      </w:r>
      <w:r w:rsidRPr="00766629">
        <w:rPr>
          <w:rFonts w:ascii="Calibri" w:hAnsi="Calibri" w:cs="Calibri"/>
          <w:b/>
          <w:bCs/>
        </w:rPr>
        <w:t>(skarga nr 56092/22 i in</w:t>
      </w:r>
      <w:r>
        <w:rPr>
          <w:rFonts w:ascii="Calibri" w:hAnsi="Calibri" w:cs="Calibri"/>
          <w:b/>
          <w:bCs/>
        </w:rPr>
        <w:t>ne</w:t>
      </w:r>
      <w:r w:rsidRPr="00766629">
        <w:rPr>
          <w:rFonts w:ascii="Calibri" w:hAnsi="Calibri" w:cs="Calibri"/>
          <w:b/>
          <w:bCs/>
        </w:rPr>
        <w:t>),</w:t>
      </w:r>
      <w:r w:rsidRPr="00AE15DF">
        <w:rPr>
          <w:rFonts w:ascii="Calibri" w:hAnsi="Calibri" w:cs="Calibri"/>
        </w:rPr>
        <w:t xml:space="preserve"> mając na uwadze podobny przedmiot skarg, Trybunał rozpoznał łącznie sprawy ze</w:t>
      </w:r>
      <w:r w:rsidR="00DB64F9">
        <w:rPr>
          <w:rFonts w:ascii="Calibri" w:hAnsi="Calibri" w:cs="Calibri"/>
        </w:rPr>
        <w:t> </w:t>
      </w:r>
      <w:r w:rsidRPr="00AE15DF">
        <w:rPr>
          <w:rFonts w:ascii="Calibri" w:hAnsi="Calibri" w:cs="Calibri"/>
        </w:rPr>
        <w:t>skargi: p. Bartłomieja Plucińskiego (</w:t>
      </w:r>
      <w:r w:rsidR="004C4C51">
        <w:rPr>
          <w:rFonts w:ascii="Calibri" w:hAnsi="Calibri" w:cs="Calibri"/>
        </w:rPr>
        <w:t xml:space="preserve">skarga </w:t>
      </w:r>
      <w:r w:rsidRPr="00AE15DF">
        <w:rPr>
          <w:rFonts w:ascii="Calibri" w:hAnsi="Calibri" w:cs="Calibri"/>
        </w:rPr>
        <w:t>nr</w:t>
      </w:r>
      <w:r w:rsidR="004C4C51">
        <w:rPr>
          <w:rFonts w:ascii="Calibri" w:hAnsi="Calibri" w:cs="Calibri"/>
        </w:rPr>
        <w:t xml:space="preserve"> </w:t>
      </w:r>
      <w:r w:rsidRPr="00AE15DF">
        <w:rPr>
          <w:rFonts w:ascii="Calibri" w:hAnsi="Calibri" w:cs="Calibri"/>
        </w:rPr>
        <w:t>56092/22), p. Grzegorza Maja (</w:t>
      </w:r>
      <w:r w:rsidR="004C4C51">
        <w:rPr>
          <w:rFonts w:ascii="Calibri" w:hAnsi="Calibri" w:cs="Calibri"/>
        </w:rPr>
        <w:t xml:space="preserve">skarga </w:t>
      </w:r>
      <w:r w:rsidRPr="00AE15DF">
        <w:rPr>
          <w:rFonts w:ascii="Calibri" w:hAnsi="Calibri" w:cs="Calibri"/>
        </w:rPr>
        <w:t>nr 6455/23), p. Marka Nowaka (</w:t>
      </w:r>
      <w:r w:rsidR="004C4C51">
        <w:rPr>
          <w:rFonts w:ascii="Calibri" w:hAnsi="Calibri" w:cs="Calibri"/>
        </w:rPr>
        <w:t xml:space="preserve">skarga </w:t>
      </w:r>
      <w:r w:rsidRPr="00AE15DF">
        <w:rPr>
          <w:rFonts w:ascii="Calibri" w:hAnsi="Calibri" w:cs="Calibri"/>
        </w:rPr>
        <w:t>nr 9049/23)</w:t>
      </w:r>
      <w:r>
        <w:rPr>
          <w:rFonts w:ascii="Calibri" w:hAnsi="Calibri" w:cs="Calibri"/>
        </w:rPr>
        <w:t xml:space="preserve"> i</w:t>
      </w:r>
      <w:r w:rsidRPr="00AE15DF">
        <w:rPr>
          <w:rFonts w:ascii="Calibri" w:hAnsi="Calibri" w:cs="Calibri"/>
        </w:rPr>
        <w:t xml:space="preserve"> p. Dawida Żaczkiewicza (</w:t>
      </w:r>
      <w:r w:rsidR="004C4C51">
        <w:rPr>
          <w:rFonts w:ascii="Calibri" w:hAnsi="Calibri" w:cs="Calibri"/>
        </w:rPr>
        <w:t xml:space="preserve">skarga </w:t>
      </w:r>
      <w:r w:rsidRPr="00AE15DF">
        <w:rPr>
          <w:rFonts w:ascii="Calibri" w:hAnsi="Calibri" w:cs="Calibri"/>
        </w:rPr>
        <w:t>nr</w:t>
      </w:r>
      <w:r w:rsidR="004C4C51">
        <w:rPr>
          <w:rFonts w:ascii="Calibri" w:hAnsi="Calibri" w:cs="Calibri"/>
        </w:rPr>
        <w:t xml:space="preserve"> </w:t>
      </w:r>
      <w:r w:rsidRPr="00AE15DF">
        <w:rPr>
          <w:rFonts w:ascii="Calibri" w:hAnsi="Calibri" w:cs="Calibri"/>
        </w:rPr>
        <w:t>16080/23). Wszystkie skargi dotyczyły zarzutu naruszenia art. 6 ust. 1 Konwencji ze</w:t>
      </w:r>
      <w:r>
        <w:rPr>
          <w:rFonts w:ascii="Calibri" w:hAnsi="Calibri" w:cs="Calibri"/>
        </w:rPr>
        <w:t> </w:t>
      </w:r>
      <w:r w:rsidRPr="00AE15DF">
        <w:rPr>
          <w:rFonts w:ascii="Calibri" w:hAnsi="Calibri" w:cs="Calibri"/>
        </w:rPr>
        <w:t>względu na przewlekłość postępowań karnych oraz art. 13 Konwencji z uwagi na brak skutecznych środków odwoławczych. W</w:t>
      </w:r>
      <w:r w:rsidR="004C4C51">
        <w:rPr>
          <w:rFonts w:ascii="Calibri" w:hAnsi="Calibri" w:cs="Calibri"/>
        </w:rPr>
        <w:t> </w:t>
      </w:r>
      <w:r w:rsidRPr="00AE15DF">
        <w:rPr>
          <w:rFonts w:ascii="Calibri" w:hAnsi="Calibri" w:cs="Calibri"/>
        </w:rPr>
        <w:t>odniesieniu do zarzutu naruszenia art.</w:t>
      </w:r>
      <w:r w:rsidR="00590DBF">
        <w:rPr>
          <w:rFonts w:ascii="Calibri" w:hAnsi="Calibri" w:cs="Calibri"/>
        </w:rPr>
        <w:t xml:space="preserve"> </w:t>
      </w:r>
      <w:r w:rsidRPr="00AE15DF">
        <w:rPr>
          <w:rFonts w:ascii="Calibri" w:hAnsi="Calibri" w:cs="Calibri"/>
        </w:rPr>
        <w:t>6 ust.</w:t>
      </w:r>
      <w:r w:rsidR="00590DBF">
        <w:rPr>
          <w:rFonts w:ascii="Calibri" w:hAnsi="Calibri" w:cs="Calibri"/>
        </w:rPr>
        <w:t xml:space="preserve"> </w:t>
      </w:r>
      <w:r w:rsidRPr="00AE15DF">
        <w:rPr>
          <w:rFonts w:ascii="Calibri" w:hAnsi="Calibri" w:cs="Calibri"/>
        </w:rPr>
        <w:t>1 Konwencji, Trybunał podkreślił, że</w:t>
      </w:r>
      <w:r w:rsidR="004C4C51">
        <w:rPr>
          <w:rFonts w:ascii="Calibri" w:hAnsi="Calibri" w:cs="Calibri"/>
        </w:rPr>
        <w:t> </w:t>
      </w:r>
      <w:r w:rsidRPr="00AE15DF">
        <w:rPr>
          <w:rFonts w:ascii="Calibri" w:hAnsi="Calibri" w:cs="Calibri"/>
        </w:rPr>
        <w:t>rozsądny czas trwania postępowań należy oceniać w</w:t>
      </w:r>
      <w:r w:rsidR="00590DBF">
        <w:rPr>
          <w:rFonts w:ascii="Calibri" w:hAnsi="Calibri" w:cs="Calibri"/>
        </w:rPr>
        <w:t> </w:t>
      </w:r>
      <w:r w:rsidRPr="00AE15DF">
        <w:rPr>
          <w:rFonts w:ascii="Calibri" w:hAnsi="Calibri" w:cs="Calibri"/>
        </w:rPr>
        <w:t>świetle okoliczności sprawy oraz</w:t>
      </w:r>
      <w:r>
        <w:rPr>
          <w:rFonts w:ascii="Calibri" w:hAnsi="Calibri" w:cs="Calibri"/>
        </w:rPr>
        <w:t> </w:t>
      </w:r>
      <w:r w:rsidRPr="00AE15DF">
        <w:rPr>
          <w:rFonts w:ascii="Calibri" w:hAnsi="Calibri" w:cs="Calibri"/>
        </w:rPr>
        <w:t>następujących kryteriów: złożoności sprawy, zachowania skarżących i właściwych organów oraz</w:t>
      </w:r>
      <w:r>
        <w:rPr>
          <w:rFonts w:ascii="Calibri" w:hAnsi="Calibri" w:cs="Calibri"/>
        </w:rPr>
        <w:t> </w:t>
      </w:r>
      <w:r w:rsidRPr="00AE15DF">
        <w:rPr>
          <w:rFonts w:ascii="Calibri" w:hAnsi="Calibri" w:cs="Calibri"/>
        </w:rPr>
        <w:t>znaczenia przedmiotu spraw dla</w:t>
      </w:r>
      <w:r w:rsidR="00590DBF">
        <w:rPr>
          <w:rFonts w:ascii="Calibri" w:hAnsi="Calibri" w:cs="Calibri"/>
        </w:rPr>
        <w:t> </w:t>
      </w:r>
      <w:r w:rsidRPr="00AE15DF">
        <w:rPr>
          <w:rFonts w:ascii="Calibri" w:hAnsi="Calibri" w:cs="Calibri"/>
        </w:rPr>
        <w:t>skarżących. Uwzględniając swoje orzecznictwo w tym zakresie, Trybunał uznał, że</w:t>
      </w:r>
      <w:r w:rsidR="000F4299">
        <w:rPr>
          <w:rFonts w:ascii="Calibri" w:hAnsi="Calibri" w:cs="Calibri"/>
        </w:rPr>
        <w:t> </w:t>
      </w:r>
      <w:r w:rsidRPr="00AE15DF">
        <w:rPr>
          <w:rFonts w:ascii="Calibri" w:hAnsi="Calibri" w:cs="Calibri"/>
        </w:rPr>
        <w:t>czas trwania postępowań był nadmierny i nie spełniał wymogu „rozsądnego terminu”. W</w:t>
      </w:r>
      <w:r w:rsidR="00590DBF">
        <w:rPr>
          <w:rFonts w:ascii="Calibri" w:hAnsi="Calibri" w:cs="Calibri"/>
        </w:rPr>
        <w:t> </w:t>
      </w:r>
      <w:r w:rsidRPr="00AE15DF">
        <w:rPr>
          <w:rFonts w:ascii="Calibri" w:hAnsi="Calibri" w:cs="Calibri"/>
        </w:rPr>
        <w:t>odniesieniu do zarzutu naruszenia art. 13 Konwencji, Trybunał zauważył, że skarżący nie dysponowali skutecznymi środkami odwoławczymi. Wobec okoliczności sprawy i</w:t>
      </w:r>
      <w:r w:rsidR="00590DBF">
        <w:rPr>
          <w:rFonts w:ascii="Calibri" w:hAnsi="Calibri" w:cs="Calibri"/>
        </w:rPr>
        <w:t> </w:t>
      </w:r>
      <w:r w:rsidRPr="00AE15DF">
        <w:rPr>
          <w:rFonts w:ascii="Calibri" w:hAnsi="Calibri" w:cs="Calibri"/>
        </w:rPr>
        <w:t>stwierdzonego naruszenia art.</w:t>
      </w:r>
      <w:r w:rsidR="00590DBF">
        <w:rPr>
          <w:rFonts w:ascii="Calibri" w:hAnsi="Calibri" w:cs="Calibri"/>
        </w:rPr>
        <w:t xml:space="preserve"> </w:t>
      </w:r>
      <w:r w:rsidRPr="00AE15DF">
        <w:rPr>
          <w:rFonts w:ascii="Calibri" w:hAnsi="Calibri" w:cs="Calibri"/>
        </w:rPr>
        <w:t>6</w:t>
      </w:r>
      <w:r w:rsidR="00590DBF">
        <w:rPr>
          <w:rFonts w:ascii="Calibri" w:hAnsi="Calibri" w:cs="Calibri"/>
        </w:rPr>
        <w:t xml:space="preserve"> </w:t>
      </w:r>
      <w:r w:rsidRPr="00AE15DF">
        <w:rPr>
          <w:rFonts w:ascii="Calibri" w:hAnsi="Calibri" w:cs="Calibri"/>
        </w:rPr>
        <w:t>ust. 1</w:t>
      </w:r>
      <w:r w:rsidR="00590DBF">
        <w:rPr>
          <w:rFonts w:ascii="Calibri" w:hAnsi="Calibri" w:cs="Calibri"/>
        </w:rPr>
        <w:t xml:space="preserve"> </w:t>
      </w:r>
      <w:r w:rsidRPr="00AE15DF">
        <w:rPr>
          <w:rFonts w:ascii="Calibri" w:hAnsi="Calibri" w:cs="Calibri"/>
        </w:rPr>
        <w:t>i</w:t>
      </w:r>
      <w:r w:rsidR="00590DBF">
        <w:rPr>
          <w:rFonts w:ascii="Calibri" w:hAnsi="Calibri" w:cs="Calibri"/>
        </w:rPr>
        <w:t xml:space="preserve"> </w:t>
      </w:r>
      <w:r w:rsidRPr="00AE15DF">
        <w:rPr>
          <w:rFonts w:ascii="Calibri" w:hAnsi="Calibri" w:cs="Calibri"/>
        </w:rPr>
        <w:t>art.</w:t>
      </w:r>
      <w:r w:rsidR="00590DBF">
        <w:rPr>
          <w:rFonts w:ascii="Calibri" w:hAnsi="Calibri" w:cs="Calibri"/>
        </w:rPr>
        <w:t xml:space="preserve"> </w:t>
      </w:r>
      <w:r w:rsidRPr="00AE15DF">
        <w:rPr>
          <w:rFonts w:ascii="Calibri" w:hAnsi="Calibri" w:cs="Calibri"/>
        </w:rPr>
        <w:t>13</w:t>
      </w:r>
      <w:r w:rsidR="00590DBF">
        <w:rPr>
          <w:rFonts w:ascii="Calibri" w:hAnsi="Calibri" w:cs="Calibri"/>
        </w:rPr>
        <w:t xml:space="preserve"> </w:t>
      </w:r>
      <w:r w:rsidRPr="00AE15DF">
        <w:rPr>
          <w:rFonts w:ascii="Calibri" w:hAnsi="Calibri" w:cs="Calibri"/>
        </w:rPr>
        <w:t>Konwencji, Trybunał przyznał skarżącym kwoty w</w:t>
      </w:r>
      <w:r w:rsidR="004C4C51">
        <w:rPr>
          <w:rFonts w:ascii="Calibri" w:hAnsi="Calibri" w:cs="Calibri"/>
        </w:rPr>
        <w:t> </w:t>
      </w:r>
      <w:r w:rsidRPr="00AE15DF">
        <w:rPr>
          <w:rFonts w:ascii="Calibri" w:hAnsi="Calibri" w:cs="Calibri"/>
        </w:rPr>
        <w:t>wysokości od</w:t>
      </w:r>
      <w:r>
        <w:rPr>
          <w:rFonts w:ascii="Calibri" w:hAnsi="Calibri" w:cs="Calibri"/>
        </w:rPr>
        <w:t> </w:t>
      </w:r>
      <w:r w:rsidRPr="00AE15DF">
        <w:rPr>
          <w:rFonts w:ascii="Calibri" w:hAnsi="Calibri" w:cs="Calibri"/>
        </w:rPr>
        <w:t>4</w:t>
      </w:r>
      <w:r w:rsidR="004C4C51">
        <w:rPr>
          <w:rFonts w:ascii="Calibri" w:hAnsi="Calibri" w:cs="Calibri"/>
        </w:rPr>
        <w:t> </w:t>
      </w:r>
      <w:r w:rsidRPr="00AE15DF">
        <w:rPr>
          <w:rFonts w:ascii="Calibri" w:hAnsi="Calibri" w:cs="Calibri"/>
        </w:rPr>
        <w:t>500 do 11</w:t>
      </w:r>
      <w:r w:rsidR="004C4C51">
        <w:rPr>
          <w:rFonts w:ascii="Calibri" w:hAnsi="Calibri" w:cs="Calibri"/>
        </w:rPr>
        <w:t> </w:t>
      </w:r>
      <w:r w:rsidRPr="00AE15DF">
        <w:rPr>
          <w:rFonts w:ascii="Calibri" w:hAnsi="Calibri" w:cs="Calibri"/>
        </w:rPr>
        <w:t>000 euro tytułem stosownego zadośćuczynienia.</w:t>
      </w:r>
    </w:p>
    <w:p w14:paraId="0D1DADCE" w14:textId="70AB30B7" w:rsidR="003F124C" w:rsidRPr="00587AAB" w:rsidRDefault="003F124C" w:rsidP="00587AAB">
      <w:pPr>
        <w:spacing w:before="195" w:after="0"/>
        <w:jc w:val="both"/>
        <w:rPr>
          <w:rFonts w:ascii="Calibri" w:hAnsi="Calibri" w:cs="Calibri"/>
        </w:rPr>
      </w:pPr>
      <w:r w:rsidRPr="00AE15DF">
        <w:rPr>
          <w:rFonts w:ascii="Calibri" w:hAnsi="Calibri" w:cs="Calibri"/>
        </w:rPr>
        <w:t>W</w:t>
      </w:r>
      <w:r w:rsidR="004C4C51">
        <w:rPr>
          <w:rFonts w:ascii="Calibri" w:hAnsi="Calibri" w:cs="Calibri"/>
        </w:rPr>
        <w:t xml:space="preserve"> </w:t>
      </w:r>
      <w:r w:rsidRPr="00AE15DF">
        <w:rPr>
          <w:rFonts w:ascii="Calibri" w:hAnsi="Calibri" w:cs="Calibri"/>
        </w:rPr>
        <w:t>sprawie</w:t>
      </w:r>
      <w:r w:rsidR="004C4C51">
        <w:rPr>
          <w:rFonts w:ascii="Calibri" w:hAnsi="Calibri" w:cs="Calibri"/>
        </w:rPr>
        <w:t xml:space="preserve"> </w:t>
      </w:r>
      <w:r w:rsidRPr="00AE15DF">
        <w:rPr>
          <w:rFonts w:ascii="Calibri" w:hAnsi="Calibri" w:cs="Calibri"/>
          <w:b/>
          <w:bCs/>
          <w:i/>
          <w:iCs/>
        </w:rPr>
        <w:t>Terczyński i Inni przeciwko</w:t>
      </w:r>
      <w:r w:rsidR="004C4C51">
        <w:rPr>
          <w:rFonts w:ascii="Calibri" w:hAnsi="Calibri" w:cs="Calibri"/>
          <w:b/>
          <w:bCs/>
          <w:i/>
          <w:iCs/>
        </w:rPr>
        <w:t xml:space="preserve"> </w:t>
      </w:r>
      <w:r w:rsidRPr="00590DBF">
        <w:rPr>
          <w:rFonts w:ascii="Calibri" w:hAnsi="Calibri" w:cs="Calibri"/>
          <w:b/>
          <w:bCs/>
          <w:i/>
          <w:iCs/>
        </w:rPr>
        <w:t>Polsce</w:t>
      </w:r>
      <w:r w:rsidRPr="00AE15DF">
        <w:rPr>
          <w:rFonts w:ascii="Calibri" w:hAnsi="Calibri" w:cs="Calibri"/>
          <w:b/>
          <w:bCs/>
        </w:rPr>
        <w:t xml:space="preserve"> </w:t>
      </w:r>
      <w:r w:rsidRPr="00766629">
        <w:rPr>
          <w:rFonts w:ascii="Calibri" w:hAnsi="Calibri" w:cs="Calibri"/>
          <w:b/>
          <w:bCs/>
        </w:rPr>
        <w:t>(skarga nr 45960/21)</w:t>
      </w:r>
      <w:r w:rsidRPr="000066AD">
        <w:rPr>
          <w:rFonts w:ascii="Calibri" w:hAnsi="Calibri" w:cs="Calibri"/>
        </w:rPr>
        <w:t>,</w:t>
      </w:r>
      <w:r>
        <w:rPr>
          <w:rFonts w:ascii="Calibri" w:hAnsi="Calibri" w:cs="Calibri"/>
        </w:rPr>
        <w:t xml:space="preserve"> z</w:t>
      </w:r>
      <w:r w:rsidRPr="00AE15DF">
        <w:rPr>
          <w:rFonts w:ascii="Calibri" w:hAnsi="Calibri" w:cs="Calibri"/>
        </w:rPr>
        <w:t xml:space="preserve"> uwagi na podobny przedmiot skarg, Trybunał rozpoznał łącznie sprawy ze skarg: </w:t>
      </w:r>
      <w:r>
        <w:rPr>
          <w:rFonts w:ascii="Calibri" w:hAnsi="Calibri" w:cs="Calibri"/>
        </w:rPr>
        <w:t>p.</w:t>
      </w:r>
      <w:r w:rsidR="00587AAB">
        <w:rPr>
          <w:rFonts w:ascii="Calibri" w:hAnsi="Calibri" w:cs="Calibri"/>
        </w:rPr>
        <w:t> </w:t>
      </w:r>
      <w:r w:rsidRPr="00AE15DF">
        <w:rPr>
          <w:rFonts w:ascii="Calibri" w:hAnsi="Calibri" w:cs="Calibri"/>
        </w:rPr>
        <w:t>Jacka Terczyńskiego przeciwko Polsce (skarga nr</w:t>
      </w:r>
      <w:r>
        <w:rPr>
          <w:rFonts w:ascii="Calibri" w:hAnsi="Calibri" w:cs="Calibri"/>
        </w:rPr>
        <w:t> </w:t>
      </w:r>
      <w:r w:rsidRPr="00AE15DF">
        <w:rPr>
          <w:rFonts w:ascii="Calibri" w:hAnsi="Calibri" w:cs="Calibri"/>
        </w:rPr>
        <w:t>45960/21), Oliviera Pieli przeciwko Polsce (skarga nr 48628/21)</w:t>
      </w:r>
      <w:r>
        <w:rPr>
          <w:rFonts w:ascii="Calibri" w:hAnsi="Calibri" w:cs="Calibri"/>
        </w:rPr>
        <w:t xml:space="preserve"> i</w:t>
      </w:r>
      <w:r w:rsidRPr="00AE15DF">
        <w:rPr>
          <w:rFonts w:ascii="Calibri" w:hAnsi="Calibri" w:cs="Calibri"/>
        </w:rPr>
        <w:t xml:space="preserve"> Marcina Urbasia przeciwko Polsce (skarga nr 53747/21). Wszystkie skargi dotyczyły zarzutu naruszenia art. 6 ust. 1 i art. 13 Konwencji ze</w:t>
      </w:r>
      <w:r>
        <w:rPr>
          <w:rFonts w:ascii="Calibri" w:hAnsi="Calibri" w:cs="Calibri"/>
        </w:rPr>
        <w:t> </w:t>
      </w:r>
      <w:r w:rsidRPr="00AE15DF">
        <w:rPr>
          <w:rFonts w:ascii="Calibri" w:hAnsi="Calibri" w:cs="Calibri"/>
        </w:rPr>
        <w:t>względu na przewlekłość postępowań w sprawach cywilnych oraz brak skutecznego środka odwoławczego. W</w:t>
      </w:r>
      <w:r w:rsidR="004C4C51">
        <w:rPr>
          <w:rFonts w:ascii="Calibri" w:hAnsi="Calibri" w:cs="Calibri"/>
        </w:rPr>
        <w:t> </w:t>
      </w:r>
      <w:r w:rsidRPr="00AE15DF">
        <w:rPr>
          <w:rFonts w:ascii="Calibri" w:hAnsi="Calibri" w:cs="Calibri"/>
        </w:rPr>
        <w:t>związku ze stwierdzeniem naruszenia Trybunał zasądził na rzecz skarżących słuszne zadośćuczynienie w wysokości od 3</w:t>
      </w:r>
      <w:r w:rsidR="00587AAB">
        <w:rPr>
          <w:rFonts w:ascii="Calibri" w:hAnsi="Calibri" w:cs="Calibri"/>
        </w:rPr>
        <w:t xml:space="preserve"> </w:t>
      </w:r>
      <w:r w:rsidRPr="00AE15DF">
        <w:rPr>
          <w:rFonts w:ascii="Calibri" w:hAnsi="Calibri" w:cs="Calibri"/>
        </w:rPr>
        <w:t>200 do 4</w:t>
      </w:r>
      <w:r w:rsidR="00587AAB">
        <w:rPr>
          <w:rFonts w:ascii="Calibri" w:hAnsi="Calibri" w:cs="Calibri"/>
        </w:rPr>
        <w:t xml:space="preserve"> </w:t>
      </w:r>
      <w:r w:rsidRPr="00AE15DF">
        <w:rPr>
          <w:rFonts w:ascii="Calibri" w:hAnsi="Calibri" w:cs="Calibri"/>
        </w:rPr>
        <w:t>700 euro.</w:t>
      </w:r>
    </w:p>
    <w:p w14:paraId="05AC992D" w14:textId="77777777" w:rsidR="00587AAB" w:rsidRDefault="00587AAB" w:rsidP="00076740">
      <w:pPr>
        <w:shd w:val="clear" w:color="auto" w:fill="FFFFFF"/>
        <w:spacing w:after="0"/>
        <w:jc w:val="both"/>
        <w:textAlignment w:val="baseline"/>
        <w:rPr>
          <w:rFonts w:ascii="Calibri" w:eastAsia="Times New Roman" w:hAnsi="Calibri" w:cs="Calibri"/>
          <w:color w:val="1B1B1B"/>
        </w:rPr>
      </w:pPr>
    </w:p>
    <w:p w14:paraId="5D19B736" w14:textId="0FFB03A2" w:rsidR="00587AAB" w:rsidRDefault="00587AAB" w:rsidP="00587AAB">
      <w:pPr>
        <w:shd w:val="clear" w:color="auto" w:fill="FFFFFF"/>
        <w:spacing w:after="0"/>
        <w:jc w:val="both"/>
        <w:textAlignment w:val="baseline"/>
        <w:rPr>
          <w:rFonts w:ascii="Calibri" w:eastAsia="Times New Roman" w:hAnsi="Calibri" w:cs="Calibri"/>
          <w:color w:val="1B1B1B"/>
        </w:rPr>
      </w:pPr>
      <w:r>
        <w:rPr>
          <w:rFonts w:ascii="Calibri" w:eastAsia="Times New Roman" w:hAnsi="Calibri" w:cs="Calibri"/>
          <w:color w:val="1B1B1B"/>
        </w:rPr>
        <w:t xml:space="preserve">W sprawie </w:t>
      </w:r>
      <w:r w:rsidRPr="00587AAB">
        <w:rPr>
          <w:rFonts w:ascii="Calibri" w:eastAsia="Times New Roman" w:hAnsi="Calibri" w:cs="Calibri"/>
          <w:b/>
          <w:bCs/>
          <w:i/>
          <w:iCs/>
          <w:color w:val="1B1B1B"/>
        </w:rPr>
        <w:t>Janowski przeciwko Polsce</w:t>
      </w:r>
      <w:r w:rsidRPr="00587AAB">
        <w:rPr>
          <w:rFonts w:ascii="Calibri" w:eastAsia="Times New Roman" w:hAnsi="Calibri" w:cs="Calibri"/>
          <w:b/>
          <w:bCs/>
          <w:color w:val="1B1B1B"/>
        </w:rPr>
        <w:t xml:space="preserve"> (</w:t>
      </w:r>
      <w:r>
        <w:rPr>
          <w:rFonts w:ascii="Calibri" w:eastAsia="Times New Roman" w:hAnsi="Calibri" w:cs="Calibri"/>
          <w:b/>
          <w:bCs/>
          <w:color w:val="1B1B1B"/>
        </w:rPr>
        <w:t xml:space="preserve">skarga </w:t>
      </w:r>
      <w:r w:rsidRPr="00587AAB">
        <w:rPr>
          <w:rFonts w:ascii="Calibri" w:eastAsia="Times New Roman" w:hAnsi="Calibri" w:cs="Calibri"/>
          <w:b/>
          <w:bCs/>
          <w:color w:val="1B1B1B"/>
        </w:rPr>
        <w:t>nr 36483/19)</w:t>
      </w:r>
      <w:r>
        <w:rPr>
          <w:rFonts w:ascii="Calibri" w:eastAsia="Times New Roman" w:hAnsi="Calibri" w:cs="Calibri"/>
          <w:color w:val="1B1B1B"/>
        </w:rPr>
        <w:t xml:space="preserve"> s</w:t>
      </w:r>
      <w:r w:rsidRPr="00587AAB">
        <w:rPr>
          <w:rFonts w:ascii="Calibri" w:eastAsia="Times New Roman" w:hAnsi="Calibri" w:cs="Calibri"/>
          <w:color w:val="1B1B1B"/>
        </w:rPr>
        <w:t xml:space="preserve">karga dotyczyła naruszenia art. 5 </w:t>
      </w:r>
      <w:r>
        <w:rPr>
          <w:rFonts w:ascii="Calibri" w:eastAsia="Times New Roman" w:hAnsi="Calibri" w:cs="Calibri"/>
          <w:color w:val="1B1B1B"/>
        </w:rPr>
        <w:t>ust.</w:t>
      </w:r>
      <w:r w:rsidRPr="00587AAB">
        <w:rPr>
          <w:rFonts w:ascii="Calibri" w:eastAsia="Times New Roman" w:hAnsi="Calibri" w:cs="Calibri"/>
          <w:color w:val="1B1B1B"/>
        </w:rPr>
        <w:t xml:space="preserve"> 3 Konwencji ze względu na nadmiernie długi czas trwania tymczasowego aresztowania skarżącego. Trybunał stwierdził, że doszło do naruszenia art. 5 </w:t>
      </w:r>
      <w:r>
        <w:rPr>
          <w:rFonts w:ascii="Calibri" w:eastAsia="Times New Roman" w:hAnsi="Calibri" w:cs="Calibri"/>
          <w:color w:val="1B1B1B"/>
        </w:rPr>
        <w:t>ust.</w:t>
      </w:r>
      <w:r w:rsidRPr="00587AAB">
        <w:rPr>
          <w:rFonts w:ascii="Calibri" w:eastAsia="Times New Roman" w:hAnsi="Calibri" w:cs="Calibri"/>
          <w:color w:val="1B1B1B"/>
        </w:rPr>
        <w:t xml:space="preserve"> 3 Konwencji oraz uznał inne skargi skarżącego za częściowo dopuszczalne w świetle ugruntowanego orzecznictwa Trybunału, natomiast – po zapoznaniu się z uwagami Rządu - odrzucił skargę wniesioną na podstawie art. 5 </w:t>
      </w:r>
      <w:r>
        <w:rPr>
          <w:rFonts w:ascii="Calibri" w:eastAsia="Times New Roman" w:hAnsi="Calibri" w:cs="Calibri"/>
          <w:color w:val="1B1B1B"/>
        </w:rPr>
        <w:t>ust.</w:t>
      </w:r>
      <w:r w:rsidRPr="00587AAB">
        <w:rPr>
          <w:rFonts w:ascii="Calibri" w:eastAsia="Times New Roman" w:hAnsi="Calibri" w:cs="Calibri"/>
          <w:color w:val="1B1B1B"/>
        </w:rPr>
        <w:t xml:space="preserve"> 4 Konwencji podnoszącą kwestię przewlekłego rozpatrywania przez sąd zażalenia skarżącego dot</w:t>
      </w:r>
      <w:r>
        <w:rPr>
          <w:rFonts w:ascii="Calibri" w:eastAsia="Times New Roman" w:hAnsi="Calibri" w:cs="Calibri"/>
          <w:color w:val="1B1B1B"/>
        </w:rPr>
        <w:t>yczącego</w:t>
      </w:r>
      <w:r w:rsidRPr="00587AAB">
        <w:rPr>
          <w:rFonts w:ascii="Calibri" w:eastAsia="Times New Roman" w:hAnsi="Calibri" w:cs="Calibri"/>
          <w:color w:val="1B1B1B"/>
        </w:rPr>
        <w:t xml:space="preserve"> przedłużenia jego tymczasowego aresztowania. W związku z zaistniałym naruszeniem prawa aresztowanego do niezwłocznego </w:t>
      </w:r>
      <w:r>
        <w:rPr>
          <w:rFonts w:ascii="Calibri" w:eastAsia="Times New Roman" w:hAnsi="Calibri" w:cs="Calibri"/>
          <w:color w:val="1B1B1B"/>
        </w:rPr>
        <w:t>postawienia</w:t>
      </w:r>
      <w:r w:rsidRPr="00587AAB">
        <w:rPr>
          <w:rFonts w:ascii="Calibri" w:eastAsia="Times New Roman" w:hAnsi="Calibri" w:cs="Calibri"/>
          <w:color w:val="1B1B1B"/>
        </w:rPr>
        <w:t xml:space="preserve"> przed sądem, Trybunał zobowiązał Rząd do</w:t>
      </w:r>
      <w:r>
        <w:rPr>
          <w:rFonts w:ascii="Calibri" w:eastAsia="Times New Roman" w:hAnsi="Calibri" w:cs="Calibri"/>
          <w:color w:val="1B1B1B"/>
        </w:rPr>
        <w:t> </w:t>
      </w:r>
      <w:r w:rsidRPr="00587AAB">
        <w:rPr>
          <w:rFonts w:ascii="Calibri" w:eastAsia="Times New Roman" w:hAnsi="Calibri" w:cs="Calibri"/>
          <w:color w:val="1B1B1B"/>
        </w:rPr>
        <w:t>wypłacenia skarżącemu w terminie 3 miesięcy stosownego zadośćuczynienia w wysokości 5</w:t>
      </w:r>
      <w:r>
        <w:rPr>
          <w:rFonts w:ascii="Calibri" w:eastAsia="Times New Roman" w:hAnsi="Calibri" w:cs="Calibri"/>
          <w:color w:val="1B1B1B"/>
        </w:rPr>
        <w:t xml:space="preserve"> </w:t>
      </w:r>
      <w:r w:rsidRPr="00587AAB">
        <w:rPr>
          <w:rFonts w:ascii="Calibri" w:eastAsia="Times New Roman" w:hAnsi="Calibri" w:cs="Calibri"/>
          <w:color w:val="1B1B1B"/>
        </w:rPr>
        <w:t>100 euro za nadmiernie długi czas trwania tymczasowego aresztowania.</w:t>
      </w:r>
    </w:p>
    <w:p w14:paraId="7B809A32" w14:textId="77777777" w:rsidR="00587AAB" w:rsidRDefault="00587AAB" w:rsidP="00076740">
      <w:pPr>
        <w:shd w:val="clear" w:color="auto" w:fill="FFFFFF"/>
        <w:spacing w:after="0"/>
        <w:jc w:val="both"/>
        <w:textAlignment w:val="baseline"/>
        <w:rPr>
          <w:rFonts w:ascii="Calibri" w:eastAsia="Times New Roman" w:hAnsi="Calibri" w:cs="Calibri"/>
          <w:color w:val="1B1B1B"/>
        </w:rPr>
      </w:pPr>
    </w:p>
    <w:p w14:paraId="46A17C78" w14:textId="6598B508" w:rsidR="003F124C" w:rsidRPr="00AE15DF" w:rsidRDefault="003F124C" w:rsidP="00076740">
      <w:pPr>
        <w:shd w:val="clear" w:color="auto" w:fill="FFFFFF"/>
        <w:spacing w:after="0"/>
        <w:jc w:val="both"/>
        <w:textAlignment w:val="baseline"/>
        <w:rPr>
          <w:rFonts w:ascii="Calibri" w:eastAsia="Times New Roman" w:hAnsi="Calibri" w:cs="Calibri"/>
          <w:color w:val="1B1B1B"/>
        </w:rPr>
      </w:pPr>
      <w:r>
        <w:rPr>
          <w:rFonts w:ascii="Calibri" w:eastAsia="Times New Roman" w:hAnsi="Calibri" w:cs="Calibri"/>
          <w:color w:val="1B1B1B"/>
        </w:rPr>
        <w:t>W</w:t>
      </w:r>
      <w:r w:rsidRPr="00AE15DF">
        <w:rPr>
          <w:rFonts w:ascii="Calibri" w:eastAsia="Times New Roman" w:hAnsi="Calibri" w:cs="Calibri"/>
          <w:color w:val="1B1B1B"/>
        </w:rPr>
        <w:t xml:space="preserve"> sprawie</w:t>
      </w:r>
      <w:r w:rsidR="004C4C51">
        <w:rPr>
          <w:rFonts w:ascii="Calibri" w:eastAsia="Times New Roman" w:hAnsi="Calibri" w:cs="Calibri"/>
          <w:color w:val="1B1B1B"/>
        </w:rPr>
        <w:t xml:space="preserve"> </w:t>
      </w:r>
      <w:r w:rsidRPr="00AE15DF">
        <w:rPr>
          <w:rFonts w:ascii="Calibri" w:eastAsia="Times New Roman" w:hAnsi="Calibri" w:cs="Calibri"/>
          <w:b/>
          <w:bCs/>
          <w:i/>
          <w:iCs/>
          <w:color w:val="1B1B1B"/>
        </w:rPr>
        <w:t>Friedrich i Inni przeciwko Polsce</w:t>
      </w:r>
      <w:r w:rsidR="004C4C51">
        <w:rPr>
          <w:rFonts w:ascii="Calibri" w:eastAsia="Times New Roman" w:hAnsi="Calibri" w:cs="Calibri"/>
          <w:b/>
          <w:bCs/>
          <w:i/>
          <w:iCs/>
          <w:color w:val="1B1B1B"/>
        </w:rPr>
        <w:t xml:space="preserve"> </w:t>
      </w:r>
      <w:r w:rsidRPr="00766629">
        <w:rPr>
          <w:rFonts w:ascii="Calibri" w:eastAsia="Times New Roman" w:hAnsi="Calibri" w:cs="Calibri"/>
          <w:b/>
          <w:bCs/>
          <w:color w:val="1B1B1B"/>
        </w:rPr>
        <w:t>(skarga nr</w:t>
      </w:r>
      <w:r w:rsidR="004C4C51">
        <w:rPr>
          <w:rFonts w:ascii="Calibri" w:eastAsia="Times New Roman" w:hAnsi="Calibri" w:cs="Calibri"/>
          <w:b/>
          <w:bCs/>
          <w:color w:val="1B1B1B"/>
        </w:rPr>
        <w:t xml:space="preserve"> </w:t>
      </w:r>
      <w:r w:rsidRPr="00766629">
        <w:rPr>
          <w:rFonts w:ascii="Calibri" w:eastAsia="Times New Roman" w:hAnsi="Calibri" w:cs="Calibri"/>
          <w:b/>
          <w:bCs/>
          <w:color w:val="1B1B1B"/>
        </w:rPr>
        <w:t>25344/20 i</w:t>
      </w:r>
      <w:r w:rsidR="004C4C51">
        <w:rPr>
          <w:rFonts w:ascii="Calibri" w:eastAsia="Times New Roman" w:hAnsi="Calibri" w:cs="Calibri"/>
          <w:b/>
          <w:bCs/>
          <w:color w:val="1B1B1B"/>
        </w:rPr>
        <w:t xml:space="preserve"> </w:t>
      </w:r>
      <w:r>
        <w:rPr>
          <w:rFonts w:ascii="Calibri" w:eastAsia="Times New Roman" w:hAnsi="Calibri" w:cs="Calibri"/>
          <w:b/>
          <w:bCs/>
          <w:color w:val="1B1B1B"/>
        </w:rPr>
        <w:t>inne</w:t>
      </w:r>
      <w:r w:rsidRPr="00766629">
        <w:rPr>
          <w:rFonts w:ascii="Calibri" w:eastAsia="Times New Roman" w:hAnsi="Calibri" w:cs="Calibri"/>
          <w:b/>
          <w:bCs/>
          <w:color w:val="1B1B1B"/>
        </w:rPr>
        <w:t>)</w:t>
      </w:r>
      <w:r>
        <w:rPr>
          <w:rFonts w:ascii="Calibri" w:eastAsia="Times New Roman" w:hAnsi="Calibri" w:cs="Calibri"/>
          <w:color w:val="1B1B1B"/>
        </w:rPr>
        <w:t>, m</w:t>
      </w:r>
      <w:r w:rsidRPr="00AE15DF">
        <w:rPr>
          <w:rFonts w:ascii="Calibri" w:eastAsia="Times New Roman" w:hAnsi="Calibri" w:cs="Calibri"/>
          <w:color w:val="1B1B1B"/>
        </w:rPr>
        <w:t>ając na</w:t>
      </w:r>
      <w:r w:rsidR="000F4299">
        <w:rPr>
          <w:rFonts w:ascii="Calibri" w:eastAsia="Times New Roman" w:hAnsi="Calibri" w:cs="Calibri"/>
          <w:color w:val="1B1B1B"/>
        </w:rPr>
        <w:t> </w:t>
      </w:r>
      <w:r w:rsidRPr="00AE15DF">
        <w:rPr>
          <w:rFonts w:ascii="Calibri" w:eastAsia="Times New Roman" w:hAnsi="Calibri" w:cs="Calibri"/>
          <w:color w:val="1B1B1B"/>
        </w:rPr>
        <w:t>uwadze podobny przedmiot skarg, Trybunał rozpoznał łącznie sprawy ze</w:t>
      </w:r>
      <w:r w:rsidR="00DB64F9">
        <w:rPr>
          <w:rFonts w:ascii="Calibri" w:eastAsia="Times New Roman" w:hAnsi="Calibri" w:cs="Calibri"/>
          <w:color w:val="1B1B1B"/>
        </w:rPr>
        <w:t> </w:t>
      </w:r>
      <w:r w:rsidRPr="00AE15DF">
        <w:rPr>
          <w:rFonts w:ascii="Calibri" w:eastAsia="Times New Roman" w:hAnsi="Calibri" w:cs="Calibri"/>
          <w:color w:val="1B1B1B"/>
        </w:rPr>
        <w:t>skarg: p. Miriam Friedrich (skarga nr</w:t>
      </w:r>
      <w:r>
        <w:rPr>
          <w:rFonts w:ascii="Calibri" w:eastAsia="Times New Roman" w:hAnsi="Calibri" w:cs="Calibri"/>
          <w:color w:val="1B1B1B"/>
        </w:rPr>
        <w:t> </w:t>
      </w:r>
      <w:r w:rsidRPr="00AE15DF">
        <w:rPr>
          <w:rFonts w:ascii="Calibri" w:eastAsia="Times New Roman" w:hAnsi="Calibri" w:cs="Calibri"/>
          <w:color w:val="1B1B1B"/>
        </w:rPr>
        <w:t>25344/20), p. Fernando Romo Martin (skarga nr 25623/20), p.</w:t>
      </w:r>
      <w:r>
        <w:rPr>
          <w:rFonts w:ascii="Calibri" w:eastAsia="Times New Roman" w:hAnsi="Calibri" w:cs="Calibri"/>
          <w:color w:val="1B1B1B"/>
        </w:rPr>
        <w:t> </w:t>
      </w:r>
      <w:r w:rsidRPr="00AE15DF">
        <w:rPr>
          <w:rFonts w:ascii="Calibri" w:eastAsia="Times New Roman" w:hAnsi="Calibri" w:cs="Calibri"/>
          <w:color w:val="1B1B1B"/>
        </w:rPr>
        <w:t>Natalii Bojarkowskiej (skarga nr</w:t>
      </w:r>
      <w:r>
        <w:rPr>
          <w:rFonts w:ascii="Calibri" w:eastAsia="Times New Roman" w:hAnsi="Calibri" w:cs="Calibri"/>
          <w:color w:val="1B1B1B"/>
        </w:rPr>
        <w:t> </w:t>
      </w:r>
      <w:r w:rsidRPr="00AE15DF">
        <w:rPr>
          <w:rFonts w:ascii="Calibri" w:eastAsia="Times New Roman" w:hAnsi="Calibri" w:cs="Calibri"/>
          <w:color w:val="1B1B1B"/>
        </w:rPr>
        <w:t>27369/20), p. Rafała Wojczala (skarga nr 27378/20), p. Mihaela Bogeljić (skarga nr 27381/20), p.</w:t>
      </w:r>
      <w:r>
        <w:rPr>
          <w:rFonts w:ascii="Calibri" w:eastAsia="Times New Roman" w:hAnsi="Calibri" w:cs="Calibri"/>
          <w:color w:val="1B1B1B"/>
        </w:rPr>
        <w:t> </w:t>
      </w:r>
      <w:r w:rsidRPr="00AE15DF">
        <w:rPr>
          <w:rFonts w:ascii="Calibri" w:eastAsia="Times New Roman" w:hAnsi="Calibri" w:cs="Calibri"/>
          <w:color w:val="1B1B1B"/>
        </w:rPr>
        <w:t>Api Waqanisau (skarga nr 27388/20), p. Neil Brewster (skarga nr</w:t>
      </w:r>
      <w:r>
        <w:rPr>
          <w:rFonts w:ascii="Calibri" w:eastAsia="Times New Roman" w:hAnsi="Calibri" w:cs="Calibri"/>
          <w:color w:val="1B1B1B"/>
        </w:rPr>
        <w:t> </w:t>
      </w:r>
      <w:r w:rsidRPr="00AE15DF">
        <w:rPr>
          <w:rFonts w:ascii="Calibri" w:eastAsia="Times New Roman" w:hAnsi="Calibri" w:cs="Calibri"/>
          <w:color w:val="1B1B1B"/>
        </w:rPr>
        <w:t>27390/20), p.</w:t>
      </w:r>
      <w:r w:rsidR="00DB64F9">
        <w:rPr>
          <w:rFonts w:ascii="Calibri" w:eastAsia="Times New Roman" w:hAnsi="Calibri" w:cs="Calibri"/>
          <w:color w:val="1B1B1B"/>
        </w:rPr>
        <w:t> </w:t>
      </w:r>
      <w:r w:rsidRPr="00AE15DF">
        <w:rPr>
          <w:rFonts w:ascii="Calibri" w:eastAsia="Times New Roman" w:hAnsi="Calibri" w:cs="Calibri"/>
          <w:color w:val="1B1B1B"/>
        </w:rPr>
        <w:t>Magdaleny Figury (skarga nr 27401/20), p. Alonso Muñoz-Alcaide (skarga nr</w:t>
      </w:r>
      <w:r>
        <w:rPr>
          <w:rFonts w:ascii="Calibri" w:eastAsia="Times New Roman" w:hAnsi="Calibri" w:cs="Calibri"/>
          <w:color w:val="1B1B1B"/>
        </w:rPr>
        <w:t> </w:t>
      </w:r>
      <w:r w:rsidRPr="00AE15DF">
        <w:rPr>
          <w:rFonts w:ascii="Calibri" w:eastAsia="Times New Roman" w:hAnsi="Calibri" w:cs="Calibri"/>
          <w:color w:val="1B1B1B"/>
        </w:rPr>
        <w:t>27437/20), p. Krzysztofa Cibora (skarga nr</w:t>
      </w:r>
      <w:r>
        <w:rPr>
          <w:rFonts w:ascii="Calibri" w:eastAsia="Times New Roman" w:hAnsi="Calibri" w:cs="Calibri"/>
          <w:color w:val="1B1B1B"/>
        </w:rPr>
        <w:t> </w:t>
      </w:r>
      <w:r w:rsidRPr="00AE15DF">
        <w:rPr>
          <w:rFonts w:ascii="Calibri" w:eastAsia="Times New Roman" w:hAnsi="Calibri" w:cs="Calibri"/>
          <w:color w:val="1B1B1B"/>
        </w:rPr>
        <w:t>27831/20), p. Krasimir Simeonov (skarga nr 27912/20), p. Sinja Scholz (skarga nr 27938/20), p.</w:t>
      </w:r>
      <w:r>
        <w:rPr>
          <w:rFonts w:ascii="Calibri" w:eastAsia="Times New Roman" w:hAnsi="Calibri" w:cs="Calibri"/>
          <w:color w:val="1B1B1B"/>
        </w:rPr>
        <w:t> </w:t>
      </w:r>
      <w:r w:rsidRPr="00AE15DF">
        <w:rPr>
          <w:rFonts w:ascii="Calibri" w:eastAsia="Times New Roman" w:hAnsi="Calibri" w:cs="Calibri"/>
          <w:color w:val="1B1B1B"/>
        </w:rPr>
        <w:t xml:space="preserve">Agaty Sasinowskiej (skarga nr 20028/20), p. Francesco Tripoli (skarga nr 28185/20), p. Ocke </w:t>
      </w:r>
      <w:r w:rsidRPr="00AE15DF">
        <w:rPr>
          <w:rFonts w:ascii="Calibri" w:eastAsia="Times New Roman" w:hAnsi="Calibri" w:cs="Calibri"/>
          <w:color w:val="1B1B1B"/>
        </w:rPr>
        <w:lastRenderedPageBreak/>
        <w:t>Deutschmann (skarga nr 28400/20), p. Edyty Radkiewicz-Malinowskiej (skarga nr 28623/20), p.</w:t>
      </w:r>
      <w:r>
        <w:rPr>
          <w:rFonts w:ascii="Calibri" w:eastAsia="Times New Roman" w:hAnsi="Calibri" w:cs="Calibri"/>
          <w:color w:val="1B1B1B"/>
        </w:rPr>
        <w:t> </w:t>
      </w:r>
      <w:r w:rsidRPr="00AE15DF">
        <w:rPr>
          <w:rFonts w:ascii="Calibri" w:eastAsia="Times New Roman" w:hAnsi="Calibri" w:cs="Calibri"/>
          <w:color w:val="1B1B1B"/>
        </w:rPr>
        <w:t>Maksymiliana Zielińskiego (skarga nr 29665/20) oraz</w:t>
      </w:r>
      <w:r w:rsidR="003D0804">
        <w:rPr>
          <w:rFonts w:ascii="Calibri" w:eastAsia="Times New Roman" w:hAnsi="Calibri" w:cs="Calibri"/>
          <w:color w:val="1B1B1B"/>
        </w:rPr>
        <w:t> </w:t>
      </w:r>
      <w:r w:rsidRPr="00AE15DF">
        <w:rPr>
          <w:rFonts w:ascii="Calibri" w:eastAsia="Times New Roman" w:hAnsi="Calibri" w:cs="Calibri"/>
          <w:color w:val="1B1B1B"/>
        </w:rPr>
        <w:t>p.</w:t>
      </w:r>
      <w:r w:rsidR="00DB64F9">
        <w:rPr>
          <w:rFonts w:ascii="Calibri" w:eastAsia="Times New Roman" w:hAnsi="Calibri" w:cs="Calibri"/>
          <w:color w:val="1B1B1B"/>
        </w:rPr>
        <w:t> </w:t>
      </w:r>
      <w:r w:rsidRPr="00AE15DF">
        <w:rPr>
          <w:rFonts w:ascii="Calibri" w:eastAsia="Times New Roman" w:hAnsi="Calibri" w:cs="Calibri"/>
          <w:color w:val="1B1B1B"/>
        </w:rPr>
        <w:t>Bartosza Staszewskiego (skarga nr</w:t>
      </w:r>
      <w:r>
        <w:rPr>
          <w:rFonts w:ascii="Calibri" w:eastAsia="Times New Roman" w:hAnsi="Calibri" w:cs="Calibri"/>
          <w:color w:val="1B1B1B"/>
        </w:rPr>
        <w:t> </w:t>
      </w:r>
      <w:r w:rsidRPr="00AE15DF">
        <w:rPr>
          <w:rFonts w:ascii="Calibri" w:eastAsia="Times New Roman" w:hAnsi="Calibri" w:cs="Calibri"/>
          <w:color w:val="1B1B1B"/>
        </w:rPr>
        <w:t>29786/20). Skargi odnosiły się do zarzutu naruszenia art. 5 ust. 1, 2 i 4 (prawa do wolności i bezpieczeństwa osobistego), art. 10 (wolności wyrażania opinii), art. 11 (wolności zgromadzeń i</w:t>
      </w:r>
      <w:r>
        <w:rPr>
          <w:rFonts w:ascii="Calibri" w:eastAsia="Times New Roman" w:hAnsi="Calibri" w:cs="Calibri"/>
          <w:color w:val="1B1B1B"/>
        </w:rPr>
        <w:t> </w:t>
      </w:r>
      <w:r w:rsidRPr="00AE15DF">
        <w:rPr>
          <w:rFonts w:ascii="Calibri" w:eastAsia="Times New Roman" w:hAnsi="Calibri" w:cs="Calibri"/>
          <w:color w:val="1B1B1B"/>
        </w:rPr>
        <w:t>stowarzyszania się) i art. 13 (prawa do skutecznego środka odwoławczego) Konwencji oraz art.</w:t>
      </w:r>
      <w:r>
        <w:rPr>
          <w:rFonts w:ascii="Calibri" w:eastAsia="Times New Roman" w:hAnsi="Calibri" w:cs="Calibri"/>
          <w:color w:val="1B1B1B"/>
        </w:rPr>
        <w:t> </w:t>
      </w:r>
      <w:r w:rsidRPr="00AE15DF">
        <w:rPr>
          <w:rFonts w:ascii="Calibri" w:eastAsia="Times New Roman" w:hAnsi="Calibri" w:cs="Calibri"/>
          <w:color w:val="1B1B1B"/>
        </w:rPr>
        <w:t>2 ust.</w:t>
      </w:r>
      <w:r>
        <w:rPr>
          <w:rFonts w:ascii="Calibri" w:eastAsia="Times New Roman" w:hAnsi="Calibri" w:cs="Calibri"/>
          <w:color w:val="1B1B1B"/>
        </w:rPr>
        <w:t> </w:t>
      </w:r>
      <w:r w:rsidRPr="00AE15DF">
        <w:rPr>
          <w:rFonts w:ascii="Calibri" w:eastAsia="Times New Roman" w:hAnsi="Calibri" w:cs="Calibri"/>
          <w:color w:val="1B1B1B"/>
        </w:rPr>
        <w:t>1 i 3 Protokołu nr 4 do Konwencji (prawa do swobodnego poruszania się). Skargi dotyczyły działań podjętych przez polską Straż Graniczną w</w:t>
      </w:r>
      <w:r w:rsidR="00DB64F9">
        <w:rPr>
          <w:rFonts w:ascii="Calibri" w:eastAsia="Times New Roman" w:hAnsi="Calibri" w:cs="Calibri"/>
          <w:color w:val="1B1B1B"/>
        </w:rPr>
        <w:t> </w:t>
      </w:r>
      <w:r w:rsidRPr="00AE15DF">
        <w:rPr>
          <w:rFonts w:ascii="Calibri" w:eastAsia="Times New Roman" w:hAnsi="Calibri" w:cs="Calibri"/>
          <w:color w:val="1B1B1B"/>
        </w:rPr>
        <w:t xml:space="preserve">stosunku do skarżących (szesnastu aktywistów zrzeszonych w Greenpeace i dwóch dziennikarzy), a mianowicie przerwania protestu odbywającego się na morzu i przeszkodzenia w relacjonowaniu go w mediach, unieruchomienia skarżących i ich statków oraz aresztowania dwóch skarżących, którzy zostali wyciągnięci na brzeg. Skarżący zarzucili w skardze w szczególności zapędzenie ich na dziób </w:t>
      </w:r>
      <w:r>
        <w:rPr>
          <w:rFonts w:ascii="Calibri" w:eastAsia="Times New Roman" w:hAnsi="Calibri" w:cs="Calibri"/>
          <w:color w:val="1B1B1B"/>
        </w:rPr>
        <w:t xml:space="preserve">statku </w:t>
      </w:r>
      <w:r w:rsidRPr="00AE15DF">
        <w:rPr>
          <w:rFonts w:ascii="Calibri" w:eastAsia="Times New Roman" w:hAnsi="Calibri" w:cs="Calibri"/>
          <w:color w:val="1B1B1B"/>
        </w:rPr>
        <w:t>„Rainbow Warrior”, bezprawne i nieuzasadnione zatrzymanie, nieskuteczność środków odwoławczych wniesionych przed sądami polskimi, ograniczenie ich prawa do wolności wypowiedzi i</w:t>
      </w:r>
      <w:r w:rsidR="003D0804">
        <w:rPr>
          <w:rFonts w:ascii="Calibri" w:eastAsia="Times New Roman" w:hAnsi="Calibri" w:cs="Calibri"/>
          <w:color w:val="1B1B1B"/>
        </w:rPr>
        <w:t> </w:t>
      </w:r>
      <w:r w:rsidRPr="00AE15DF">
        <w:rPr>
          <w:rFonts w:ascii="Calibri" w:eastAsia="Times New Roman" w:hAnsi="Calibri" w:cs="Calibri"/>
          <w:color w:val="1B1B1B"/>
        </w:rPr>
        <w:t xml:space="preserve">wolności zgromadzeń </w:t>
      </w:r>
      <w:r>
        <w:rPr>
          <w:rFonts w:ascii="Calibri" w:eastAsia="Times New Roman" w:hAnsi="Calibri" w:cs="Calibri"/>
          <w:color w:val="1B1B1B"/>
        </w:rPr>
        <w:t>w wyniku interwencji</w:t>
      </w:r>
      <w:r w:rsidRPr="00AE15DF">
        <w:rPr>
          <w:rFonts w:ascii="Calibri" w:eastAsia="Times New Roman" w:hAnsi="Calibri" w:cs="Calibri"/>
          <w:color w:val="1B1B1B"/>
        </w:rPr>
        <w:t xml:space="preserve"> Straży Granicznej. 6 września 2019 r. w porcie w Gdańsku na</w:t>
      </w:r>
      <w:r>
        <w:rPr>
          <w:rFonts w:ascii="Calibri" w:eastAsia="Times New Roman" w:hAnsi="Calibri" w:cs="Calibri"/>
          <w:color w:val="1B1B1B"/>
        </w:rPr>
        <w:t> </w:t>
      </w:r>
      <w:r w:rsidRPr="00AE15DF">
        <w:rPr>
          <w:rFonts w:ascii="Calibri" w:eastAsia="Times New Roman" w:hAnsi="Calibri" w:cs="Calibri"/>
          <w:color w:val="1B1B1B"/>
        </w:rPr>
        <w:t>pokładzie statku „Rainbow Warrior”</w:t>
      </w:r>
      <w:r>
        <w:rPr>
          <w:rFonts w:ascii="Calibri" w:eastAsia="Times New Roman" w:hAnsi="Calibri" w:cs="Calibri"/>
          <w:color w:val="1B1B1B"/>
        </w:rPr>
        <w:t xml:space="preserve"> miał miejsce </w:t>
      </w:r>
      <w:r w:rsidRPr="00AE15DF">
        <w:rPr>
          <w:rFonts w:ascii="Calibri" w:eastAsia="Times New Roman" w:hAnsi="Calibri" w:cs="Calibri"/>
          <w:color w:val="1B1B1B"/>
        </w:rPr>
        <w:t>protest ekologiczn</w:t>
      </w:r>
      <w:r>
        <w:rPr>
          <w:rFonts w:ascii="Calibri" w:eastAsia="Times New Roman" w:hAnsi="Calibri" w:cs="Calibri"/>
          <w:color w:val="1B1B1B"/>
        </w:rPr>
        <w:t>y</w:t>
      </w:r>
      <w:r w:rsidRPr="00AE15DF">
        <w:rPr>
          <w:rFonts w:ascii="Calibri" w:eastAsia="Times New Roman" w:hAnsi="Calibri" w:cs="Calibri"/>
          <w:color w:val="1B1B1B"/>
        </w:rPr>
        <w:t xml:space="preserve">. Protestujący, sprzeciwiając się polityce energetycznej opartej na węglu, blokowali rozładunek węgla z transportowca oraz namalowali na jego burcie hasło </w:t>
      </w:r>
      <w:r>
        <w:rPr>
          <w:rFonts w:ascii="Calibri" w:eastAsia="Times New Roman" w:hAnsi="Calibri" w:cs="Calibri"/>
          <w:color w:val="1B1B1B"/>
        </w:rPr>
        <w:t>sprzeciwiające się</w:t>
      </w:r>
      <w:r w:rsidRPr="00AE15DF">
        <w:rPr>
          <w:rFonts w:ascii="Calibri" w:eastAsia="Times New Roman" w:hAnsi="Calibri" w:cs="Calibri"/>
          <w:color w:val="1B1B1B"/>
        </w:rPr>
        <w:t xml:space="preserve"> gospodarce węglowej. W ocenie Rządu, interwencja władz była nieunikniona i</w:t>
      </w:r>
      <w:r>
        <w:rPr>
          <w:rFonts w:ascii="Calibri" w:eastAsia="Times New Roman" w:hAnsi="Calibri" w:cs="Calibri"/>
          <w:color w:val="1B1B1B"/>
        </w:rPr>
        <w:t> </w:t>
      </w:r>
      <w:r w:rsidRPr="00AE15DF">
        <w:rPr>
          <w:rFonts w:ascii="Calibri" w:eastAsia="Times New Roman" w:hAnsi="Calibri" w:cs="Calibri"/>
          <w:color w:val="1B1B1B"/>
        </w:rPr>
        <w:t>celowo sprowokowana przez protestujących, a</w:t>
      </w:r>
      <w:r w:rsidR="00DB64F9">
        <w:rPr>
          <w:rFonts w:ascii="Calibri" w:eastAsia="Times New Roman" w:hAnsi="Calibri" w:cs="Calibri"/>
          <w:color w:val="1B1B1B"/>
        </w:rPr>
        <w:t> </w:t>
      </w:r>
      <w:r w:rsidRPr="00AE15DF">
        <w:rPr>
          <w:rFonts w:ascii="Calibri" w:eastAsia="Times New Roman" w:hAnsi="Calibri" w:cs="Calibri"/>
          <w:color w:val="1B1B1B"/>
        </w:rPr>
        <w:t>blokada portu była intencjonalnym działaniem mającym na</w:t>
      </w:r>
      <w:r>
        <w:rPr>
          <w:rFonts w:ascii="Calibri" w:eastAsia="Times New Roman" w:hAnsi="Calibri" w:cs="Calibri"/>
          <w:color w:val="1B1B1B"/>
        </w:rPr>
        <w:t> </w:t>
      </w:r>
      <w:r w:rsidRPr="00AE15DF">
        <w:rPr>
          <w:rFonts w:ascii="Calibri" w:eastAsia="Times New Roman" w:hAnsi="Calibri" w:cs="Calibri"/>
          <w:color w:val="1B1B1B"/>
        </w:rPr>
        <w:t>celu wywarcie presji na Rząd. Rząd podkreślił, że protest zakłócał działanie portu, a działania protestujących stwarzały zagrożenie dla bezpieczeństwa, co</w:t>
      </w:r>
      <w:r w:rsidR="004C4C51">
        <w:rPr>
          <w:rFonts w:ascii="Calibri" w:eastAsia="Times New Roman" w:hAnsi="Calibri" w:cs="Calibri"/>
          <w:color w:val="1B1B1B"/>
        </w:rPr>
        <w:t> </w:t>
      </w:r>
      <w:r w:rsidRPr="00AE15DF">
        <w:rPr>
          <w:rFonts w:ascii="Calibri" w:eastAsia="Times New Roman" w:hAnsi="Calibri" w:cs="Calibri"/>
          <w:color w:val="1B1B1B"/>
        </w:rPr>
        <w:t>uzasadniało interwencję władz. Rząd podniósł, że działania podjęte przez funkcjonariuszy Straży Granicznej nie stanowiły ingerencji w</w:t>
      </w:r>
      <w:r>
        <w:rPr>
          <w:rFonts w:ascii="Calibri" w:eastAsia="Times New Roman" w:hAnsi="Calibri" w:cs="Calibri"/>
          <w:color w:val="1B1B1B"/>
        </w:rPr>
        <w:t> </w:t>
      </w:r>
      <w:r w:rsidRPr="00AE15DF">
        <w:rPr>
          <w:rFonts w:ascii="Calibri" w:eastAsia="Times New Roman" w:hAnsi="Calibri" w:cs="Calibri"/>
          <w:color w:val="1B1B1B"/>
        </w:rPr>
        <w:t>prawo skarżących do</w:t>
      </w:r>
      <w:r w:rsidR="000F4299">
        <w:rPr>
          <w:rFonts w:ascii="Calibri" w:eastAsia="Times New Roman" w:hAnsi="Calibri" w:cs="Calibri"/>
          <w:color w:val="1B1B1B"/>
        </w:rPr>
        <w:t> </w:t>
      </w:r>
      <w:r w:rsidRPr="00AE15DF">
        <w:rPr>
          <w:rFonts w:ascii="Calibri" w:eastAsia="Times New Roman" w:hAnsi="Calibri" w:cs="Calibri"/>
          <w:color w:val="1B1B1B"/>
        </w:rPr>
        <w:t>wolności wyrażania opinii</w:t>
      </w:r>
      <w:r>
        <w:rPr>
          <w:rFonts w:ascii="Calibri" w:eastAsia="Times New Roman" w:hAnsi="Calibri" w:cs="Calibri"/>
          <w:color w:val="1B1B1B"/>
        </w:rPr>
        <w:t xml:space="preserve">, a </w:t>
      </w:r>
      <w:r w:rsidRPr="00AE15DF">
        <w:rPr>
          <w:rFonts w:ascii="Calibri" w:eastAsia="Times New Roman" w:hAnsi="Calibri" w:cs="Calibri"/>
          <w:color w:val="1B1B1B"/>
        </w:rPr>
        <w:t>skarżący osiągnęli swój cel, protestując przeciwko gospodarce węglowej w Polsce. W ocenie Trybunału, w odniesieniu do zarzutu naruszenia art. 5 ust. 4 Konwencji</w:t>
      </w:r>
      <w:r>
        <w:rPr>
          <w:rFonts w:ascii="Calibri" w:eastAsia="Times New Roman" w:hAnsi="Calibri" w:cs="Calibri"/>
          <w:color w:val="1B1B1B"/>
        </w:rPr>
        <w:t>,</w:t>
      </w:r>
      <w:r w:rsidRPr="00AE15DF">
        <w:rPr>
          <w:rFonts w:ascii="Calibri" w:eastAsia="Times New Roman" w:hAnsi="Calibri" w:cs="Calibri"/>
          <w:color w:val="1B1B1B"/>
        </w:rPr>
        <w:t xml:space="preserve"> ze względu na krótki czas trwania zatrzymania, skarżący nie mieli czasu na</w:t>
      </w:r>
      <w:r>
        <w:rPr>
          <w:rFonts w:ascii="Calibri" w:eastAsia="Times New Roman" w:hAnsi="Calibri" w:cs="Calibri"/>
          <w:color w:val="1B1B1B"/>
        </w:rPr>
        <w:t> </w:t>
      </w:r>
      <w:r w:rsidRPr="00AE15DF">
        <w:rPr>
          <w:rFonts w:ascii="Calibri" w:eastAsia="Times New Roman" w:hAnsi="Calibri" w:cs="Calibri"/>
          <w:color w:val="1B1B1B"/>
        </w:rPr>
        <w:t>„podjęcie postępowania”, w którym można by</w:t>
      </w:r>
      <w:r>
        <w:rPr>
          <w:rFonts w:ascii="Calibri" w:eastAsia="Times New Roman" w:hAnsi="Calibri" w:cs="Calibri"/>
          <w:color w:val="1B1B1B"/>
        </w:rPr>
        <w:t> </w:t>
      </w:r>
      <w:r w:rsidRPr="00AE15DF">
        <w:rPr>
          <w:rFonts w:ascii="Calibri" w:eastAsia="Times New Roman" w:hAnsi="Calibri" w:cs="Calibri"/>
          <w:color w:val="1B1B1B"/>
        </w:rPr>
        <w:t>nakazać ich zwolnienie. W świetle czego Trybunał uznał skargę na naruszenie art. 5 ust. 4 Konwencji za w sposób oczywisty nieuzasadnioną i odrzucił ją zgodnie z art. 35 ust. 3a i 4 Konwencji. Ponadto Trybunał uznał, że nie ma potrzeby analizowania skarg pod kątem naruszenia art. 11, art. 13 Konwencji oraz art. 2 Protokołu nr 4 do Konwencji. Trybunał wskazał, że skargi skarżących na podstawie art. 10 i 11 Konwencji są w dużej mierze oparte na tych samych faktach i zarzutach, a mianowicie, że protest na morzu, który zorganizowali działacze, jak również w którym uczestniczyli dziennikarze, został najpierw zakłócony, a ostatecznie przerwany przez działania podjęte przez władze. Trybunał stwierdził zatem, że nie ma potrzeby oddzielnego badania skargi na podstawie art. 11 Konwencji. Skarżący zarzucili również, że</w:t>
      </w:r>
      <w:r w:rsidR="003D0804">
        <w:rPr>
          <w:rFonts w:ascii="Calibri" w:eastAsia="Times New Roman" w:hAnsi="Calibri" w:cs="Calibri"/>
          <w:color w:val="1B1B1B"/>
        </w:rPr>
        <w:t> </w:t>
      </w:r>
      <w:r w:rsidRPr="00AE15DF">
        <w:rPr>
          <w:rFonts w:ascii="Calibri" w:eastAsia="Times New Roman" w:hAnsi="Calibri" w:cs="Calibri"/>
          <w:color w:val="1B1B1B"/>
        </w:rPr>
        <w:t>zostali poddani ograniczeniu swobody przemieszczania się, z naruszeniem art. 2 ust. 1 i 3 Protokołu nr</w:t>
      </w:r>
      <w:r>
        <w:rPr>
          <w:rFonts w:ascii="Calibri" w:eastAsia="Times New Roman" w:hAnsi="Calibri" w:cs="Calibri"/>
          <w:color w:val="1B1B1B"/>
        </w:rPr>
        <w:t> </w:t>
      </w:r>
      <w:r w:rsidRPr="00AE15DF">
        <w:rPr>
          <w:rFonts w:ascii="Calibri" w:eastAsia="Times New Roman" w:hAnsi="Calibri" w:cs="Calibri"/>
          <w:color w:val="1B1B1B"/>
        </w:rPr>
        <w:t>4 do</w:t>
      </w:r>
      <w:r>
        <w:rPr>
          <w:rFonts w:ascii="Calibri" w:eastAsia="Times New Roman" w:hAnsi="Calibri" w:cs="Calibri"/>
          <w:color w:val="1B1B1B"/>
        </w:rPr>
        <w:t> </w:t>
      </w:r>
      <w:r w:rsidRPr="00AE15DF">
        <w:rPr>
          <w:rFonts w:ascii="Calibri" w:eastAsia="Times New Roman" w:hAnsi="Calibri" w:cs="Calibri"/>
          <w:color w:val="1B1B1B"/>
        </w:rPr>
        <w:t>Konwencji. Rząd podniósł wstępny zarzut niewyczerpania krajowych środków odwoławczych w</w:t>
      </w:r>
      <w:r>
        <w:rPr>
          <w:rFonts w:ascii="Calibri" w:eastAsia="Times New Roman" w:hAnsi="Calibri" w:cs="Calibri"/>
          <w:color w:val="1B1B1B"/>
        </w:rPr>
        <w:t> </w:t>
      </w:r>
      <w:r w:rsidRPr="00AE15DF">
        <w:rPr>
          <w:rFonts w:ascii="Calibri" w:eastAsia="Times New Roman" w:hAnsi="Calibri" w:cs="Calibri"/>
          <w:color w:val="1B1B1B"/>
        </w:rPr>
        <w:t>odniesieniu do te</w:t>
      </w:r>
      <w:r>
        <w:rPr>
          <w:rFonts w:ascii="Calibri" w:eastAsia="Times New Roman" w:hAnsi="Calibri" w:cs="Calibri"/>
          <w:color w:val="1B1B1B"/>
        </w:rPr>
        <w:t>go zarzutu</w:t>
      </w:r>
      <w:r w:rsidRPr="00AE15DF">
        <w:rPr>
          <w:rFonts w:ascii="Calibri" w:eastAsia="Times New Roman" w:hAnsi="Calibri" w:cs="Calibri"/>
          <w:color w:val="1B1B1B"/>
        </w:rPr>
        <w:t>. Wreszcie, skarżący podnieśli zarzut naruszenia art. 13 w</w:t>
      </w:r>
      <w:r w:rsidR="004C4C51">
        <w:rPr>
          <w:rFonts w:ascii="Calibri" w:eastAsia="Times New Roman" w:hAnsi="Calibri" w:cs="Calibri"/>
          <w:color w:val="1B1B1B"/>
        </w:rPr>
        <w:t> </w:t>
      </w:r>
      <w:r w:rsidRPr="00AE15DF">
        <w:rPr>
          <w:rFonts w:ascii="Calibri" w:eastAsia="Times New Roman" w:hAnsi="Calibri" w:cs="Calibri"/>
          <w:color w:val="1B1B1B"/>
        </w:rPr>
        <w:t>związku z</w:t>
      </w:r>
      <w:r>
        <w:rPr>
          <w:rFonts w:ascii="Calibri" w:eastAsia="Times New Roman" w:hAnsi="Calibri" w:cs="Calibri"/>
          <w:color w:val="1B1B1B"/>
        </w:rPr>
        <w:t> </w:t>
      </w:r>
      <w:r w:rsidRPr="00AE15DF">
        <w:rPr>
          <w:rFonts w:ascii="Calibri" w:eastAsia="Times New Roman" w:hAnsi="Calibri" w:cs="Calibri"/>
          <w:color w:val="1B1B1B"/>
        </w:rPr>
        <w:t>art.</w:t>
      </w:r>
      <w:r>
        <w:rPr>
          <w:rFonts w:ascii="Calibri" w:eastAsia="Times New Roman" w:hAnsi="Calibri" w:cs="Calibri"/>
          <w:color w:val="1B1B1B"/>
        </w:rPr>
        <w:t> </w:t>
      </w:r>
      <w:r w:rsidRPr="00AE15DF">
        <w:rPr>
          <w:rFonts w:ascii="Calibri" w:eastAsia="Times New Roman" w:hAnsi="Calibri" w:cs="Calibri"/>
          <w:color w:val="1B1B1B"/>
        </w:rPr>
        <w:t>5 Konwencji oraz</w:t>
      </w:r>
      <w:r w:rsidR="00DB64F9">
        <w:rPr>
          <w:rFonts w:ascii="Calibri" w:eastAsia="Times New Roman" w:hAnsi="Calibri" w:cs="Calibri"/>
          <w:color w:val="1B1B1B"/>
        </w:rPr>
        <w:t> </w:t>
      </w:r>
      <w:r w:rsidRPr="00AE15DF">
        <w:rPr>
          <w:rFonts w:ascii="Calibri" w:eastAsia="Times New Roman" w:hAnsi="Calibri" w:cs="Calibri"/>
          <w:color w:val="1B1B1B"/>
        </w:rPr>
        <w:t>art. 2 Protokołu nr 4 do Konwencji, ze względu na ustawową niemożność poddania ich kontroli tożsamości lub przeszukaniu przez Straż Graniczną. Mając na uwadze okoliczności faktyczne sprawy, oświadczenia stron oraz swoje ustalenia dotyczące art. 5 ust. 1 i 2 oraz</w:t>
      </w:r>
      <w:r>
        <w:rPr>
          <w:rFonts w:ascii="Calibri" w:eastAsia="Times New Roman" w:hAnsi="Calibri" w:cs="Calibri"/>
          <w:color w:val="1B1B1B"/>
        </w:rPr>
        <w:t> </w:t>
      </w:r>
      <w:r w:rsidRPr="00AE15DF">
        <w:rPr>
          <w:rFonts w:ascii="Calibri" w:eastAsia="Times New Roman" w:hAnsi="Calibri" w:cs="Calibri"/>
          <w:color w:val="1B1B1B"/>
        </w:rPr>
        <w:t>art.</w:t>
      </w:r>
      <w:r>
        <w:rPr>
          <w:rFonts w:ascii="Calibri" w:eastAsia="Times New Roman" w:hAnsi="Calibri" w:cs="Calibri"/>
          <w:color w:val="1B1B1B"/>
        </w:rPr>
        <w:t> </w:t>
      </w:r>
      <w:r w:rsidRPr="00AE15DF">
        <w:rPr>
          <w:rFonts w:ascii="Calibri" w:eastAsia="Times New Roman" w:hAnsi="Calibri" w:cs="Calibri"/>
          <w:color w:val="1B1B1B"/>
        </w:rPr>
        <w:t>10 Konwencji, Trybunał po</w:t>
      </w:r>
      <w:r w:rsidR="00DB64F9">
        <w:rPr>
          <w:rFonts w:ascii="Calibri" w:eastAsia="Times New Roman" w:hAnsi="Calibri" w:cs="Calibri"/>
          <w:color w:val="1B1B1B"/>
        </w:rPr>
        <w:t> </w:t>
      </w:r>
      <w:r w:rsidRPr="00AE15DF">
        <w:rPr>
          <w:rFonts w:ascii="Calibri" w:eastAsia="Times New Roman" w:hAnsi="Calibri" w:cs="Calibri"/>
          <w:color w:val="1B1B1B"/>
        </w:rPr>
        <w:t>zbadaniu głównych kwestii prawnych podniesionych w skargach, stwierdził, że nie ma potrzeby dalszego badania pozostałych skarg skarżących i związanego z nimi sprzeciwu Rządu. Trybunał stwierdził, że doszło do</w:t>
      </w:r>
      <w:r>
        <w:rPr>
          <w:rFonts w:ascii="Calibri" w:eastAsia="Times New Roman" w:hAnsi="Calibri" w:cs="Calibri"/>
          <w:color w:val="1B1B1B"/>
        </w:rPr>
        <w:t> </w:t>
      </w:r>
      <w:r w:rsidRPr="00AE15DF">
        <w:rPr>
          <w:rFonts w:ascii="Calibri" w:eastAsia="Times New Roman" w:hAnsi="Calibri" w:cs="Calibri"/>
          <w:color w:val="1B1B1B"/>
        </w:rPr>
        <w:t>naruszenia art. 5 ust. 1 Konwencji w odniesieniu do zatrzymania wszystkich skarżących od</w:t>
      </w:r>
      <w:r>
        <w:rPr>
          <w:rFonts w:ascii="Calibri" w:eastAsia="Times New Roman" w:hAnsi="Calibri" w:cs="Calibri"/>
          <w:color w:val="1B1B1B"/>
        </w:rPr>
        <w:t> </w:t>
      </w:r>
      <w:r w:rsidRPr="00AE15DF">
        <w:rPr>
          <w:rFonts w:ascii="Calibri" w:eastAsia="Times New Roman" w:hAnsi="Calibri" w:cs="Calibri"/>
          <w:color w:val="1B1B1B"/>
        </w:rPr>
        <w:t>wieczora 9</w:t>
      </w:r>
      <w:r w:rsidR="00DB64F9">
        <w:rPr>
          <w:rFonts w:ascii="Calibri" w:eastAsia="Times New Roman" w:hAnsi="Calibri" w:cs="Calibri"/>
          <w:color w:val="1B1B1B"/>
        </w:rPr>
        <w:t> </w:t>
      </w:r>
      <w:r w:rsidRPr="00AE15DF">
        <w:rPr>
          <w:rFonts w:ascii="Calibri" w:eastAsia="Times New Roman" w:hAnsi="Calibri" w:cs="Calibri"/>
          <w:color w:val="1B1B1B"/>
        </w:rPr>
        <w:t>września 2019 r. do wczesnego rana 10 września 2019 r., jak również w odniesieniu do pierwszego i drugiego skarżącego z powodu braku uzasadnionego podejrzenia, że popełnili oni przestępstwo oraz ich przetrzymywania od wczesnych godzin porannych w dniu 10 września 2019</w:t>
      </w:r>
      <w:r w:rsidR="00DB64F9">
        <w:rPr>
          <w:rFonts w:ascii="Calibri" w:eastAsia="Times New Roman" w:hAnsi="Calibri" w:cs="Calibri"/>
          <w:color w:val="1B1B1B"/>
        </w:rPr>
        <w:t> </w:t>
      </w:r>
      <w:r w:rsidRPr="00AE15DF">
        <w:rPr>
          <w:rFonts w:ascii="Calibri" w:eastAsia="Times New Roman" w:hAnsi="Calibri" w:cs="Calibri"/>
          <w:color w:val="1B1B1B"/>
        </w:rPr>
        <w:t xml:space="preserve">r. </w:t>
      </w:r>
      <w:r w:rsidRPr="00AE15DF">
        <w:rPr>
          <w:rFonts w:ascii="Calibri" w:eastAsia="Times New Roman" w:hAnsi="Calibri" w:cs="Calibri"/>
          <w:color w:val="1B1B1B"/>
        </w:rPr>
        <w:lastRenderedPageBreak/>
        <w:t>do ich zwolnienia w dniu 11</w:t>
      </w:r>
      <w:r w:rsidR="00DB64F9">
        <w:rPr>
          <w:rFonts w:ascii="Calibri" w:eastAsia="Times New Roman" w:hAnsi="Calibri" w:cs="Calibri"/>
          <w:color w:val="1B1B1B"/>
        </w:rPr>
        <w:t> </w:t>
      </w:r>
      <w:r w:rsidRPr="00AE15DF">
        <w:rPr>
          <w:rFonts w:ascii="Calibri" w:eastAsia="Times New Roman" w:hAnsi="Calibri" w:cs="Calibri"/>
          <w:color w:val="1B1B1B"/>
        </w:rPr>
        <w:t>września 2019 r. Ponadto, Trybunał stwierdził, że doszło do naruszenia art. 5 ust. 2 i art. 10 Konwencji w odniesieniu do</w:t>
      </w:r>
      <w:r>
        <w:rPr>
          <w:rFonts w:ascii="Calibri" w:eastAsia="Times New Roman" w:hAnsi="Calibri" w:cs="Calibri"/>
          <w:color w:val="1B1B1B"/>
        </w:rPr>
        <w:t> </w:t>
      </w:r>
      <w:r w:rsidRPr="00AE15DF">
        <w:rPr>
          <w:rFonts w:ascii="Calibri" w:eastAsia="Times New Roman" w:hAnsi="Calibri" w:cs="Calibri"/>
          <w:color w:val="1B1B1B"/>
        </w:rPr>
        <w:t>wszystkich skarżących. W</w:t>
      </w:r>
      <w:r w:rsidR="004C4C51">
        <w:rPr>
          <w:rFonts w:ascii="Calibri" w:eastAsia="Times New Roman" w:hAnsi="Calibri" w:cs="Calibri"/>
          <w:color w:val="1B1B1B"/>
        </w:rPr>
        <w:t> </w:t>
      </w:r>
      <w:r w:rsidRPr="00AE15DF">
        <w:rPr>
          <w:rFonts w:ascii="Calibri" w:eastAsia="Times New Roman" w:hAnsi="Calibri" w:cs="Calibri"/>
          <w:color w:val="1B1B1B"/>
        </w:rPr>
        <w:t>związku ze</w:t>
      </w:r>
      <w:r w:rsidR="00DB64F9">
        <w:rPr>
          <w:rFonts w:ascii="Calibri" w:eastAsia="Times New Roman" w:hAnsi="Calibri" w:cs="Calibri"/>
          <w:color w:val="1B1B1B"/>
        </w:rPr>
        <w:t> </w:t>
      </w:r>
      <w:r w:rsidRPr="00AE15DF">
        <w:rPr>
          <w:rFonts w:ascii="Calibri" w:eastAsia="Times New Roman" w:hAnsi="Calibri" w:cs="Calibri"/>
          <w:color w:val="1B1B1B"/>
        </w:rPr>
        <w:t>stwierdzeniem ww. naruszeń Trybunał na podstawie art.</w:t>
      </w:r>
      <w:r>
        <w:rPr>
          <w:rFonts w:ascii="Calibri" w:eastAsia="Times New Roman" w:hAnsi="Calibri" w:cs="Calibri"/>
          <w:color w:val="1B1B1B"/>
        </w:rPr>
        <w:t> </w:t>
      </w:r>
      <w:r w:rsidRPr="00AE15DF">
        <w:rPr>
          <w:rFonts w:ascii="Calibri" w:eastAsia="Times New Roman" w:hAnsi="Calibri" w:cs="Calibri"/>
          <w:color w:val="1B1B1B"/>
        </w:rPr>
        <w:t>41 Konwencji orzekł, że pozwane Państwo ma zapłacić skarżącym kwoty w wysokości od 2</w:t>
      </w:r>
      <w:r w:rsidR="004C4C51">
        <w:rPr>
          <w:rFonts w:ascii="Calibri" w:eastAsia="Times New Roman" w:hAnsi="Calibri" w:cs="Calibri"/>
          <w:color w:val="1B1B1B"/>
        </w:rPr>
        <w:t> </w:t>
      </w:r>
      <w:r w:rsidRPr="00AE15DF">
        <w:rPr>
          <w:rFonts w:ascii="Calibri" w:eastAsia="Times New Roman" w:hAnsi="Calibri" w:cs="Calibri"/>
          <w:color w:val="1B1B1B"/>
        </w:rPr>
        <w:t>000 do</w:t>
      </w:r>
      <w:r w:rsidR="004C4C51">
        <w:rPr>
          <w:rFonts w:ascii="Calibri" w:eastAsia="Times New Roman" w:hAnsi="Calibri" w:cs="Calibri"/>
          <w:color w:val="1B1B1B"/>
        </w:rPr>
        <w:t> </w:t>
      </w:r>
      <w:r w:rsidRPr="00AE15DF">
        <w:rPr>
          <w:rFonts w:ascii="Calibri" w:eastAsia="Times New Roman" w:hAnsi="Calibri" w:cs="Calibri"/>
          <w:color w:val="1B1B1B"/>
        </w:rPr>
        <w:t>4</w:t>
      </w:r>
      <w:r w:rsidR="004C4C51">
        <w:rPr>
          <w:rFonts w:ascii="Calibri" w:eastAsia="Times New Roman" w:hAnsi="Calibri" w:cs="Calibri"/>
          <w:color w:val="1B1B1B"/>
        </w:rPr>
        <w:t> </w:t>
      </w:r>
      <w:r w:rsidRPr="00AE15DF">
        <w:rPr>
          <w:rFonts w:ascii="Calibri" w:eastAsia="Times New Roman" w:hAnsi="Calibri" w:cs="Calibri"/>
          <w:color w:val="1B1B1B"/>
        </w:rPr>
        <w:t>000 euro tytułem słusznego zadośćuczynienia.</w:t>
      </w:r>
    </w:p>
    <w:p w14:paraId="7C33C6B1" w14:textId="419452D5" w:rsidR="003F124C" w:rsidRPr="00590DBF" w:rsidRDefault="003F124C" w:rsidP="00076740">
      <w:pPr>
        <w:spacing w:before="195" w:after="0"/>
        <w:jc w:val="both"/>
        <w:rPr>
          <w:rFonts w:ascii="Calibri" w:hAnsi="Calibri" w:cs="Calibri"/>
        </w:rPr>
      </w:pPr>
      <w:r>
        <w:rPr>
          <w:rFonts w:ascii="Calibri" w:hAnsi="Calibri" w:cs="Calibri"/>
          <w:color w:val="1B1B1B"/>
          <w:shd w:val="clear" w:color="auto" w:fill="FFFFFF"/>
        </w:rPr>
        <w:t>W</w:t>
      </w:r>
      <w:r w:rsidRPr="00AE15DF">
        <w:rPr>
          <w:rFonts w:ascii="Calibri" w:hAnsi="Calibri" w:cs="Calibri"/>
          <w:color w:val="1B1B1B"/>
          <w:shd w:val="clear" w:color="auto" w:fill="FFFFFF"/>
        </w:rPr>
        <w:t xml:space="preserve"> sprawie </w:t>
      </w:r>
      <w:r w:rsidRPr="00AE15DF">
        <w:rPr>
          <w:rStyle w:val="Uwydatnienie"/>
          <w:rFonts w:ascii="Calibri" w:hAnsi="Calibri" w:cs="Calibri"/>
          <w:b/>
          <w:bCs/>
          <w:color w:val="1B1B1B"/>
          <w:shd w:val="clear" w:color="auto" w:fill="FFFFFF"/>
        </w:rPr>
        <w:t>Boisteau przeciwko Polsce</w:t>
      </w:r>
      <w:r>
        <w:rPr>
          <w:rStyle w:val="Uwydatnienie"/>
          <w:rFonts w:ascii="Calibri" w:hAnsi="Calibri" w:cs="Calibri"/>
          <w:b/>
          <w:bCs/>
          <w:color w:val="1B1B1B"/>
          <w:shd w:val="clear" w:color="auto" w:fill="FFFFFF"/>
        </w:rPr>
        <w:t xml:space="preserve"> </w:t>
      </w:r>
      <w:r w:rsidRPr="00766629">
        <w:rPr>
          <w:rFonts w:ascii="Calibri" w:hAnsi="Calibri" w:cs="Calibri"/>
          <w:b/>
          <w:bCs/>
          <w:color w:val="1B1B1B"/>
          <w:shd w:val="clear" w:color="auto" w:fill="FFFFFF"/>
        </w:rPr>
        <w:t>(skarga nr 19561/22)</w:t>
      </w:r>
      <w:r>
        <w:rPr>
          <w:rStyle w:val="Uwydatnienie"/>
          <w:rFonts w:ascii="Calibri" w:hAnsi="Calibri" w:cs="Calibri"/>
          <w:color w:val="1B1B1B"/>
          <w:shd w:val="clear" w:color="auto" w:fill="FFFFFF"/>
        </w:rPr>
        <w:t xml:space="preserve"> </w:t>
      </w:r>
      <w:r w:rsidRPr="00766629">
        <w:rPr>
          <w:rStyle w:val="Uwydatnienie"/>
          <w:rFonts w:ascii="Calibri" w:hAnsi="Calibri" w:cs="Calibri"/>
          <w:i w:val="0"/>
          <w:iCs w:val="0"/>
          <w:color w:val="1B1B1B"/>
          <w:shd w:val="clear" w:color="auto" w:fill="FFFFFF"/>
        </w:rPr>
        <w:t>s</w:t>
      </w:r>
      <w:r w:rsidRPr="00AE15DF">
        <w:rPr>
          <w:rFonts w:ascii="Calibri" w:hAnsi="Calibri" w:cs="Calibri"/>
          <w:color w:val="1B1B1B"/>
          <w:shd w:val="clear" w:color="auto" w:fill="FFFFFF"/>
        </w:rPr>
        <w:t>karga dotyczyła zarzutu naruszenia art.</w:t>
      </w:r>
      <w:r>
        <w:rPr>
          <w:rFonts w:ascii="Calibri" w:hAnsi="Calibri" w:cs="Calibri"/>
          <w:color w:val="1B1B1B"/>
          <w:shd w:val="clear" w:color="auto" w:fill="FFFFFF"/>
        </w:rPr>
        <w:t> </w:t>
      </w:r>
      <w:r w:rsidRPr="00AE15DF">
        <w:rPr>
          <w:rFonts w:ascii="Calibri" w:hAnsi="Calibri" w:cs="Calibri"/>
          <w:color w:val="1B1B1B"/>
          <w:shd w:val="clear" w:color="auto" w:fill="FFFFFF"/>
        </w:rPr>
        <w:t>8 Konwencji</w:t>
      </w:r>
      <w:r>
        <w:rPr>
          <w:rFonts w:ascii="Calibri" w:hAnsi="Calibri" w:cs="Calibri"/>
          <w:color w:val="1B1B1B"/>
          <w:shd w:val="clear" w:color="auto" w:fill="FFFFFF"/>
        </w:rPr>
        <w:t>,</w:t>
      </w:r>
      <w:r w:rsidRPr="00AE15DF">
        <w:rPr>
          <w:rFonts w:ascii="Calibri" w:hAnsi="Calibri" w:cs="Calibri"/>
          <w:color w:val="1B1B1B"/>
          <w:shd w:val="clear" w:color="auto" w:fill="FFFFFF"/>
        </w:rPr>
        <w:t xml:space="preserve"> ze względu na niewywiązanie się przez władze krajowe z ich pozytywnego obowiązku w zakresie ochrony prawa skarżącego do życia rodzinnego – zapewnienia kontaktów z dzieckiem. Trybunał zauważył, że pomimo ostatecznego zabezpieczenia prawa skarżącego do kontaktów z</w:t>
      </w:r>
      <w:r>
        <w:rPr>
          <w:rFonts w:ascii="Calibri" w:hAnsi="Calibri" w:cs="Calibri"/>
          <w:color w:val="1B1B1B"/>
          <w:shd w:val="clear" w:color="auto" w:fill="FFFFFF"/>
        </w:rPr>
        <w:t> </w:t>
      </w:r>
      <w:r w:rsidRPr="00AE15DF">
        <w:rPr>
          <w:rFonts w:ascii="Calibri" w:hAnsi="Calibri" w:cs="Calibri"/>
          <w:color w:val="1B1B1B"/>
          <w:shd w:val="clear" w:color="auto" w:fill="FFFFFF"/>
        </w:rPr>
        <w:t>dzieckiem, postępowanie sądowe w</w:t>
      </w:r>
      <w:r w:rsidR="004C4C51">
        <w:rPr>
          <w:rFonts w:ascii="Calibri" w:hAnsi="Calibri" w:cs="Calibri"/>
          <w:color w:val="1B1B1B"/>
          <w:shd w:val="clear" w:color="auto" w:fill="FFFFFF"/>
        </w:rPr>
        <w:t> </w:t>
      </w:r>
      <w:r w:rsidRPr="00AE15DF">
        <w:rPr>
          <w:rFonts w:ascii="Calibri" w:hAnsi="Calibri" w:cs="Calibri"/>
          <w:color w:val="1B1B1B"/>
          <w:shd w:val="clear" w:color="auto" w:fill="FFFFFF"/>
        </w:rPr>
        <w:t>tym przedmiocie trwało zbyt długo. Późne rozpoznanie roszczeń skarżącego, w</w:t>
      </w:r>
      <w:r w:rsidR="004C4C51">
        <w:rPr>
          <w:rFonts w:ascii="Calibri" w:hAnsi="Calibri" w:cs="Calibri"/>
          <w:color w:val="1B1B1B"/>
          <w:shd w:val="clear" w:color="auto" w:fill="FFFFFF"/>
        </w:rPr>
        <w:t> </w:t>
      </w:r>
      <w:r w:rsidRPr="00AE15DF">
        <w:rPr>
          <w:rFonts w:ascii="Calibri" w:hAnsi="Calibri" w:cs="Calibri"/>
          <w:color w:val="1B1B1B"/>
          <w:shd w:val="clear" w:color="auto" w:fill="FFFFFF"/>
        </w:rPr>
        <w:t>konsekwencji niezapewnienie skarżącemu w rozsądnym terminie kontaktów z</w:t>
      </w:r>
      <w:r>
        <w:rPr>
          <w:rFonts w:ascii="Calibri" w:hAnsi="Calibri" w:cs="Calibri"/>
          <w:color w:val="1B1B1B"/>
          <w:shd w:val="clear" w:color="auto" w:fill="FFFFFF"/>
        </w:rPr>
        <w:t> </w:t>
      </w:r>
      <w:r w:rsidRPr="00AE15DF">
        <w:rPr>
          <w:rFonts w:ascii="Calibri" w:hAnsi="Calibri" w:cs="Calibri"/>
          <w:color w:val="1B1B1B"/>
          <w:shd w:val="clear" w:color="auto" w:fill="FFFFFF"/>
        </w:rPr>
        <w:t>dzieckiem, ma ten skutek, że skarżący w dalszym ciągu posiada status ofiary naruszenia Konwencji. Uznając skargę za dopuszczalną Trybunał wskazał, że nie było przeszkód w</w:t>
      </w:r>
      <w:r w:rsidR="00DB64F9">
        <w:rPr>
          <w:rFonts w:ascii="Calibri" w:hAnsi="Calibri" w:cs="Calibri"/>
          <w:color w:val="1B1B1B"/>
          <w:shd w:val="clear" w:color="auto" w:fill="FFFFFF"/>
        </w:rPr>
        <w:t> </w:t>
      </w:r>
      <w:r w:rsidRPr="00AE15DF">
        <w:rPr>
          <w:rFonts w:ascii="Calibri" w:hAnsi="Calibri" w:cs="Calibri"/>
          <w:color w:val="1B1B1B"/>
          <w:shd w:val="clear" w:color="auto" w:fill="FFFFFF"/>
        </w:rPr>
        <w:t>rozpoznaniu wniosku skarżącego o zabezpieczenie roszczenia o ustalenie kontaktów z dzieckiem. Wystarczające jest, aby</w:t>
      </w:r>
      <w:r>
        <w:rPr>
          <w:rFonts w:ascii="Calibri" w:hAnsi="Calibri" w:cs="Calibri"/>
          <w:color w:val="1B1B1B"/>
          <w:shd w:val="clear" w:color="auto" w:fill="FFFFFF"/>
        </w:rPr>
        <w:t> </w:t>
      </w:r>
      <w:r w:rsidRPr="00AE15DF">
        <w:rPr>
          <w:rFonts w:ascii="Calibri" w:hAnsi="Calibri" w:cs="Calibri"/>
          <w:color w:val="1B1B1B"/>
          <w:shd w:val="clear" w:color="auto" w:fill="FFFFFF"/>
        </w:rPr>
        <w:t>w</w:t>
      </w:r>
      <w:r>
        <w:rPr>
          <w:rFonts w:ascii="Calibri" w:hAnsi="Calibri" w:cs="Calibri"/>
          <w:color w:val="1B1B1B"/>
          <w:shd w:val="clear" w:color="auto" w:fill="FFFFFF"/>
        </w:rPr>
        <w:t> </w:t>
      </w:r>
      <w:r w:rsidRPr="00AE15DF">
        <w:rPr>
          <w:rFonts w:ascii="Calibri" w:hAnsi="Calibri" w:cs="Calibri"/>
          <w:color w:val="1B1B1B"/>
          <w:shd w:val="clear" w:color="auto" w:fill="FFFFFF"/>
        </w:rPr>
        <w:t>dacie złożenia takiego wniosku zarówno skarżący jak i matka dziecka przyznali ojcostwo skarżącego, co też w niniejszej sprawie miało miejsce odpowiednio przez złożenie przez skarżącego wniosku o zabezpieczenie oraz pozwu o ustalenie ojcostwa przez matkę dziecka. Trybunał uznał, że</w:t>
      </w:r>
      <w:r>
        <w:rPr>
          <w:rFonts w:ascii="Calibri" w:hAnsi="Calibri" w:cs="Calibri"/>
          <w:color w:val="1B1B1B"/>
          <w:shd w:val="clear" w:color="auto" w:fill="FFFFFF"/>
        </w:rPr>
        <w:t> </w:t>
      </w:r>
      <w:r w:rsidRPr="00AE15DF">
        <w:rPr>
          <w:rFonts w:ascii="Calibri" w:hAnsi="Calibri" w:cs="Calibri"/>
          <w:color w:val="1B1B1B"/>
          <w:shd w:val="clear" w:color="auto" w:fill="FFFFFF"/>
        </w:rPr>
        <w:t>w</w:t>
      </w:r>
      <w:r>
        <w:rPr>
          <w:rFonts w:ascii="Calibri" w:hAnsi="Calibri" w:cs="Calibri"/>
          <w:color w:val="1B1B1B"/>
          <w:shd w:val="clear" w:color="auto" w:fill="FFFFFF"/>
        </w:rPr>
        <w:t> </w:t>
      </w:r>
      <w:r w:rsidRPr="00AE15DF">
        <w:rPr>
          <w:rFonts w:ascii="Calibri" w:hAnsi="Calibri" w:cs="Calibri"/>
          <w:color w:val="1B1B1B"/>
          <w:shd w:val="clear" w:color="auto" w:fill="FFFFFF"/>
        </w:rPr>
        <w:t>okolicznościach niniejszej sprawy sąd nie rozpoznał wniosku skarżącego bez zbędnej zwłoki, co</w:t>
      </w:r>
      <w:r>
        <w:rPr>
          <w:rFonts w:ascii="Calibri" w:hAnsi="Calibri" w:cs="Calibri"/>
          <w:color w:val="1B1B1B"/>
          <w:shd w:val="clear" w:color="auto" w:fill="FFFFFF"/>
        </w:rPr>
        <w:t> </w:t>
      </w:r>
      <w:r w:rsidRPr="00AE15DF">
        <w:rPr>
          <w:rFonts w:ascii="Calibri" w:hAnsi="Calibri" w:cs="Calibri"/>
          <w:color w:val="1B1B1B"/>
          <w:shd w:val="clear" w:color="auto" w:fill="FFFFFF"/>
        </w:rPr>
        <w:t>miało negatywny wpływ na jego więź z</w:t>
      </w:r>
      <w:r w:rsidR="004C4C51">
        <w:rPr>
          <w:rFonts w:ascii="Calibri" w:hAnsi="Calibri" w:cs="Calibri"/>
          <w:color w:val="1B1B1B"/>
          <w:shd w:val="clear" w:color="auto" w:fill="FFFFFF"/>
        </w:rPr>
        <w:t> </w:t>
      </w:r>
      <w:r w:rsidRPr="00AE15DF">
        <w:rPr>
          <w:rFonts w:ascii="Calibri" w:hAnsi="Calibri" w:cs="Calibri"/>
          <w:color w:val="1B1B1B"/>
          <w:shd w:val="clear" w:color="auto" w:fill="FFFFFF"/>
        </w:rPr>
        <w:t>dzieckiem. Trybunał zwrócił też uwagę, że sąd krajowy nie rozpoznał w rozsądnym terminie wniosków skarżącego o należyte wykonanie ustalonych kontaktów. Łączny czas postępowania w</w:t>
      </w:r>
      <w:r>
        <w:rPr>
          <w:rFonts w:ascii="Calibri" w:hAnsi="Calibri" w:cs="Calibri"/>
          <w:color w:val="1B1B1B"/>
          <w:shd w:val="clear" w:color="auto" w:fill="FFFFFF"/>
        </w:rPr>
        <w:t> </w:t>
      </w:r>
      <w:r w:rsidRPr="00AE15DF">
        <w:rPr>
          <w:rFonts w:ascii="Calibri" w:hAnsi="Calibri" w:cs="Calibri"/>
          <w:color w:val="1B1B1B"/>
          <w:shd w:val="clear" w:color="auto" w:fill="FFFFFF"/>
        </w:rPr>
        <w:t>sprawie ustalenia kantaków skarżącego z dzieckiem wyniósł ponad</w:t>
      </w:r>
      <w:r>
        <w:rPr>
          <w:rFonts w:ascii="Calibri" w:hAnsi="Calibri" w:cs="Calibri"/>
          <w:color w:val="1B1B1B"/>
          <w:shd w:val="clear" w:color="auto" w:fill="FFFFFF"/>
        </w:rPr>
        <w:t> </w:t>
      </w:r>
      <w:r w:rsidRPr="00AE15DF">
        <w:rPr>
          <w:rFonts w:ascii="Calibri" w:hAnsi="Calibri" w:cs="Calibri"/>
          <w:color w:val="1B1B1B"/>
          <w:shd w:val="clear" w:color="auto" w:fill="FFFFFF"/>
        </w:rPr>
        <w:t>4</w:t>
      </w:r>
      <w:r>
        <w:rPr>
          <w:rFonts w:ascii="Calibri" w:hAnsi="Calibri" w:cs="Calibri"/>
          <w:color w:val="1B1B1B"/>
          <w:shd w:val="clear" w:color="auto" w:fill="FFFFFF"/>
        </w:rPr>
        <w:t> </w:t>
      </w:r>
      <w:r w:rsidRPr="00AE15DF">
        <w:rPr>
          <w:rFonts w:ascii="Calibri" w:hAnsi="Calibri" w:cs="Calibri"/>
          <w:color w:val="1B1B1B"/>
          <w:shd w:val="clear" w:color="auto" w:fill="FFFFFF"/>
        </w:rPr>
        <w:t>lata, na co niewątpliwie miały wpływ działania samych stron – skarżącego i</w:t>
      </w:r>
      <w:r w:rsidR="004C4C51">
        <w:rPr>
          <w:rFonts w:ascii="Calibri" w:hAnsi="Calibri" w:cs="Calibri"/>
          <w:color w:val="1B1B1B"/>
          <w:shd w:val="clear" w:color="auto" w:fill="FFFFFF"/>
        </w:rPr>
        <w:t> </w:t>
      </w:r>
      <w:r w:rsidRPr="00AE15DF">
        <w:rPr>
          <w:rFonts w:ascii="Calibri" w:hAnsi="Calibri" w:cs="Calibri"/>
          <w:color w:val="1B1B1B"/>
          <w:shd w:val="clear" w:color="auto" w:fill="FFFFFF"/>
        </w:rPr>
        <w:t>matki dziecka, pozostających w konflikcie. Ta okoliczność nie może jednak, zdaniem Trybunału, zwolnić władz państwowych z pozytywnych obowiązków wynikających z art.</w:t>
      </w:r>
      <w:r w:rsidR="000F4299">
        <w:rPr>
          <w:rFonts w:ascii="Calibri" w:hAnsi="Calibri" w:cs="Calibri"/>
          <w:color w:val="1B1B1B"/>
          <w:shd w:val="clear" w:color="auto" w:fill="FFFFFF"/>
        </w:rPr>
        <w:t> </w:t>
      </w:r>
      <w:r w:rsidRPr="00AE15DF">
        <w:rPr>
          <w:rFonts w:ascii="Calibri" w:hAnsi="Calibri" w:cs="Calibri"/>
          <w:color w:val="1B1B1B"/>
          <w:shd w:val="clear" w:color="auto" w:fill="FFFFFF"/>
        </w:rPr>
        <w:t>8 Konwencji. Zważywszy na powyższe, w</w:t>
      </w:r>
      <w:r>
        <w:rPr>
          <w:rFonts w:ascii="Calibri" w:hAnsi="Calibri" w:cs="Calibri"/>
          <w:color w:val="1B1B1B"/>
          <w:shd w:val="clear" w:color="auto" w:fill="FFFFFF"/>
        </w:rPr>
        <w:t> </w:t>
      </w:r>
      <w:r w:rsidRPr="00AE15DF">
        <w:rPr>
          <w:rFonts w:ascii="Calibri" w:hAnsi="Calibri" w:cs="Calibri"/>
          <w:color w:val="1B1B1B"/>
          <w:shd w:val="clear" w:color="auto" w:fill="FFFFFF"/>
        </w:rPr>
        <w:t>szczególności upływ czasu i bardzo młody wiek dziecka, Trybunał uznał, że państwo – mimo przysługującego mu marginesu uznania- nie spełniło proceduralnych wymogów celowości, nieodłącznie związanych z prawem do poszanowania życia rodzinnego. W tym stanie rzeczy, Trybunał uznał, że doszło do naruszenia art. 8 Konwencji i przyznał skarżącemu kwotę 6</w:t>
      </w:r>
      <w:r w:rsidR="004C4C51">
        <w:rPr>
          <w:rFonts w:ascii="Calibri" w:hAnsi="Calibri" w:cs="Calibri"/>
          <w:color w:val="1B1B1B"/>
          <w:shd w:val="clear" w:color="auto" w:fill="FFFFFF"/>
        </w:rPr>
        <w:t xml:space="preserve"> </w:t>
      </w:r>
      <w:r w:rsidRPr="00AE15DF">
        <w:rPr>
          <w:rFonts w:ascii="Calibri" w:hAnsi="Calibri" w:cs="Calibri"/>
          <w:color w:val="1B1B1B"/>
          <w:shd w:val="clear" w:color="auto" w:fill="FFFFFF"/>
        </w:rPr>
        <w:t>500 euro tytułem zadośćuczynienia za doznaną krzywdę oraz kwotę 8</w:t>
      </w:r>
      <w:r w:rsidR="004C4C51">
        <w:rPr>
          <w:rFonts w:ascii="Calibri" w:hAnsi="Calibri" w:cs="Calibri"/>
          <w:color w:val="1B1B1B"/>
          <w:shd w:val="clear" w:color="auto" w:fill="FFFFFF"/>
        </w:rPr>
        <w:t xml:space="preserve"> </w:t>
      </w:r>
      <w:r w:rsidRPr="00AE15DF">
        <w:rPr>
          <w:rFonts w:ascii="Calibri" w:hAnsi="Calibri" w:cs="Calibri"/>
          <w:color w:val="1B1B1B"/>
          <w:shd w:val="clear" w:color="auto" w:fill="FFFFFF"/>
        </w:rPr>
        <w:t>000 euro z</w:t>
      </w:r>
      <w:r>
        <w:rPr>
          <w:rFonts w:ascii="Calibri" w:hAnsi="Calibri" w:cs="Calibri"/>
          <w:color w:val="1B1B1B"/>
          <w:shd w:val="clear" w:color="auto" w:fill="FFFFFF"/>
        </w:rPr>
        <w:t> </w:t>
      </w:r>
      <w:r w:rsidRPr="00AE15DF">
        <w:rPr>
          <w:rFonts w:ascii="Calibri" w:hAnsi="Calibri" w:cs="Calibri"/>
          <w:color w:val="1B1B1B"/>
          <w:shd w:val="clear" w:color="auto" w:fill="FFFFFF"/>
        </w:rPr>
        <w:t>tytułu poniesionych przez skarżącego kosztów.</w:t>
      </w:r>
    </w:p>
    <w:p w14:paraId="78D78DBD" w14:textId="1317241D" w:rsidR="00590DBF" w:rsidRDefault="003F124C" w:rsidP="00076740">
      <w:pPr>
        <w:spacing w:before="195" w:after="0"/>
        <w:jc w:val="both"/>
        <w:rPr>
          <w:rFonts w:cstheme="minorHAnsi"/>
        </w:rPr>
      </w:pPr>
      <w:r w:rsidRPr="001B523D">
        <w:rPr>
          <w:rFonts w:cstheme="minorHAnsi"/>
        </w:rPr>
        <w:t>W sprawie</w:t>
      </w:r>
      <w:r>
        <w:rPr>
          <w:rFonts w:cstheme="minorHAnsi"/>
        </w:rPr>
        <w:t xml:space="preserve"> </w:t>
      </w:r>
      <w:r w:rsidRPr="001B523D">
        <w:rPr>
          <w:rFonts w:cstheme="minorHAnsi"/>
          <w:b/>
          <w:bCs/>
          <w:i/>
          <w:iCs/>
        </w:rPr>
        <w:t>W.W. przeciwko Polsce</w:t>
      </w:r>
      <w:r>
        <w:rPr>
          <w:rFonts w:cstheme="minorHAnsi"/>
          <w:b/>
          <w:bCs/>
          <w:i/>
          <w:iCs/>
        </w:rPr>
        <w:t xml:space="preserve"> </w:t>
      </w:r>
      <w:r w:rsidRPr="001B523D">
        <w:rPr>
          <w:rFonts w:cstheme="minorHAnsi"/>
          <w:b/>
          <w:bCs/>
        </w:rPr>
        <w:t xml:space="preserve">(skarga nr 31842/20) </w:t>
      </w:r>
      <w:r w:rsidRPr="001B523D">
        <w:rPr>
          <w:rFonts w:cstheme="minorHAnsi"/>
        </w:rPr>
        <w:t>skarga dotyczyła zarzutu naruszenia art. 8 Konwencji ze</w:t>
      </w:r>
      <w:r>
        <w:rPr>
          <w:rFonts w:cstheme="minorHAnsi"/>
        </w:rPr>
        <w:t xml:space="preserve"> </w:t>
      </w:r>
      <w:r w:rsidRPr="001B523D">
        <w:rPr>
          <w:rFonts w:cstheme="minorHAnsi"/>
        </w:rPr>
        <w:t>względu na naruszenie prawa do</w:t>
      </w:r>
      <w:r w:rsidR="00DB64F9">
        <w:rPr>
          <w:rFonts w:cstheme="minorHAnsi"/>
        </w:rPr>
        <w:t> </w:t>
      </w:r>
      <w:r w:rsidRPr="001B523D">
        <w:rPr>
          <w:rFonts w:cstheme="minorHAnsi"/>
        </w:rPr>
        <w:t>poszanowania życia prywatnego i rodzinnego w stosunku do pozbawionej wolności osoby transseksualnej, a w szczególności odmowy zezwolenia skarżącej na kontynuowanie terapii hormonalnej w zakładzie karnym. W sprawie tej Rząd złożył wstępne zastrzeżenia, w których stwierdził, że skarżącej nie można uznać za ofiarę zarzucanych naruszeń i że nie wyczerpała ona krajowych środków odwoławczych. Trybunał oddalił zastrzeżenia Rządu i uznał skargę za dopuszczalną stwierdzając, że skarżąca niewątpliwie poniosła szkodę o charakterze niemajątkowym z powodu naruszenia art. 8 Konwencji i w związku z</w:t>
      </w:r>
      <w:r w:rsidR="003D0804">
        <w:rPr>
          <w:rFonts w:cstheme="minorHAnsi"/>
        </w:rPr>
        <w:t> </w:t>
      </w:r>
      <w:r w:rsidRPr="001B523D">
        <w:rPr>
          <w:rFonts w:cstheme="minorHAnsi"/>
        </w:rPr>
        <w:t xml:space="preserve">tym zasądza na jej rzecz zadośćuczynienie w wysokości 8 000 </w:t>
      </w:r>
      <w:r w:rsidR="004C4C51">
        <w:rPr>
          <w:rFonts w:cstheme="minorHAnsi"/>
        </w:rPr>
        <w:t>euro</w:t>
      </w:r>
      <w:r w:rsidRPr="001B523D">
        <w:rPr>
          <w:rFonts w:cstheme="minorHAnsi"/>
        </w:rPr>
        <w:t xml:space="preserve"> oraz 2 153 </w:t>
      </w:r>
      <w:r w:rsidR="004C4C51">
        <w:rPr>
          <w:rFonts w:cstheme="minorHAnsi"/>
        </w:rPr>
        <w:t>euro</w:t>
      </w:r>
      <w:r w:rsidRPr="001B523D">
        <w:rPr>
          <w:rFonts w:cstheme="minorHAnsi"/>
        </w:rPr>
        <w:t xml:space="preserve"> tytułem poniesionych kosztów i wydatków. Wyrok nie jest jeszcze ostateczny.</w:t>
      </w:r>
    </w:p>
    <w:p w14:paraId="6C907DCF" w14:textId="3D772499" w:rsidR="003F124C" w:rsidRPr="00590DBF" w:rsidRDefault="003F124C" w:rsidP="00076740">
      <w:pPr>
        <w:spacing w:before="195" w:after="0"/>
        <w:jc w:val="both"/>
        <w:rPr>
          <w:rFonts w:ascii="Calibri" w:hAnsi="Calibri" w:cs="Calibri"/>
          <w:bCs/>
        </w:rPr>
      </w:pPr>
      <w:r>
        <w:rPr>
          <w:rFonts w:ascii="Calibri" w:hAnsi="Calibri" w:cs="Calibri"/>
          <w:bCs/>
        </w:rPr>
        <w:lastRenderedPageBreak/>
        <w:t>W</w:t>
      </w:r>
      <w:r w:rsidRPr="00CC5841">
        <w:rPr>
          <w:rFonts w:ascii="Calibri" w:hAnsi="Calibri" w:cs="Calibri"/>
          <w:bCs/>
        </w:rPr>
        <w:t xml:space="preserve"> sprawie </w:t>
      </w:r>
      <w:r w:rsidRPr="003A4631">
        <w:rPr>
          <w:rFonts w:ascii="Calibri" w:hAnsi="Calibri" w:cs="Calibri"/>
          <w:b/>
          <w:i/>
          <w:iCs/>
        </w:rPr>
        <w:t xml:space="preserve">Wandel przeciwko Polsce </w:t>
      </w:r>
      <w:r w:rsidRPr="0089307D">
        <w:rPr>
          <w:rFonts w:ascii="Calibri" w:hAnsi="Calibri" w:cs="Calibri"/>
          <w:b/>
        </w:rPr>
        <w:t>(</w:t>
      </w:r>
      <w:r>
        <w:rPr>
          <w:rFonts w:ascii="Calibri" w:hAnsi="Calibri" w:cs="Calibri"/>
          <w:b/>
        </w:rPr>
        <w:t xml:space="preserve">skarga </w:t>
      </w:r>
      <w:r w:rsidRPr="0089307D">
        <w:rPr>
          <w:rFonts w:ascii="Calibri" w:hAnsi="Calibri" w:cs="Calibri"/>
          <w:b/>
        </w:rPr>
        <w:t xml:space="preserve">nr 21096/23) </w:t>
      </w:r>
      <w:r w:rsidRPr="0089307D">
        <w:rPr>
          <w:rFonts w:ascii="Calibri" w:hAnsi="Calibri" w:cs="Calibri"/>
          <w:bCs/>
        </w:rPr>
        <w:t>s</w:t>
      </w:r>
      <w:r>
        <w:rPr>
          <w:rFonts w:ascii="Calibri" w:hAnsi="Calibri" w:cs="Calibri"/>
          <w:bCs/>
        </w:rPr>
        <w:t xml:space="preserve">karga wniesiona przez p. Sławomira Wandela </w:t>
      </w:r>
      <w:r w:rsidRPr="00CC5841">
        <w:rPr>
          <w:rFonts w:ascii="Calibri" w:hAnsi="Calibri" w:cs="Calibri"/>
          <w:bCs/>
        </w:rPr>
        <w:t>dotyczył</w:t>
      </w:r>
      <w:r>
        <w:rPr>
          <w:rFonts w:ascii="Calibri" w:hAnsi="Calibri" w:cs="Calibri"/>
          <w:bCs/>
        </w:rPr>
        <w:t>a</w:t>
      </w:r>
      <w:r w:rsidRPr="00CC5841">
        <w:rPr>
          <w:rFonts w:ascii="Calibri" w:hAnsi="Calibri" w:cs="Calibri"/>
          <w:bCs/>
        </w:rPr>
        <w:t xml:space="preserve"> zarzutu naruszenia</w:t>
      </w:r>
      <w:r>
        <w:rPr>
          <w:rFonts w:ascii="Calibri" w:hAnsi="Calibri" w:cs="Calibri"/>
          <w:bCs/>
        </w:rPr>
        <w:t xml:space="preserve"> </w:t>
      </w:r>
      <w:r w:rsidRPr="00CC5841">
        <w:rPr>
          <w:rFonts w:ascii="Calibri" w:hAnsi="Calibri" w:cs="Calibri"/>
          <w:bCs/>
        </w:rPr>
        <w:t>art. 6 ust 1 Konwencji ze względu na przewlekłość postępowań cywilnych i naruszenie prawa do sądu oraz art. 13</w:t>
      </w:r>
      <w:r>
        <w:rPr>
          <w:rFonts w:ascii="Calibri" w:hAnsi="Calibri" w:cs="Calibri"/>
          <w:bCs/>
        </w:rPr>
        <w:t xml:space="preserve"> </w:t>
      </w:r>
      <w:r w:rsidRPr="00CC5841">
        <w:rPr>
          <w:rFonts w:ascii="Calibri" w:hAnsi="Calibri" w:cs="Calibri"/>
          <w:bCs/>
        </w:rPr>
        <w:t>Konwencji z uwagi na brak skutecznego środka prawnego w prawie krajowym.</w:t>
      </w:r>
      <w:r>
        <w:rPr>
          <w:rFonts w:ascii="Calibri" w:hAnsi="Calibri" w:cs="Calibri"/>
          <w:bCs/>
        </w:rPr>
        <w:t xml:space="preserve"> Postępowanie sądowe, którego dotyczy skarga, zostało wszczęte 16 lipca 2013 r. przez </w:t>
      </w:r>
      <w:r w:rsidRPr="009A75F3">
        <w:rPr>
          <w:rFonts w:ascii="Calibri" w:hAnsi="Calibri" w:cs="Calibri"/>
          <w:bCs/>
        </w:rPr>
        <w:t xml:space="preserve">Mariana Wandela, którego </w:t>
      </w:r>
      <w:r>
        <w:rPr>
          <w:rFonts w:ascii="Calibri" w:hAnsi="Calibri" w:cs="Calibri"/>
          <w:bCs/>
        </w:rPr>
        <w:t xml:space="preserve">następcą prawnym jest skarżący. Trybunał, po ocenie jednostronnej deklaracji przedłożonej przez Rząd, odrzucił wniosek o skreślenie skargi z listy rozpoznawanych spraw i stwierdził, iż okoliczności skargi p.Wandela w świetle kryteriów przedstawionych precedensowo m.in. w sprawie </w:t>
      </w:r>
      <w:r w:rsidRPr="00B76CF7">
        <w:rPr>
          <w:rFonts w:ascii="Calibri" w:hAnsi="Calibri" w:cs="Calibri"/>
          <w:bCs/>
          <w:i/>
          <w:iCs/>
        </w:rPr>
        <w:t>Frydlender przeciwko Francji (nr</w:t>
      </w:r>
      <w:r w:rsidR="004C4C51">
        <w:rPr>
          <w:rFonts w:ascii="Calibri" w:hAnsi="Calibri" w:cs="Calibri"/>
          <w:bCs/>
          <w:i/>
          <w:iCs/>
        </w:rPr>
        <w:t> </w:t>
      </w:r>
      <w:r w:rsidRPr="00B76CF7">
        <w:rPr>
          <w:rFonts w:ascii="Calibri" w:hAnsi="Calibri" w:cs="Calibri"/>
          <w:bCs/>
          <w:i/>
          <w:iCs/>
        </w:rPr>
        <w:t>30979/96, § 43, ECHR 2000-VII)</w:t>
      </w:r>
      <w:r>
        <w:rPr>
          <w:rFonts w:ascii="Calibri" w:hAnsi="Calibri" w:cs="Calibri"/>
          <w:bCs/>
        </w:rPr>
        <w:t xml:space="preserve"> ujawniają naruszenie art. 6 ust. 1 i art. 13 Konwencji. W</w:t>
      </w:r>
      <w:r w:rsidR="004C4C51">
        <w:rPr>
          <w:rFonts w:ascii="Calibri" w:hAnsi="Calibri" w:cs="Calibri"/>
          <w:bCs/>
        </w:rPr>
        <w:t> </w:t>
      </w:r>
      <w:r>
        <w:rPr>
          <w:rFonts w:ascii="Calibri" w:hAnsi="Calibri" w:cs="Calibri"/>
          <w:bCs/>
        </w:rPr>
        <w:t xml:space="preserve">związku ze stwierdzeniem istnienia naruszenia, skarżącemu przyznano </w:t>
      </w:r>
      <w:r w:rsidRPr="00CC5841">
        <w:rPr>
          <w:rFonts w:ascii="Calibri" w:hAnsi="Calibri" w:cs="Calibri"/>
          <w:bCs/>
        </w:rPr>
        <w:t xml:space="preserve">kwotę </w:t>
      </w:r>
      <w:r>
        <w:rPr>
          <w:rFonts w:ascii="Calibri" w:hAnsi="Calibri" w:cs="Calibri"/>
          <w:bCs/>
        </w:rPr>
        <w:t xml:space="preserve">6 600 </w:t>
      </w:r>
      <w:r w:rsidRPr="00CC5841">
        <w:rPr>
          <w:rFonts w:ascii="Calibri" w:hAnsi="Calibri" w:cs="Calibri"/>
          <w:bCs/>
        </w:rPr>
        <w:t>euro</w:t>
      </w:r>
      <w:r>
        <w:rPr>
          <w:rFonts w:ascii="Calibri" w:hAnsi="Calibri" w:cs="Calibri"/>
          <w:bCs/>
        </w:rPr>
        <w:t xml:space="preserve"> tytułem zadośćuczynienia.</w:t>
      </w:r>
    </w:p>
    <w:p w14:paraId="7E376389" w14:textId="66FF3BDD" w:rsidR="003F124C" w:rsidRPr="001B523D" w:rsidRDefault="003F124C" w:rsidP="00076740">
      <w:pPr>
        <w:spacing w:before="195" w:after="0"/>
        <w:jc w:val="both"/>
        <w:rPr>
          <w:rFonts w:cstheme="minorHAnsi"/>
        </w:rPr>
      </w:pPr>
      <w:r w:rsidRPr="001B523D">
        <w:rPr>
          <w:rFonts w:cstheme="minorHAnsi"/>
        </w:rPr>
        <w:t xml:space="preserve">W sprawie </w:t>
      </w:r>
      <w:r w:rsidRPr="001B523D">
        <w:rPr>
          <w:rFonts w:cstheme="minorHAnsi"/>
          <w:b/>
          <w:bCs/>
          <w:i/>
          <w:iCs/>
        </w:rPr>
        <w:t>Formela i Inni przeciwko Polsce</w:t>
      </w:r>
      <w:r w:rsidRPr="001B523D">
        <w:rPr>
          <w:rFonts w:cstheme="minorHAnsi"/>
          <w:b/>
          <w:bCs/>
        </w:rPr>
        <w:t xml:space="preserve"> (skarga nr 58828/12)</w:t>
      </w:r>
      <w:r w:rsidRPr="001B523D">
        <w:rPr>
          <w:rFonts w:cstheme="minorHAnsi"/>
        </w:rPr>
        <w:t>, mając na uwadze podobny przedmiot skarg, Trybunał rozpoznał łącznie sprawy ze skargi: p. Sylwii Formela (skarga nr 40795/17), p. Katarzyny Formela (skarga nr 55306/18), p. Sylwii Formela (skarga nr 55321/18) i p. Marty Agnieszki Handzlik-Rosuł i p. Anny Katarzyny Rosuł (skarga nr 45301/19). Wszystkie skargi dotyczyły zarzutu naruszenia art. 8 Konwencji ze</w:t>
      </w:r>
      <w:r w:rsidR="004C4C51">
        <w:rPr>
          <w:rFonts w:cstheme="minorHAnsi"/>
        </w:rPr>
        <w:t> </w:t>
      </w:r>
      <w:r w:rsidRPr="001B523D">
        <w:rPr>
          <w:rFonts w:cstheme="minorHAnsi"/>
        </w:rPr>
        <w:t>względu na naruszenie prawa do poszanowania życia rodzinnego i prywatnego. Wszystkie skargi dotyczyły naruszenia art. 8 i art. 14 w zw. z art. 8 Konwencji, ze względu na naruszenie prawa do poszanowania życia rodzinnego i prywatnego osób tej samej płci pozostających w związku oraz dyskryminacji ze względu na orientację seksualną. Skarżące podniosły w swoich skargach szerokie spektrum spraw z zakresu prawa podatkowego, stanu cywilnego, zabezpieczenia zdrowotnego i ubezpieczeń społecznych wynikających z braku krajowego unormowania ram prawnych dla par tej samej płci. Trybunał w świetle wszystkich materiałów będących w jego posiadaniu, swojego orzecznictwa oraz w zakresie, w jakim kwestie będące przedmiotem skargi leżą w jego kompetencjach, uznał, że doszło do naruszenia art. 8 Konwencji we wszystkich ww. sprawach. ETPC orzekł, że Polska przekroczyła swój margines swobody i nie wypełniła swojego pozytywnego obowiązku zapewnienia, aby skarżące dysponowały konkretnymi ramami prawnymi zapewniającymi uznanie i ochronę ich związków.</w:t>
      </w:r>
    </w:p>
    <w:p w14:paraId="2DF269FE" w14:textId="1EC3E983" w:rsidR="003F124C" w:rsidRPr="001B523D" w:rsidRDefault="003F124C" w:rsidP="00076740">
      <w:pPr>
        <w:spacing w:before="195" w:after="0"/>
        <w:jc w:val="both"/>
        <w:rPr>
          <w:rFonts w:cstheme="minorHAnsi"/>
        </w:rPr>
      </w:pPr>
      <w:r w:rsidRPr="001B523D">
        <w:rPr>
          <w:rFonts w:cstheme="minorHAnsi"/>
        </w:rPr>
        <w:t>W sprawie </w:t>
      </w:r>
      <w:r w:rsidRPr="001B523D">
        <w:rPr>
          <w:rFonts w:cstheme="minorHAnsi"/>
          <w:b/>
          <w:bCs/>
          <w:i/>
          <w:iCs/>
        </w:rPr>
        <w:t>Leśniewski przeciwko Polsce</w:t>
      </w:r>
      <w:r w:rsidRPr="001B523D">
        <w:rPr>
          <w:rFonts w:cstheme="minorHAnsi"/>
          <w:b/>
          <w:bCs/>
        </w:rPr>
        <w:t xml:space="preserve"> (skarga nr 14896/21) </w:t>
      </w:r>
      <w:r w:rsidRPr="001B523D">
        <w:rPr>
          <w:rFonts w:cstheme="minorHAnsi"/>
        </w:rPr>
        <w:t>skarga dotyczyła zarzutu naruszenia art. 6 ust 1 Konwencji o ochronie praw człowieka i podstawowych wolności (dalej: Konwencja) ze względu na przewlekłość postępowania karnego oraz art. 13 Konwencji z uwagi na brak skutecznego środka odwoławczego</w:t>
      </w:r>
      <w:r w:rsidR="00DB64F9">
        <w:rPr>
          <w:rFonts w:cstheme="minorHAnsi"/>
        </w:rPr>
        <w:t xml:space="preserve"> </w:t>
      </w:r>
      <w:r w:rsidRPr="001B523D">
        <w:rPr>
          <w:rFonts w:cstheme="minorHAnsi"/>
        </w:rPr>
        <w:t>w prawie krajowym. Trybunał odrzucił wniosek Rządu o skreślenie skargi z listy rozpatrywanych spraw na podstawie art. 37 ust. 1 Konwencji. Uznając skargę za dopuszczalną Trybunał uznał, że w niniejszej sprawie długość postępowania była nadmierna i nie spełniała wymogu „rozsądnego terminu”, w związku z czym doszło do naruszenia art. 6 ust. 1 i art. 13 Konwencji. W tym stanie rzeczy Trybunał przyznał skarżącemu kwotę 16 400 euro tytułem zadośćuczynienia.</w:t>
      </w:r>
    </w:p>
    <w:p w14:paraId="47D90C6A" w14:textId="670AE1A8" w:rsidR="003F124C" w:rsidRPr="001B523D" w:rsidRDefault="003F124C" w:rsidP="00076740">
      <w:pPr>
        <w:spacing w:before="195" w:after="0"/>
        <w:jc w:val="both"/>
        <w:rPr>
          <w:rFonts w:cstheme="minorHAnsi"/>
        </w:rPr>
      </w:pPr>
      <w:r w:rsidRPr="001B523D">
        <w:rPr>
          <w:rFonts w:cstheme="minorHAnsi"/>
        </w:rPr>
        <w:t>W sprawie </w:t>
      </w:r>
      <w:r w:rsidRPr="001B523D">
        <w:rPr>
          <w:rFonts w:cstheme="minorHAnsi"/>
          <w:b/>
          <w:bCs/>
          <w:i/>
          <w:iCs/>
        </w:rPr>
        <w:t>Strzałkowski przeciwko Polsce </w:t>
      </w:r>
      <w:r w:rsidRPr="001B523D">
        <w:rPr>
          <w:rFonts w:cstheme="minorHAnsi"/>
          <w:b/>
          <w:bCs/>
        </w:rPr>
        <w:t xml:space="preserve">(skarga nr 21440/21) </w:t>
      </w:r>
      <w:r w:rsidRPr="001B523D">
        <w:rPr>
          <w:rFonts w:cstheme="minorHAnsi"/>
        </w:rPr>
        <w:t>skarga dotyczyła zarzutu naruszenia art. 6 ust. 1 Konwencji ze względu na przewlekłość postępowania cywilnego oraz naruszenie prawa do sądu oraz art. 13 Konwencji z uwagi na brak skutecznego środka odwoławczego w prawie krajowym. W</w:t>
      </w:r>
      <w:r w:rsidR="00DB64F9">
        <w:rPr>
          <w:rFonts w:cstheme="minorHAnsi"/>
        </w:rPr>
        <w:t> </w:t>
      </w:r>
      <w:r w:rsidRPr="001B523D">
        <w:rPr>
          <w:rFonts w:cstheme="minorHAnsi"/>
        </w:rPr>
        <w:t xml:space="preserve">sprawie tej Rząd wniósł wstępne zastrzeżenia, że skarżący w świetle art. 34 Konwencji nie posiada statusu ofiary ze względu na przyznaną mu przez sąd krajowy sumą w wysokości 4 000 złotych z tytułu przewlekłości postępowania. Trybunał stwierdził, że zadośćuczynienie zapewnione skarżącemu </w:t>
      </w:r>
      <w:r w:rsidRPr="001B523D">
        <w:rPr>
          <w:rFonts w:cstheme="minorHAnsi"/>
        </w:rPr>
        <w:lastRenderedPageBreak/>
        <w:t>na</w:t>
      </w:r>
      <w:r w:rsidR="003D0804">
        <w:rPr>
          <w:rFonts w:cstheme="minorHAnsi"/>
        </w:rPr>
        <w:t> </w:t>
      </w:r>
      <w:r w:rsidRPr="001B523D">
        <w:rPr>
          <w:rFonts w:cstheme="minorHAnsi"/>
        </w:rPr>
        <w:t>poziomie krajowym, rozpatrywane na podstawie faktów, na które skarży się on przed Trybunałem, było niewystarczające. W tych okolicznościach argument, że skarżący utracił status ofiary, nie mógł zostać uwzględniony. Trybunał po zbadaniu wszystkich przedłożonych mu materiałów uznał, że nie znalazł żadnego faktu ani argumentu, który mógłby uzasadnić ogólną długość postępowania na szczeblu krajowym. Mając na uwadze swoje orzecznictwo w tej sprawie, Trybunał orzekł, że w niniejszej sprawie długość postępowania była nadmierna i nie spełniała wymogu „rozsądnego terminu”, w związku z czym doszło do</w:t>
      </w:r>
      <w:r w:rsidR="00DB64F9">
        <w:rPr>
          <w:rFonts w:cstheme="minorHAnsi"/>
        </w:rPr>
        <w:t> </w:t>
      </w:r>
      <w:r w:rsidRPr="001B523D">
        <w:rPr>
          <w:rFonts w:cstheme="minorHAnsi"/>
        </w:rPr>
        <w:t>naruszenia art. 6 ust. 1 i art. 13 Konwencji. Trybunał przyznał skarżącemu kwotę 3 000 euro tytułem słusznego zadośćuczynienia.</w:t>
      </w:r>
    </w:p>
    <w:p w14:paraId="5525EF94" w14:textId="5C16F2C8" w:rsidR="003F124C" w:rsidRPr="003A22D5" w:rsidRDefault="003F124C" w:rsidP="00076740">
      <w:pPr>
        <w:spacing w:before="195" w:after="0"/>
        <w:jc w:val="both"/>
        <w:rPr>
          <w:rFonts w:cstheme="minorHAnsi"/>
        </w:rPr>
      </w:pPr>
      <w:r w:rsidRPr="001B523D">
        <w:rPr>
          <w:rFonts w:cstheme="minorHAnsi"/>
        </w:rPr>
        <w:t>W</w:t>
      </w:r>
      <w:r w:rsidRPr="003A22D5">
        <w:rPr>
          <w:rFonts w:cstheme="minorHAnsi"/>
        </w:rPr>
        <w:t xml:space="preserve"> sprawie</w:t>
      </w:r>
      <w:r w:rsidRPr="001B523D">
        <w:rPr>
          <w:rFonts w:cstheme="minorHAnsi"/>
        </w:rPr>
        <w:t xml:space="preserve"> </w:t>
      </w:r>
      <w:r w:rsidRPr="003A22D5">
        <w:rPr>
          <w:rFonts w:cstheme="minorHAnsi"/>
          <w:b/>
          <w:bCs/>
          <w:i/>
          <w:iCs/>
        </w:rPr>
        <w:t>Zakrzewski przeciwko Polsce</w:t>
      </w:r>
      <w:r w:rsidR="00590DBF">
        <w:rPr>
          <w:rFonts w:cstheme="minorHAnsi"/>
          <w:b/>
          <w:bCs/>
          <w:i/>
          <w:iCs/>
        </w:rPr>
        <w:t xml:space="preserve"> </w:t>
      </w:r>
      <w:r w:rsidRPr="003A22D5">
        <w:rPr>
          <w:rFonts w:cstheme="minorHAnsi"/>
          <w:b/>
          <w:bCs/>
        </w:rPr>
        <w:t>(skarga nr 63277/19)</w:t>
      </w:r>
      <w:r w:rsidRPr="001B523D">
        <w:rPr>
          <w:rFonts w:cstheme="minorHAnsi"/>
          <w:b/>
          <w:bCs/>
        </w:rPr>
        <w:t xml:space="preserve"> </w:t>
      </w:r>
      <w:r w:rsidRPr="001B523D">
        <w:rPr>
          <w:rFonts w:cstheme="minorHAnsi"/>
        </w:rPr>
        <w:t>s</w:t>
      </w:r>
      <w:r w:rsidRPr="003A22D5">
        <w:rPr>
          <w:rFonts w:cstheme="minorHAnsi"/>
        </w:rPr>
        <w:t>karżący zarzucił naruszenie art. 6 ust. 1 Konwencji o ochronie praw człowieka i</w:t>
      </w:r>
      <w:r w:rsidR="00DB64F9">
        <w:rPr>
          <w:rFonts w:cstheme="minorHAnsi"/>
        </w:rPr>
        <w:t> </w:t>
      </w:r>
      <w:r w:rsidRPr="003A22D5">
        <w:rPr>
          <w:rFonts w:cstheme="minorHAnsi"/>
        </w:rPr>
        <w:t>podstawowych wolności (dalej: Konwencja), z uwagi na prawo do rzetelnego procesu sądowego oraz art. 4 ust. 1 Protokołu nr 7 do Konwencji ze względu na ponowne jego osądzenie i ukaranie drugim wyrokiem po przedterminowym zwolnieniu z zakładu karnego.</w:t>
      </w:r>
      <w:r w:rsidRPr="001B523D">
        <w:rPr>
          <w:rFonts w:cstheme="minorHAnsi"/>
        </w:rPr>
        <w:t xml:space="preserve"> </w:t>
      </w:r>
      <w:r w:rsidRPr="003A22D5">
        <w:rPr>
          <w:rFonts w:cstheme="minorHAnsi"/>
        </w:rPr>
        <w:t>Trybunał zauważył, że skarga porusza kwestie prawa do rzetelnego procesu sądowego, w szczególności w odniesieniu do zasady pewności prawa, i w związku z tym uznał za konieczne wyjaśnienie zakresu sprawy wraz z przepisami, na podstawie których zarzuty miały zostać rozpatrzone. Trybunał, na którym to spoczywa obowiązek dokonania subsumpcji w</w:t>
      </w:r>
      <w:r w:rsidR="00DB64F9">
        <w:rPr>
          <w:rFonts w:cstheme="minorHAnsi"/>
        </w:rPr>
        <w:t> </w:t>
      </w:r>
      <w:r w:rsidRPr="003A22D5">
        <w:rPr>
          <w:rFonts w:cstheme="minorHAnsi"/>
        </w:rPr>
        <w:t>każdej rozpatrywanej przez niego sprawie (zob. </w:t>
      </w:r>
      <w:r w:rsidRPr="003A22D5">
        <w:rPr>
          <w:rFonts w:cstheme="minorHAnsi"/>
          <w:i/>
          <w:iCs/>
        </w:rPr>
        <w:t>Radomilja i Inni przeciwko Chorwacji </w:t>
      </w:r>
      <w:r w:rsidRPr="003A22D5">
        <w:rPr>
          <w:rFonts w:cstheme="minorHAnsi"/>
        </w:rPr>
        <w:t>[WI], nr 37685/10 oraz 22768/12, § 126, 20 marca 2018 r.), uznał za</w:t>
      </w:r>
      <w:r w:rsidR="00DB64F9">
        <w:rPr>
          <w:rFonts w:cstheme="minorHAnsi"/>
        </w:rPr>
        <w:t> </w:t>
      </w:r>
      <w:r w:rsidRPr="003A22D5">
        <w:rPr>
          <w:rFonts w:cstheme="minorHAnsi"/>
        </w:rPr>
        <w:t>bardziej właściwe w okolicznościach niniejszej sprawy zbadanie tej skargi na podstawie art. 6 ust. 1 Konwencji niż na podstawie art. 4 ust. 1 Protokołu nr</w:t>
      </w:r>
      <w:r w:rsidR="00DB64F9">
        <w:rPr>
          <w:rFonts w:cstheme="minorHAnsi"/>
        </w:rPr>
        <w:t> </w:t>
      </w:r>
      <w:r w:rsidRPr="003A22D5">
        <w:rPr>
          <w:rFonts w:cstheme="minorHAnsi"/>
        </w:rPr>
        <w:t>7 do Konwencji.</w:t>
      </w:r>
      <w:r w:rsidRPr="001B523D">
        <w:rPr>
          <w:rFonts w:cstheme="minorHAnsi"/>
        </w:rPr>
        <w:t xml:space="preserve"> </w:t>
      </w:r>
      <w:r w:rsidRPr="003A22D5">
        <w:rPr>
          <w:rFonts w:cstheme="minorHAnsi"/>
        </w:rPr>
        <w:t>Jak zauważył Trybunał, niniejsza sprawa dotyczyła kasacji wniesionej przez Ministra Sprawiedliwości - Prokuratora Generalnego ponad pięć miesięcy po prawomocnym skazaniu skarżącego. Trybunał wskazał, kasację tę należałoby odróżnić od kasacji, która mogła zostać wniesiona przez strony postępowania w terminie trzydziestu dni od uprawomocnienia się wyroku skazującego, co stanowiłoby kontynuację postępowania karnego (zob.</w:t>
      </w:r>
      <w:r w:rsidR="00DB64F9">
        <w:rPr>
          <w:rFonts w:cstheme="minorHAnsi"/>
        </w:rPr>
        <w:t> </w:t>
      </w:r>
      <w:r w:rsidRPr="003A22D5">
        <w:rPr>
          <w:rFonts w:cstheme="minorHAnsi"/>
        </w:rPr>
        <w:t>na</w:t>
      </w:r>
      <w:r w:rsidR="00DB64F9">
        <w:rPr>
          <w:rFonts w:cstheme="minorHAnsi"/>
        </w:rPr>
        <w:t> </w:t>
      </w:r>
      <w:r w:rsidRPr="003A22D5">
        <w:rPr>
          <w:rFonts w:cstheme="minorHAnsi"/>
        </w:rPr>
        <w:t>przykład </w:t>
      </w:r>
      <w:r w:rsidRPr="003A22D5">
        <w:rPr>
          <w:rFonts w:cstheme="minorHAnsi"/>
          <w:i/>
          <w:iCs/>
        </w:rPr>
        <w:t>Kudła przeciwko Polsce</w:t>
      </w:r>
      <w:r w:rsidRPr="003A22D5">
        <w:rPr>
          <w:rFonts w:cstheme="minorHAnsi"/>
        </w:rPr>
        <w:t xml:space="preserve"> [WI], nr 30210/96, §§ 121–22, ETPC 2000-XI). Zdaniem Trybunału, w szczególnych okolicznościach niniejszej sprawy, skutki kasacji wniesionej przez Ministra Sprawiedliwości - Prokuratora Generalnego po upływie ogólnego trzydziestodniowego ustawowego terminu należałoby oceniać w świetle zasad rządzących wznowieniem postępowania. W tym względzie Trybunał zauważył, że skarżący został skazany prawomocnym wyrokiem z 6 października 2017 r. i rozpoczął odbywanie kary pozbawienia wolności 26 lutego 2018 r. Z kolei 22 marca 2018 r. Minister Sprawiedliwości - Prokurator Generalny wniósł kasację, argumentując, że kara wymierzona skarżącemu jest rażąco łagodna. 13 lutego 2019 r. Sąd Okręgowy w Opolu zarządził warunkowe zwolnienie skarżącego. Wkrótce po zwolnieniu skarżącego, 28 marca 2019 r., Sąd Najwyższy uchylił wyrok Sądu Apelacyjnego we Wrocławiu i przekazał sprawę temu sądowi do ponownego rozpoznania. Jak zauważył Trybunał, Sąd Najwyższy nie wyjaśnił w uzasadnieniu wyroku, jakie były podstawowe błędy postępowania karnego, które wymagały korekty. Jak wskazuje dalej Trybunał, w swoim uzasadnieniu Sąd Najwyższy skupił się na wskazaniu, że zastosowanie nadzwyczajnego złagodzenia kary nie zostało dostatecznie uzasadnione przez sądy pierwszej i drugiej instancji. Trybunał zauważył ponadto, że uzasadnienie wyroku Sądu Najwyższego z 28 marca 2019 r. nie zawierało żadnych rozważań na temat wpływu ponownego rozpoznania sprawy i wszelkich późniejszych postępowań na indywidualną sytuację skarżącego. W szczególności nie zwrócono uwagi na fakt, że skarżący odbył już ponad połowę kary i został warunkowo zwolniony z zakładu karnego w wyniku postępowania wszczętego przez dyrektora zakładu karnego. Podobnie żadnej konkretnej oceny sytuacji skarżącego nie dokonano w uzasadnieniu wyroku Sądu Apelacyjnego we Wrocławiu z 30 maja 2019 r., wydanym </w:t>
      </w:r>
      <w:r w:rsidRPr="003A22D5">
        <w:rPr>
          <w:rFonts w:cstheme="minorHAnsi"/>
        </w:rPr>
        <w:lastRenderedPageBreak/>
        <w:t>po ponownym rozpoznaniu sprawy. Co prawda sąd ten odnotował, że skarżący został warunkowo zwolniony na wniosek dyrektora zakładu karnego, ale</w:t>
      </w:r>
      <w:r w:rsidR="00D219C7">
        <w:rPr>
          <w:rFonts w:cstheme="minorHAnsi"/>
        </w:rPr>
        <w:t> </w:t>
      </w:r>
      <w:r w:rsidRPr="003A22D5">
        <w:rPr>
          <w:rFonts w:cstheme="minorHAnsi"/>
        </w:rPr>
        <w:t>jedynie w celu poparcia argumentu, że kara wnioskowana przez prokuratora byłaby zbyt surowa. W świetle powyższego Trybunał uznał, że</w:t>
      </w:r>
      <w:r w:rsidR="004C4C51">
        <w:rPr>
          <w:rFonts w:cstheme="minorHAnsi"/>
        </w:rPr>
        <w:t xml:space="preserve"> </w:t>
      </w:r>
      <w:r w:rsidRPr="003A22D5">
        <w:rPr>
          <w:rFonts w:cstheme="minorHAnsi"/>
        </w:rPr>
        <w:t>uzasadnienia orzeczeń wydanych zarówno przez Sąd Najwyższy, jak i Sąd Apelacyjny nie spełniały wymaganych standardów do wykazania, że zachowano w nich właściwą równowagę między interesem skarżącego a potrzebą zapewnienia skutecznego wymiaru sprawiedliwości. Natomiast jeśli chodzi o istnienie i działanie gwarancji proceduralnych, Trybunał przyjął, że kasacja została wniesiona przez Ministra Sprawiedliwości - Prokuratora Generalnego w ustawowym terminie, mianowicie mniej niż rok po prawomocnym skazaniu skarżącego, oraz że gwarancje proceduralne istniejące w krajowym systemie prawnym były przestrzegane w</w:t>
      </w:r>
      <w:r w:rsidR="004C4C51">
        <w:rPr>
          <w:rFonts w:cstheme="minorHAnsi"/>
        </w:rPr>
        <w:t xml:space="preserve"> </w:t>
      </w:r>
      <w:r w:rsidRPr="003A22D5">
        <w:rPr>
          <w:rFonts w:cstheme="minorHAnsi"/>
        </w:rPr>
        <w:t>postępowaniu w</w:t>
      </w:r>
      <w:r w:rsidR="004C4C51">
        <w:rPr>
          <w:rFonts w:cstheme="minorHAnsi"/>
        </w:rPr>
        <w:t xml:space="preserve"> </w:t>
      </w:r>
      <w:r w:rsidRPr="003A22D5">
        <w:rPr>
          <w:rFonts w:cstheme="minorHAnsi"/>
        </w:rPr>
        <w:t>sprawie skarżącego. W szczególności doręczono mu odpis kasacji Ministra Sprawiedliwości - Prokuratora Generalnego, mógł uczestniczyć w rozprawie przed Sądem Najwyższym i był reprezentowany przez obrońcę. Trybunał uznał jednak, że brak oceny jakichkolwiek fundamentalnych wad postępowania karnego, jak również brak jakiegokolwiek rozważenia sytuacji skarżącego nie spełniało standardów orzecznictwa Trybunału w odniesieniu do prawa do rzetelnego procesu sądowego na podstawie art. 6 ust. 1 Konwencji. W związku z czym w ocenie Trybunału doszło do</w:t>
      </w:r>
      <w:r w:rsidR="00DB64F9">
        <w:rPr>
          <w:rFonts w:cstheme="minorHAnsi"/>
        </w:rPr>
        <w:t> </w:t>
      </w:r>
      <w:r w:rsidRPr="003A22D5">
        <w:rPr>
          <w:rFonts w:cstheme="minorHAnsi"/>
        </w:rPr>
        <w:t>naruszenia tego przepisu w odniesieniu do zasady rzetelnego procesu.</w:t>
      </w:r>
      <w:r w:rsidRPr="001B523D">
        <w:rPr>
          <w:rFonts w:cstheme="minorHAnsi"/>
        </w:rPr>
        <w:t xml:space="preserve"> </w:t>
      </w:r>
      <w:r w:rsidRPr="003A22D5">
        <w:rPr>
          <w:rFonts w:cstheme="minorHAnsi"/>
        </w:rPr>
        <w:t xml:space="preserve">Z tych też względów Trybunał na podstawie art. 41 Konwencji przyznał skarżącemu kwotę 6 000 </w:t>
      </w:r>
      <w:r w:rsidR="004C4C51">
        <w:rPr>
          <w:rFonts w:cstheme="minorHAnsi"/>
        </w:rPr>
        <w:t>euro</w:t>
      </w:r>
      <w:r w:rsidRPr="003A22D5">
        <w:rPr>
          <w:rFonts w:cstheme="minorHAnsi"/>
        </w:rPr>
        <w:t>, powiększoną o wszelkie należne podatki, tytułem zadośćuczynienia za szkodę niemajątkową, jak również kwotę 1</w:t>
      </w:r>
      <w:r w:rsidR="004C4C51">
        <w:rPr>
          <w:rFonts w:cstheme="minorHAnsi"/>
        </w:rPr>
        <w:t> </w:t>
      </w:r>
      <w:r w:rsidRPr="003A22D5">
        <w:rPr>
          <w:rFonts w:cstheme="minorHAnsi"/>
        </w:rPr>
        <w:t xml:space="preserve">650 </w:t>
      </w:r>
      <w:r w:rsidR="004C4C51">
        <w:rPr>
          <w:rFonts w:cstheme="minorHAnsi"/>
        </w:rPr>
        <w:t>euro</w:t>
      </w:r>
      <w:r w:rsidRPr="003A22D5">
        <w:rPr>
          <w:rFonts w:cstheme="minorHAnsi"/>
        </w:rPr>
        <w:t>, powiększoną o wszelkie należne od skarżącego podatki, tytułem zwrotu poniesionych kosztów i wydatków.</w:t>
      </w:r>
    </w:p>
    <w:p w14:paraId="2B64E7F2" w14:textId="6F8BC315" w:rsidR="003F124C" w:rsidRPr="001B523D" w:rsidRDefault="003F124C" w:rsidP="00076740">
      <w:pPr>
        <w:spacing w:before="195" w:after="0"/>
        <w:jc w:val="both"/>
        <w:rPr>
          <w:rFonts w:cstheme="minorHAnsi"/>
        </w:rPr>
      </w:pPr>
      <w:r w:rsidRPr="001B523D">
        <w:rPr>
          <w:rFonts w:cstheme="minorHAnsi"/>
        </w:rPr>
        <w:t xml:space="preserve">W sprawie </w:t>
      </w:r>
      <w:r w:rsidRPr="001B523D">
        <w:rPr>
          <w:rFonts w:cstheme="minorHAnsi"/>
          <w:b/>
          <w:bCs/>
          <w:i/>
          <w:iCs/>
        </w:rPr>
        <w:t xml:space="preserve">Kiełb przeciwko Polsce </w:t>
      </w:r>
      <w:r w:rsidRPr="001B523D">
        <w:rPr>
          <w:rFonts w:cstheme="minorHAnsi"/>
          <w:b/>
          <w:bCs/>
        </w:rPr>
        <w:t>(skarga nr 47730/20)</w:t>
      </w:r>
      <w:r w:rsidRPr="001B523D">
        <w:rPr>
          <w:rFonts w:cstheme="minorHAnsi"/>
          <w:b/>
          <w:bCs/>
          <w:i/>
          <w:iCs/>
        </w:rPr>
        <w:t xml:space="preserve"> </w:t>
      </w:r>
      <w:r w:rsidRPr="001B523D">
        <w:rPr>
          <w:rFonts w:cstheme="minorHAnsi"/>
        </w:rPr>
        <w:t>skarga wniesiona przez p. Katarzynę Kiełb dotyczyła zarzutu naruszenia art. 6 ust 1 Konwencji ze</w:t>
      </w:r>
      <w:r w:rsidR="004A0A35">
        <w:rPr>
          <w:rFonts w:cstheme="minorHAnsi"/>
        </w:rPr>
        <w:t> </w:t>
      </w:r>
      <w:r w:rsidRPr="001B523D">
        <w:rPr>
          <w:rFonts w:cstheme="minorHAnsi"/>
        </w:rPr>
        <w:t>względu na przewlekłość postępowania administracyjnego i naruszenie prawa do sądu oraz art. 13 Konwencji z uwagi na brak skutecznego środka odwoławczego w prawie krajowym. Skarżąca zarzuciła, że długość przedmiotowego postępowania administracyjnego była niezgodna z wymogiem „rozsądnego terminu” i że nie miała w związku z tym skutecznego środka odwoławczego. W tej sprawie Rząd zgłosił swoje wstępne zastrzeżenia, twierdząc, że skarżąca nie wyczerpała krajowych środków odwoławczych dostępnych dla niej na mocy prawa polskiego, zgodnie z wymogami art. 35 ust. 1 Konwencji, a</w:t>
      </w:r>
      <w:r w:rsidR="004A0A35">
        <w:rPr>
          <w:rFonts w:cstheme="minorHAnsi"/>
        </w:rPr>
        <w:t> </w:t>
      </w:r>
      <w:r w:rsidRPr="001B523D">
        <w:rPr>
          <w:rFonts w:cstheme="minorHAnsi"/>
        </w:rPr>
        <w:t>w szczególności, że skarżąca nie skorzystała z dostępnych środków odwoławczych, to jest skargi na przewlekłość postępowania administracyjnego. Trybunał zauważył, że w ciągu ponad siedemnastu lat, gdy postępowanie administracyjne było w toku, skarżąca kilkakrotnie korzystała ze środków odwoławczych przewidzianych w</w:t>
      </w:r>
      <w:r w:rsidR="004C4C51">
        <w:rPr>
          <w:rFonts w:cstheme="minorHAnsi"/>
        </w:rPr>
        <w:t> </w:t>
      </w:r>
      <w:r w:rsidRPr="001B523D">
        <w:rPr>
          <w:rFonts w:cstheme="minorHAnsi"/>
        </w:rPr>
        <w:t>Kodeksie postępowania administracyjnego, ale nigdy nie doprowadziły one do przyspieszenia postępowania w jej sprawie. Podsumowując, Trybunał, opierając się na swoim orzecznictwie (zob. </w:t>
      </w:r>
      <w:r w:rsidRPr="001B523D">
        <w:rPr>
          <w:rFonts w:cstheme="minorHAnsi"/>
          <w:i/>
          <w:iCs/>
        </w:rPr>
        <w:t>Wcisło i Cabaj przeciwko Polsce, nr 49725/11 i 79950/13, §§ 165-168, 8 listopada 2018 r</w:t>
      </w:r>
      <w:r w:rsidRPr="001B523D">
        <w:rPr>
          <w:rFonts w:cstheme="minorHAnsi"/>
        </w:rPr>
        <w:t>.), uznał, że po wyczerpaniu dostępnych środków odwoławczych przewidzianych w Kodeksie postępowania administracyjnego skarżąca nie musiała podejmować kolejnej próby uzyskania zadośćuczynienia. W związku z tym Trybunał stwierd</w:t>
      </w:r>
      <w:r w:rsidR="002D7766">
        <w:rPr>
          <w:rFonts w:cstheme="minorHAnsi"/>
        </w:rPr>
        <w:t>ził</w:t>
      </w:r>
      <w:r w:rsidRPr="001B523D">
        <w:rPr>
          <w:rFonts w:cstheme="minorHAnsi"/>
        </w:rPr>
        <w:t xml:space="preserve">, że dla celów art. 35 ust. 1 Konwencji skarżąca wyczerpała krajowe środki odwoławcze i stwierdził, że doszło do naruszenia art. 6 ust. 1 i art. 13 Konwencji. Skarżącej zasądzono kwotę 11 700 </w:t>
      </w:r>
      <w:r w:rsidR="004C4C51">
        <w:rPr>
          <w:rFonts w:cstheme="minorHAnsi"/>
        </w:rPr>
        <w:t>euro</w:t>
      </w:r>
      <w:r w:rsidRPr="001B523D">
        <w:rPr>
          <w:rFonts w:cstheme="minorHAnsi"/>
        </w:rPr>
        <w:t xml:space="preserve"> tytułem zadośćuczynienia do wypłaty przez Rząd w terminie 3 miesięcy od wydania wyroku. Wyrok jest ostateczny.</w:t>
      </w:r>
    </w:p>
    <w:bookmarkEnd w:id="0"/>
    <w:p w14:paraId="4E3FCA18" w14:textId="77777777" w:rsidR="003F124C" w:rsidRPr="002055A8" w:rsidRDefault="003F124C" w:rsidP="00076740">
      <w:pPr>
        <w:tabs>
          <w:tab w:val="left" w:pos="540"/>
        </w:tabs>
        <w:spacing w:after="0"/>
        <w:jc w:val="both"/>
        <w:rPr>
          <w:rFonts w:ascii="Calibri" w:hAnsi="Calibri" w:cs="Calibri"/>
          <w:b/>
          <w:bCs/>
        </w:rPr>
      </w:pPr>
    </w:p>
    <w:sectPr w:rsidR="003F124C" w:rsidRPr="002055A8" w:rsidSect="006C3E8D">
      <w:headerReference w:type="even" r:id="rId10"/>
      <w:headerReference w:type="default" r:id="rId11"/>
      <w:pgSz w:w="16838" w:h="11906" w:orient="landscape"/>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EED0" w14:textId="77777777" w:rsidR="00645486" w:rsidRDefault="00645486">
      <w:pPr>
        <w:spacing w:after="0" w:line="240" w:lineRule="auto"/>
      </w:pPr>
      <w:r>
        <w:separator/>
      </w:r>
    </w:p>
  </w:endnote>
  <w:endnote w:type="continuationSeparator" w:id="0">
    <w:p w14:paraId="50B5B3F8" w14:textId="77777777" w:rsidR="00645486" w:rsidRDefault="0064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F01A" w14:textId="77777777" w:rsidR="00645486" w:rsidRDefault="00645486">
      <w:pPr>
        <w:spacing w:after="0" w:line="240" w:lineRule="auto"/>
      </w:pPr>
      <w:r>
        <w:separator/>
      </w:r>
    </w:p>
  </w:footnote>
  <w:footnote w:type="continuationSeparator" w:id="0">
    <w:p w14:paraId="1F2F0FB6" w14:textId="77777777" w:rsidR="00645486" w:rsidRDefault="00645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13F6" w14:textId="77777777" w:rsidR="00130654" w:rsidRDefault="00000000">
    <w:pPr>
      <w:pStyle w:val="Nagwek"/>
    </w:pPr>
    <w:r>
      <w:rPr>
        <w:noProof/>
      </w:rPr>
      <w:pict w14:anchorId="325CA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752;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2528"/>
      <w:docPartObj>
        <w:docPartGallery w:val="Page Numbers (Top of Page)"/>
        <w:docPartUnique/>
      </w:docPartObj>
    </w:sdtPr>
    <w:sdtContent>
      <w:p w14:paraId="66F454B6" w14:textId="6AC7917F" w:rsidR="0015085B" w:rsidRDefault="0015085B">
        <w:pPr>
          <w:pStyle w:val="Nagwek"/>
          <w:jc w:val="center"/>
        </w:pPr>
        <w:r>
          <w:fldChar w:fldCharType="begin"/>
        </w:r>
        <w:r>
          <w:instrText>PAGE   \* MERGEFORMAT</w:instrText>
        </w:r>
        <w:r>
          <w:fldChar w:fldCharType="separate"/>
        </w:r>
        <w:r>
          <w:t>2</w:t>
        </w:r>
        <w:r>
          <w:fldChar w:fldCharType="end"/>
        </w:r>
      </w:p>
    </w:sdtContent>
  </w:sdt>
  <w:p w14:paraId="35BE657F" w14:textId="77777777" w:rsidR="0015085B" w:rsidRDefault="001508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796"/>
    <w:multiLevelType w:val="hybridMultilevel"/>
    <w:tmpl w:val="6FA8F480"/>
    <w:lvl w:ilvl="0" w:tplc="83E8E54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DE22EB"/>
    <w:multiLevelType w:val="hybridMultilevel"/>
    <w:tmpl w:val="04940988"/>
    <w:lvl w:ilvl="0" w:tplc="CEC600FE">
      <w:start w:val="1"/>
      <w:numFmt w:val="decimal"/>
      <w:lvlText w:val="%1."/>
      <w:lvlJc w:val="left"/>
      <w:pPr>
        <w:ind w:left="720" w:hanging="360"/>
      </w:pPr>
      <w:rPr>
        <w:rFonts w:hint="default"/>
      </w:rPr>
    </w:lvl>
    <w:lvl w:ilvl="1" w:tplc="8294C912" w:tentative="1">
      <w:start w:val="1"/>
      <w:numFmt w:val="lowerLetter"/>
      <w:lvlText w:val="%2."/>
      <w:lvlJc w:val="left"/>
      <w:pPr>
        <w:ind w:left="1440" w:hanging="360"/>
      </w:pPr>
    </w:lvl>
    <w:lvl w:ilvl="2" w:tplc="69FEC9D2" w:tentative="1">
      <w:start w:val="1"/>
      <w:numFmt w:val="lowerRoman"/>
      <w:lvlText w:val="%3."/>
      <w:lvlJc w:val="right"/>
      <w:pPr>
        <w:ind w:left="2160" w:hanging="180"/>
      </w:pPr>
    </w:lvl>
    <w:lvl w:ilvl="3" w:tplc="FBF0DCAA" w:tentative="1">
      <w:start w:val="1"/>
      <w:numFmt w:val="decimal"/>
      <w:lvlText w:val="%4."/>
      <w:lvlJc w:val="left"/>
      <w:pPr>
        <w:ind w:left="2880" w:hanging="360"/>
      </w:pPr>
    </w:lvl>
    <w:lvl w:ilvl="4" w:tplc="E924A568" w:tentative="1">
      <w:start w:val="1"/>
      <w:numFmt w:val="lowerLetter"/>
      <w:lvlText w:val="%5."/>
      <w:lvlJc w:val="left"/>
      <w:pPr>
        <w:ind w:left="3600" w:hanging="360"/>
      </w:pPr>
    </w:lvl>
    <w:lvl w:ilvl="5" w:tplc="1FDEF0C4" w:tentative="1">
      <w:start w:val="1"/>
      <w:numFmt w:val="lowerRoman"/>
      <w:lvlText w:val="%6."/>
      <w:lvlJc w:val="right"/>
      <w:pPr>
        <w:ind w:left="4320" w:hanging="180"/>
      </w:pPr>
    </w:lvl>
    <w:lvl w:ilvl="6" w:tplc="4064CFFA" w:tentative="1">
      <w:start w:val="1"/>
      <w:numFmt w:val="decimal"/>
      <w:lvlText w:val="%7."/>
      <w:lvlJc w:val="left"/>
      <w:pPr>
        <w:ind w:left="5040" w:hanging="360"/>
      </w:pPr>
    </w:lvl>
    <w:lvl w:ilvl="7" w:tplc="62864CE0" w:tentative="1">
      <w:start w:val="1"/>
      <w:numFmt w:val="lowerLetter"/>
      <w:lvlText w:val="%8."/>
      <w:lvlJc w:val="left"/>
      <w:pPr>
        <w:ind w:left="5760" w:hanging="360"/>
      </w:pPr>
    </w:lvl>
    <w:lvl w:ilvl="8" w:tplc="BE30B364" w:tentative="1">
      <w:start w:val="1"/>
      <w:numFmt w:val="lowerRoman"/>
      <w:lvlText w:val="%9."/>
      <w:lvlJc w:val="right"/>
      <w:pPr>
        <w:ind w:left="6480" w:hanging="180"/>
      </w:pPr>
    </w:lvl>
  </w:abstractNum>
  <w:abstractNum w:abstractNumId="2" w15:restartNumberingAfterBreak="0">
    <w:nsid w:val="1D11423D"/>
    <w:multiLevelType w:val="hybridMultilevel"/>
    <w:tmpl w:val="A208A12A"/>
    <w:lvl w:ilvl="0" w:tplc="288ABF26">
      <w:start w:val="1"/>
      <w:numFmt w:val="decimal"/>
      <w:lvlText w:val="%1."/>
      <w:lvlJc w:val="left"/>
      <w:pPr>
        <w:ind w:left="720" w:hanging="360"/>
      </w:pPr>
    </w:lvl>
    <w:lvl w:ilvl="1" w:tplc="9BEC47EC" w:tentative="1">
      <w:start w:val="1"/>
      <w:numFmt w:val="lowerLetter"/>
      <w:lvlText w:val="%2."/>
      <w:lvlJc w:val="left"/>
      <w:pPr>
        <w:ind w:left="1440" w:hanging="360"/>
      </w:pPr>
    </w:lvl>
    <w:lvl w:ilvl="2" w:tplc="94E6C770" w:tentative="1">
      <w:start w:val="1"/>
      <w:numFmt w:val="lowerRoman"/>
      <w:lvlText w:val="%3."/>
      <w:lvlJc w:val="right"/>
      <w:pPr>
        <w:ind w:left="2160" w:hanging="180"/>
      </w:pPr>
    </w:lvl>
    <w:lvl w:ilvl="3" w:tplc="AD2CF970" w:tentative="1">
      <w:start w:val="1"/>
      <w:numFmt w:val="decimal"/>
      <w:lvlText w:val="%4."/>
      <w:lvlJc w:val="left"/>
      <w:pPr>
        <w:ind w:left="2880" w:hanging="360"/>
      </w:pPr>
    </w:lvl>
    <w:lvl w:ilvl="4" w:tplc="F05C79DA" w:tentative="1">
      <w:start w:val="1"/>
      <w:numFmt w:val="lowerLetter"/>
      <w:lvlText w:val="%5."/>
      <w:lvlJc w:val="left"/>
      <w:pPr>
        <w:ind w:left="3600" w:hanging="360"/>
      </w:pPr>
    </w:lvl>
    <w:lvl w:ilvl="5" w:tplc="1EDAE306" w:tentative="1">
      <w:start w:val="1"/>
      <w:numFmt w:val="lowerRoman"/>
      <w:lvlText w:val="%6."/>
      <w:lvlJc w:val="right"/>
      <w:pPr>
        <w:ind w:left="4320" w:hanging="180"/>
      </w:pPr>
    </w:lvl>
    <w:lvl w:ilvl="6" w:tplc="137022F8" w:tentative="1">
      <w:start w:val="1"/>
      <w:numFmt w:val="decimal"/>
      <w:lvlText w:val="%7."/>
      <w:lvlJc w:val="left"/>
      <w:pPr>
        <w:ind w:left="5040" w:hanging="360"/>
      </w:pPr>
    </w:lvl>
    <w:lvl w:ilvl="7" w:tplc="F4783816" w:tentative="1">
      <w:start w:val="1"/>
      <w:numFmt w:val="lowerLetter"/>
      <w:lvlText w:val="%8."/>
      <w:lvlJc w:val="left"/>
      <w:pPr>
        <w:ind w:left="5760" w:hanging="360"/>
      </w:pPr>
    </w:lvl>
    <w:lvl w:ilvl="8" w:tplc="2C982538" w:tentative="1">
      <w:start w:val="1"/>
      <w:numFmt w:val="lowerRoman"/>
      <w:lvlText w:val="%9."/>
      <w:lvlJc w:val="right"/>
      <w:pPr>
        <w:ind w:left="6480" w:hanging="180"/>
      </w:pPr>
    </w:lvl>
  </w:abstractNum>
  <w:abstractNum w:abstractNumId="3" w15:restartNumberingAfterBreak="0">
    <w:nsid w:val="272872F0"/>
    <w:multiLevelType w:val="hybridMultilevel"/>
    <w:tmpl w:val="94CE3E3E"/>
    <w:lvl w:ilvl="0" w:tplc="0415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AE7CE6"/>
    <w:multiLevelType w:val="hybridMultilevel"/>
    <w:tmpl w:val="384C1B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A31D1"/>
    <w:multiLevelType w:val="hybridMultilevel"/>
    <w:tmpl w:val="D1DC8C52"/>
    <w:lvl w:ilvl="0" w:tplc="11A2EB80">
      <w:start w:val="1"/>
      <w:numFmt w:val="decimal"/>
      <w:lvlText w:val="%1."/>
      <w:lvlJc w:val="left"/>
      <w:pPr>
        <w:ind w:left="720" w:hanging="360"/>
      </w:pPr>
      <w:rPr>
        <w:rFonts w:hint="default"/>
      </w:rPr>
    </w:lvl>
    <w:lvl w:ilvl="1" w:tplc="3BE4175E" w:tentative="1">
      <w:start w:val="1"/>
      <w:numFmt w:val="lowerLetter"/>
      <w:lvlText w:val="%2."/>
      <w:lvlJc w:val="left"/>
      <w:pPr>
        <w:ind w:left="1440" w:hanging="360"/>
      </w:pPr>
    </w:lvl>
    <w:lvl w:ilvl="2" w:tplc="AF644632" w:tentative="1">
      <w:start w:val="1"/>
      <w:numFmt w:val="lowerRoman"/>
      <w:lvlText w:val="%3."/>
      <w:lvlJc w:val="right"/>
      <w:pPr>
        <w:ind w:left="2160" w:hanging="180"/>
      </w:pPr>
    </w:lvl>
    <w:lvl w:ilvl="3" w:tplc="509AB74E" w:tentative="1">
      <w:start w:val="1"/>
      <w:numFmt w:val="decimal"/>
      <w:lvlText w:val="%4."/>
      <w:lvlJc w:val="left"/>
      <w:pPr>
        <w:ind w:left="2880" w:hanging="360"/>
      </w:pPr>
    </w:lvl>
    <w:lvl w:ilvl="4" w:tplc="9BDE30BA" w:tentative="1">
      <w:start w:val="1"/>
      <w:numFmt w:val="lowerLetter"/>
      <w:lvlText w:val="%5."/>
      <w:lvlJc w:val="left"/>
      <w:pPr>
        <w:ind w:left="3600" w:hanging="360"/>
      </w:pPr>
    </w:lvl>
    <w:lvl w:ilvl="5" w:tplc="A85EC666" w:tentative="1">
      <w:start w:val="1"/>
      <w:numFmt w:val="lowerRoman"/>
      <w:lvlText w:val="%6."/>
      <w:lvlJc w:val="right"/>
      <w:pPr>
        <w:ind w:left="4320" w:hanging="180"/>
      </w:pPr>
    </w:lvl>
    <w:lvl w:ilvl="6" w:tplc="E22078DA" w:tentative="1">
      <w:start w:val="1"/>
      <w:numFmt w:val="decimal"/>
      <w:lvlText w:val="%7."/>
      <w:lvlJc w:val="left"/>
      <w:pPr>
        <w:ind w:left="5040" w:hanging="360"/>
      </w:pPr>
    </w:lvl>
    <w:lvl w:ilvl="7" w:tplc="DC5653AC" w:tentative="1">
      <w:start w:val="1"/>
      <w:numFmt w:val="lowerLetter"/>
      <w:lvlText w:val="%8."/>
      <w:lvlJc w:val="left"/>
      <w:pPr>
        <w:ind w:left="5760" w:hanging="360"/>
      </w:pPr>
    </w:lvl>
    <w:lvl w:ilvl="8" w:tplc="42E6DDBC" w:tentative="1">
      <w:start w:val="1"/>
      <w:numFmt w:val="lowerRoman"/>
      <w:lvlText w:val="%9."/>
      <w:lvlJc w:val="right"/>
      <w:pPr>
        <w:ind w:left="6480" w:hanging="180"/>
      </w:pPr>
    </w:lvl>
  </w:abstractNum>
  <w:abstractNum w:abstractNumId="7" w15:restartNumberingAfterBreak="0">
    <w:nsid w:val="51C40E79"/>
    <w:multiLevelType w:val="hybridMultilevel"/>
    <w:tmpl w:val="37E6E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FB5BBB"/>
    <w:multiLevelType w:val="hybridMultilevel"/>
    <w:tmpl w:val="B7D61E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6C557ED"/>
    <w:multiLevelType w:val="hybridMultilevel"/>
    <w:tmpl w:val="41828D38"/>
    <w:lvl w:ilvl="0" w:tplc="8BD031C6">
      <w:start w:val="1"/>
      <w:numFmt w:val="decimal"/>
      <w:lvlText w:val="%1."/>
      <w:lvlJc w:val="left"/>
      <w:pPr>
        <w:ind w:left="720" w:hanging="360"/>
      </w:pPr>
      <w:rPr>
        <w:rFonts w:hint="default"/>
      </w:rPr>
    </w:lvl>
    <w:lvl w:ilvl="1" w:tplc="031A6758" w:tentative="1">
      <w:start w:val="1"/>
      <w:numFmt w:val="lowerLetter"/>
      <w:lvlText w:val="%2."/>
      <w:lvlJc w:val="left"/>
      <w:pPr>
        <w:ind w:left="1440" w:hanging="360"/>
      </w:pPr>
    </w:lvl>
    <w:lvl w:ilvl="2" w:tplc="13645A38" w:tentative="1">
      <w:start w:val="1"/>
      <w:numFmt w:val="lowerRoman"/>
      <w:lvlText w:val="%3."/>
      <w:lvlJc w:val="right"/>
      <w:pPr>
        <w:ind w:left="2160" w:hanging="180"/>
      </w:pPr>
    </w:lvl>
    <w:lvl w:ilvl="3" w:tplc="8DBAC3DC" w:tentative="1">
      <w:start w:val="1"/>
      <w:numFmt w:val="decimal"/>
      <w:lvlText w:val="%4."/>
      <w:lvlJc w:val="left"/>
      <w:pPr>
        <w:ind w:left="2880" w:hanging="360"/>
      </w:pPr>
    </w:lvl>
    <w:lvl w:ilvl="4" w:tplc="51861994" w:tentative="1">
      <w:start w:val="1"/>
      <w:numFmt w:val="lowerLetter"/>
      <w:lvlText w:val="%5."/>
      <w:lvlJc w:val="left"/>
      <w:pPr>
        <w:ind w:left="3600" w:hanging="360"/>
      </w:pPr>
    </w:lvl>
    <w:lvl w:ilvl="5" w:tplc="A642A7EE" w:tentative="1">
      <w:start w:val="1"/>
      <w:numFmt w:val="lowerRoman"/>
      <w:lvlText w:val="%6."/>
      <w:lvlJc w:val="right"/>
      <w:pPr>
        <w:ind w:left="4320" w:hanging="180"/>
      </w:pPr>
    </w:lvl>
    <w:lvl w:ilvl="6" w:tplc="D9B467DC" w:tentative="1">
      <w:start w:val="1"/>
      <w:numFmt w:val="decimal"/>
      <w:lvlText w:val="%7."/>
      <w:lvlJc w:val="left"/>
      <w:pPr>
        <w:ind w:left="5040" w:hanging="360"/>
      </w:pPr>
    </w:lvl>
    <w:lvl w:ilvl="7" w:tplc="C6D8EDCE" w:tentative="1">
      <w:start w:val="1"/>
      <w:numFmt w:val="lowerLetter"/>
      <w:lvlText w:val="%8."/>
      <w:lvlJc w:val="left"/>
      <w:pPr>
        <w:ind w:left="5760" w:hanging="360"/>
      </w:pPr>
    </w:lvl>
    <w:lvl w:ilvl="8" w:tplc="A016E7C4" w:tentative="1">
      <w:start w:val="1"/>
      <w:numFmt w:val="lowerRoman"/>
      <w:lvlText w:val="%9."/>
      <w:lvlJc w:val="right"/>
      <w:pPr>
        <w:ind w:left="6480" w:hanging="180"/>
      </w:pPr>
    </w:lvl>
  </w:abstractNum>
  <w:abstractNum w:abstractNumId="10" w15:restartNumberingAfterBreak="0">
    <w:nsid w:val="737F197F"/>
    <w:multiLevelType w:val="hybridMultilevel"/>
    <w:tmpl w:val="6C16F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127D52"/>
    <w:multiLevelType w:val="hybridMultilevel"/>
    <w:tmpl w:val="C784AE76"/>
    <w:lvl w:ilvl="0" w:tplc="826A7EC4">
      <w:start w:val="1"/>
      <w:numFmt w:val="decimal"/>
      <w:lvlText w:val="%1."/>
      <w:lvlJc w:val="left"/>
      <w:pPr>
        <w:ind w:left="720" w:hanging="360"/>
      </w:pPr>
      <w:rPr>
        <w:rFonts w:hint="default"/>
      </w:rPr>
    </w:lvl>
    <w:lvl w:ilvl="1" w:tplc="A83EF670" w:tentative="1">
      <w:start w:val="1"/>
      <w:numFmt w:val="lowerLetter"/>
      <w:lvlText w:val="%2."/>
      <w:lvlJc w:val="left"/>
      <w:pPr>
        <w:ind w:left="1440" w:hanging="360"/>
      </w:pPr>
    </w:lvl>
    <w:lvl w:ilvl="2" w:tplc="D2FA42CA" w:tentative="1">
      <w:start w:val="1"/>
      <w:numFmt w:val="lowerRoman"/>
      <w:lvlText w:val="%3."/>
      <w:lvlJc w:val="right"/>
      <w:pPr>
        <w:ind w:left="2160" w:hanging="180"/>
      </w:pPr>
    </w:lvl>
    <w:lvl w:ilvl="3" w:tplc="B2CCD93C" w:tentative="1">
      <w:start w:val="1"/>
      <w:numFmt w:val="decimal"/>
      <w:lvlText w:val="%4."/>
      <w:lvlJc w:val="left"/>
      <w:pPr>
        <w:ind w:left="2880" w:hanging="360"/>
      </w:pPr>
    </w:lvl>
    <w:lvl w:ilvl="4" w:tplc="807EF5A2" w:tentative="1">
      <w:start w:val="1"/>
      <w:numFmt w:val="lowerLetter"/>
      <w:lvlText w:val="%5."/>
      <w:lvlJc w:val="left"/>
      <w:pPr>
        <w:ind w:left="3600" w:hanging="360"/>
      </w:pPr>
    </w:lvl>
    <w:lvl w:ilvl="5" w:tplc="F82681E0" w:tentative="1">
      <w:start w:val="1"/>
      <w:numFmt w:val="lowerRoman"/>
      <w:lvlText w:val="%6."/>
      <w:lvlJc w:val="right"/>
      <w:pPr>
        <w:ind w:left="4320" w:hanging="180"/>
      </w:pPr>
    </w:lvl>
    <w:lvl w:ilvl="6" w:tplc="CC846AF0" w:tentative="1">
      <w:start w:val="1"/>
      <w:numFmt w:val="decimal"/>
      <w:lvlText w:val="%7."/>
      <w:lvlJc w:val="left"/>
      <w:pPr>
        <w:ind w:left="5040" w:hanging="360"/>
      </w:pPr>
    </w:lvl>
    <w:lvl w:ilvl="7" w:tplc="DACEBC42" w:tentative="1">
      <w:start w:val="1"/>
      <w:numFmt w:val="lowerLetter"/>
      <w:lvlText w:val="%8."/>
      <w:lvlJc w:val="left"/>
      <w:pPr>
        <w:ind w:left="5760" w:hanging="360"/>
      </w:pPr>
    </w:lvl>
    <w:lvl w:ilvl="8" w:tplc="D3C02906" w:tentative="1">
      <w:start w:val="1"/>
      <w:numFmt w:val="lowerRoman"/>
      <w:lvlText w:val="%9."/>
      <w:lvlJc w:val="right"/>
      <w:pPr>
        <w:ind w:left="6480" w:hanging="180"/>
      </w:pPr>
    </w:lvl>
  </w:abstractNum>
  <w:num w:numId="1" w16cid:durableId="1485776196">
    <w:abstractNumId w:val="2"/>
  </w:num>
  <w:num w:numId="2" w16cid:durableId="164592988">
    <w:abstractNumId w:val="1"/>
  </w:num>
  <w:num w:numId="3" w16cid:durableId="884560180">
    <w:abstractNumId w:val="6"/>
  </w:num>
  <w:num w:numId="4" w16cid:durableId="907346903">
    <w:abstractNumId w:val="11"/>
  </w:num>
  <w:num w:numId="5" w16cid:durableId="1487815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975126">
    <w:abstractNumId w:val="10"/>
  </w:num>
  <w:num w:numId="7" w16cid:durableId="826550791">
    <w:abstractNumId w:val="7"/>
  </w:num>
  <w:num w:numId="8" w16cid:durableId="1084885605">
    <w:abstractNumId w:val="5"/>
  </w:num>
  <w:num w:numId="9" w16cid:durableId="1470316240">
    <w:abstractNumId w:val="0"/>
  </w:num>
  <w:num w:numId="10" w16cid:durableId="1695106185">
    <w:abstractNumId w:val="4"/>
  </w:num>
  <w:num w:numId="11" w16cid:durableId="1099059063">
    <w:abstractNumId w:val="3"/>
  </w:num>
  <w:num w:numId="12" w16cid:durableId="1580092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F9"/>
    <w:rsid w:val="00012563"/>
    <w:rsid w:val="00064285"/>
    <w:rsid w:val="00076740"/>
    <w:rsid w:val="000C0612"/>
    <w:rsid w:val="000F4299"/>
    <w:rsid w:val="00117804"/>
    <w:rsid w:val="00130654"/>
    <w:rsid w:val="0015085B"/>
    <w:rsid w:val="002055A8"/>
    <w:rsid w:val="0024613A"/>
    <w:rsid w:val="002D7766"/>
    <w:rsid w:val="002E345D"/>
    <w:rsid w:val="003025FD"/>
    <w:rsid w:val="0033419D"/>
    <w:rsid w:val="003663E6"/>
    <w:rsid w:val="003D0804"/>
    <w:rsid w:val="003E3A77"/>
    <w:rsid w:val="003F124C"/>
    <w:rsid w:val="00476DD7"/>
    <w:rsid w:val="0048667E"/>
    <w:rsid w:val="004A05F9"/>
    <w:rsid w:val="004A0A35"/>
    <w:rsid w:val="004C4C51"/>
    <w:rsid w:val="00505738"/>
    <w:rsid w:val="00511C66"/>
    <w:rsid w:val="00587AAB"/>
    <w:rsid w:val="00590DBF"/>
    <w:rsid w:val="005D4A62"/>
    <w:rsid w:val="00606F4E"/>
    <w:rsid w:val="00645486"/>
    <w:rsid w:val="00695954"/>
    <w:rsid w:val="006B1D94"/>
    <w:rsid w:val="006C3E8D"/>
    <w:rsid w:val="006E59E7"/>
    <w:rsid w:val="006E7F8D"/>
    <w:rsid w:val="007160E3"/>
    <w:rsid w:val="007673C9"/>
    <w:rsid w:val="008A4A35"/>
    <w:rsid w:val="008C3856"/>
    <w:rsid w:val="0092344C"/>
    <w:rsid w:val="00975A66"/>
    <w:rsid w:val="009A055E"/>
    <w:rsid w:val="009D19A9"/>
    <w:rsid w:val="00A533EC"/>
    <w:rsid w:val="00A85E20"/>
    <w:rsid w:val="00BA16A9"/>
    <w:rsid w:val="00BE50F1"/>
    <w:rsid w:val="00CE58EB"/>
    <w:rsid w:val="00CE6ACB"/>
    <w:rsid w:val="00D219C7"/>
    <w:rsid w:val="00D54ACE"/>
    <w:rsid w:val="00DB64F9"/>
    <w:rsid w:val="00DD5088"/>
    <w:rsid w:val="00E26D12"/>
    <w:rsid w:val="00E45E34"/>
    <w:rsid w:val="00E81C79"/>
    <w:rsid w:val="00EC1336"/>
    <w:rsid w:val="00EC62C4"/>
    <w:rsid w:val="00F277C8"/>
    <w:rsid w:val="00F63878"/>
    <w:rsid w:val="00F700A7"/>
    <w:rsid w:val="00FE0FF3"/>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5B468D"/>
  <w15:docId w15:val="{3F1C58C0-1B2A-4A5F-A3ED-6002DBC8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character" w:styleId="Uwydatnienie">
    <w:name w:val="Emphasis"/>
    <w:uiPriority w:val="20"/>
    <w:qFormat/>
    <w:rsid w:val="0092344C"/>
    <w:rPr>
      <w:i/>
      <w:iCs/>
    </w:rPr>
  </w:style>
  <w:style w:type="character" w:styleId="Pogrubienie">
    <w:name w:val="Strong"/>
    <w:uiPriority w:val="22"/>
    <w:qFormat/>
    <w:rsid w:val="003F1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500"/>
              <a:t>Wyroki Europejskiego Trybunału Praw Człowieka w sprawach Polskich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pieChart>
        <c:varyColors val="1"/>
        <c:ser>
          <c:idx val="0"/>
          <c:order val="0"/>
          <c:tx>
            <c:strRef>
              <c:f>Arkusz1!$B$1</c:f>
              <c:strCache>
                <c:ptCount val="1"/>
                <c:pt idx="0">
                  <c:v>Wyroki Europejskiego Trybunału Praw Człowieka w sprawach Polskich</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DF1-4CA5-892D-C718BDB371A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DF1-4CA5-892D-C718BDB371A4}"/>
              </c:ext>
            </c:extLst>
          </c:dPt>
          <c:cat>
            <c:strRef>
              <c:f>Arkusz1!$A$2:$A$3</c:f>
              <c:strCache>
                <c:ptCount val="2"/>
                <c:pt idx="0">
                  <c:v>Wyroki stwierdzające naruszenie przepisów Konwencji</c:v>
                </c:pt>
                <c:pt idx="1">
                  <c:v>Wyroki stwierdzające brak naruszenia przepisów Konwencji</c:v>
                </c:pt>
              </c:strCache>
            </c:strRef>
          </c:cat>
          <c:val>
            <c:numRef>
              <c:f>Arkusz1!$B$2:$B$3</c:f>
              <c:numCache>
                <c:formatCode>General</c:formatCode>
                <c:ptCount val="2"/>
                <c:pt idx="0">
                  <c:v>34</c:v>
                </c:pt>
                <c:pt idx="1">
                  <c:v>0</c:v>
                </c:pt>
              </c:numCache>
            </c:numRef>
          </c:val>
          <c:extLst>
            <c:ext xmlns:c16="http://schemas.microsoft.com/office/drawing/2014/chart" uri="{C3380CC4-5D6E-409C-BE32-E72D297353CC}">
              <c16:uniqueId val="{00000004-CDF1-4CA5-892D-C718BDB371A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Statystyka stwierdzonych naruszeń</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Arkusz1!$A$2:$A$9</c:f>
              <c:strCache>
                <c:ptCount val="8"/>
                <c:pt idx="0">
                  <c:v>Zakaz tortur - art. 3 Konwencji</c:v>
                </c:pt>
                <c:pt idx="1">
                  <c:v>Prawo do wolności i bezpieczeństwa osobistego - art. 5 Konwencji</c:v>
                </c:pt>
                <c:pt idx="2">
                  <c:v>Prawo do rzetelnego procesu sądowego - art. 6 Konwencji</c:v>
                </c:pt>
                <c:pt idx="3">
                  <c:v>Prawo do poszanowania życia prywatnego i rodzinnego – art. 8 Konwencji</c:v>
                </c:pt>
                <c:pt idx="4">
                  <c:v>Wolność wyrażania opinii – art. 10 Konwencji</c:v>
                </c:pt>
                <c:pt idx="5">
                  <c:v>Wolność zgromadzeń i stowarzyszania się – art. 11 Konwencji</c:v>
                </c:pt>
                <c:pt idx="6">
                  <c:v>Prawo do skutecznego środka odwoławczego - art. 13 Konwencji</c:v>
                </c:pt>
                <c:pt idx="7">
                  <c:v>Zakaz zbiorowego wydalania cudzoziemców - art. 4 Protokołu nr 4 do Konwencji</c:v>
                </c:pt>
              </c:strCache>
            </c:strRef>
          </c:cat>
          <c:val>
            <c:numRef>
              <c:f>Arkusz1!$B$2:$B$9</c:f>
              <c:numCache>
                <c:formatCode>General</c:formatCode>
                <c:ptCount val="8"/>
                <c:pt idx="0">
                  <c:v>1</c:v>
                </c:pt>
                <c:pt idx="1">
                  <c:v>6</c:v>
                </c:pt>
                <c:pt idx="2">
                  <c:v>21</c:v>
                </c:pt>
                <c:pt idx="3">
                  <c:v>5</c:v>
                </c:pt>
                <c:pt idx="4">
                  <c:v>2</c:v>
                </c:pt>
                <c:pt idx="5">
                  <c:v>1</c:v>
                </c:pt>
                <c:pt idx="6">
                  <c:v>21</c:v>
                </c:pt>
                <c:pt idx="7">
                  <c:v>1</c:v>
                </c:pt>
              </c:numCache>
            </c:numRef>
          </c:val>
          <c:extLst>
            <c:ext xmlns:c16="http://schemas.microsoft.com/office/drawing/2014/chart" uri="{C3380CC4-5D6E-409C-BE32-E72D297353CC}">
              <c16:uniqueId val="{00000000-498C-414F-9DA5-B436B001F8C9}"/>
            </c:ext>
          </c:extLst>
        </c:ser>
        <c:dLbls>
          <c:showLegendKey val="0"/>
          <c:showVal val="0"/>
          <c:showCatName val="0"/>
          <c:showSerName val="0"/>
          <c:showPercent val="0"/>
          <c:showBubbleSize val="0"/>
        </c:dLbls>
        <c:gapWidth val="100"/>
        <c:axId val="1404176911"/>
        <c:axId val="1404179791"/>
      </c:barChart>
      <c:dateAx>
        <c:axId val="1404176911"/>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404179791"/>
        <c:crosses val="autoZero"/>
        <c:auto val="0"/>
        <c:lblOffset val="100"/>
        <c:baseTimeUnit val="days"/>
      </c:dateAx>
      <c:valAx>
        <c:axId val="140417979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404176911"/>
        <c:crosses val="max"/>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9053</Words>
  <Characters>54320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Szponar Paweł  (DWMPC)</cp:lastModifiedBy>
  <cp:revision>20</cp:revision>
  <cp:lastPrinted>2018-12-17T09:56:00Z</cp:lastPrinted>
  <dcterms:created xsi:type="dcterms:W3CDTF">2018-12-18T12:06:00Z</dcterms:created>
  <dcterms:modified xsi:type="dcterms:W3CDTF">2025-02-17T14:49:00Z</dcterms:modified>
</cp:coreProperties>
</file>