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83" w:rsidRDefault="005F3A6A">
      <w:pPr>
        <w:pStyle w:val="Bodytext10"/>
        <w:spacing w:after="280" w:line="240" w:lineRule="auto"/>
        <w:jc w:val="right"/>
      </w:pPr>
      <w:bookmarkStart w:id="0" w:name="_GoBack"/>
      <w:bookmarkEnd w:id="0"/>
      <w:r w:rsidRPr="00C43114">
        <w:rPr>
          <w:rStyle w:val="Bodytext1"/>
          <w:u w:val="single"/>
          <w:lang w:eastAsia="en-US" w:bidi="en-US"/>
        </w:rPr>
        <w:t>15.10.2025</w:t>
      </w:r>
    </w:p>
    <w:p w:rsidR="00560C83" w:rsidRPr="00C43114" w:rsidRDefault="005F3A6A">
      <w:pPr>
        <w:pStyle w:val="Bodytext40"/>
        <w:rPr>
          <w:lang w:val="pl-PL"/>
        </w:rPr>
      </w:pPr>
      <w:r w:rsidRPr="00C43114">
        <w:rPr>
          <w:rStyle w:val="Bodytext4"/>
          <w:b/>
          <w:bCs/>
          <w:lang w:val="pl-PL"/>
        </w:rPr>
        <w:t>Sz. Pan Marcin Kierwinski</w:t>
      </w:r>
    </w:p>
    <w:p w:rsidR="00560C83" w:rsidRDefault="005F3A6A">
      <w:pPr>
        <w:pStyle w:val="Bodytext10"/>
        <w:spacing w:after="0" w:line="240" w:lineRule="auto"/>
        <w:ind w:left="3160"/>
        <w:jc w:val="right"/>
      </w:pPr>
      <w:r w:rsidRPr="00C43114">
        <w:rPr>
          <w:rStyle w:val="Bodytext1"/>
          <w:b/>
          <w:bCs/>
          <w:lang w:eastAsia="en-US" w:bidi="en-US"/>
        </w:rPr>
        <w:t xml:space="preserve">Minister </w:t>
      </w:r>
      <w:r>
        <w:rPr>
          <w:rStyle w:val="Bodytext1"/>
          <w:b/>
          <w:bCs/>
        </w:rPr>
        <w:t>Spraw Wewnętrznych i Administracji ul. Stefana Batorego 5</w:t>
      </w:r>
    </w:p>
    <w:p w:rsidR="00C43114" w:rsidRDefault="005F3A6A">
      <w:pPr>
        <w:pStyle w:val="Bodytext10"/>
        <w:spacing w:after="0" w:line="240" w:lineRule="auto"/>
        <w:ind w:left="260" w:firstLine="6460"/>
        <w:rPr>
          <w:rStyle w:val="Bodytext1"/>
          <w:b/>
          <w:bCs/>
        </w:rPr>
      </w:pPr>
      <w:r>
        <w:rPr>
          <w:rStyle w:val="Bodytext1"/>
          <w:b/>
          <w:bCs/>
        </w:rPr>
        <w:t xml:space="preserve">02-591 Warszawa </w:t>
      </w:r>
    </w:p>
    <w:p w:rsidR="00560C83" w:rsidRDefault="00560C83" w:rsidP="00C43114">
      <w:pPr>
        <w:pStyle w:val="Bodytext10"/>
        <w:spacing w:after="0" w:line="240" w:lineRule="auto"/>
      </w:pPr>
    </w:p>
    <w:p w:rsidR="00560C83" w:rsidRDefault="00560C83">
      <w:pPr>
        <w:pStyle w:val="Bodytext10"/>
        <w:spacing w:after="0" w:line="240" w:lineRule="auto"/>
        <w:ind w:firstLine="260"/>
      </w:pPr>
    </w:p>
    <w:p w:rsidR="00560C83" w:rsidRDefault="00560C83">
      <w:pPr>
        <w:pStyle w:val="Bodytext10"/>
        <w:spacing w:after="0" w:line="240" w:lineRule="auto"/>
        <w:ind w:firstLine="260"/>
      </w:pPr>
    </w:p>
    <w:p w:rsidR="00560C83" w:rsidRDefault="00637AD0">
      <w:pPr>
        <w:pStyle w:val="Bodytext20"/>
        <w:spacing w:after="320" w:line="240" w:lineRule="auto"/>
        <w:ind w:firstLine="260"/>
      </w:pPr>
      <w:hyperlink r:id="rId7" w:history="1"/>
    </w:p>
    <w:p w:rsidR="00560C83" w:rsidRDefault="005F3A6A">
      <w:pPr>
        <w:pStyle w:val="Heading110"/>
        <w:keepNext/>
        <w:keepLines/>
        <w:spacing w:after="0" w:line="240" w:lineRule="auto"/>
        <w:ind w:firstLine="260"/>
      </w:pPr>
      <w:bookmarkStart w:id="1" w:name="bookmark0"/>
      <w:r>
        <w:rPr>
          <w:rStyle w:val="Heading11"/>
          <w:b/>
          <w:bCs/>
        </w:rPr>
        <w:t>Adres do e-Doręczeń:</w:t>
      </w:r>
      <w:bookmarkEnd w:id="1"/>
    </w:p>
    <w:p w:rsidR="00560C83" w:rsidRDefault="00560C83">
      <w:pPr>
        <w:pStyle w:val="Heading110"/>
        <w:keepNext/>
        <w:keepLines/>
        <w:spacing w:after="640" w:line="240" w:lineRule="auto"/>
        <w:ind w:firstLine="260"/>
      </w:pPr>
    </w:p>
    <w:p w:rsidR="00560C83" w:rsidRDefault="005F3A6A">
      <w:pPr>
        <w:pStyle w:val="Bodytext20"/>
        <w:spacing w:after="200"/>
        <w:jc w:val="center"/>
      </w:pPr>
      <w:r>
        <w:rPr>
          <w:rStyle w:val="Bodytext2"/>
        </w:rPr>
        <w:t>PETYCJA</w:t>
      </w:r>
    </w:p>
    <w:p w:rsidR="00560C83" w:rsidRDefault="005F3A6A">
      <w:pPr>
        <w:pStyle w:val="Bodytext10"/>
        <w:jc w:val="center"/>
      </w:pPr>
      <w:r>
        <w:rPr>
          <w:rStyle w:val="Bodytext1"/>
          <w:b/>
          <w:bCs/>
        </w:rPr>
        <w:t>w sprawie objęcia obywateli Ukrainy uprawnieniem ubiegania się o</w:t>
      </w:r>
      <w:r>
        <w:rPr>
          <w:rStyle w:val="Bodytext1"/>
          <w:b/>
          <w:bCs/>
        </w:rPr>
        <w:br/>
        <w:t xml:space="preserve">polski dokument podróży dla cudzoziemca na podstawie </w:t>
      </w:r>
      <w:r w:rsidRPr="00C43114">
        <w:rPr>
          <w:rStyle w:val="Bodytext1"/>
          <w:b/>
          <w:bCs/>
          <w:lang w:eastAsia="en-US" w:bidi="en-US"/>
        </w:rPr>
        <w:t xml:space="preserve">art. 252a </w:t>
      </w:r>
      <w:r>
        <w:rPr>
          <w:rStyle w:val="Bodytext1"/>
          <w:b/>
          <w:bCs/>
        </w:rPr>
        <w:t>ust. 1</w:t>
      </w:r>
      <w:r>
        <w:rPr>
          <w:rStyle w:val="Bodytext1"/>
          <w:b/>
          <w:bCs/>
        </w:rPr>
        <w:br/>
        <w:t>ustawy o cudzoziemcach</w:t>
      </w:r>
    </w:p>
    <w:p w:rsidR="00560C83" w:rsidRDefault="005F3A6A">
      <w:pPr>
        <w:pStyle w:val="Bodytext10"/>
      </w:pPr>
      <w:r>
        <w:rPr>
          <w:rStyle w:val="Bodytext1"/>
        </w:rPr>
        <w:t>Ja pełnoletni i posiadający pełną zdolność do czynności prawnych działając na</w:t>
      </w:r>
      <w:r w:rsidR="00A15B40">
        <w:rPr>
          <w:rStyle w:val="Bodytext1"/>
        </w:rPr>
        <w:t> </w:t>
      </w:r>
      <w:r>
        <w:rPr>
          <w:rStyle w:val="Bodytext1"/>
        </w:rPr>
        <w:t xml:space="preserve">podstawie </w:t>
      </w:r>
      <w:r w:rsidRPr="00C43114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 ustawy z dnia z dnia 11 lipca 2014 r. o petycjach (Dz. U. 2018, poz. 870 t.j.) wnoszę o:</w:t>
      </w:r>
    </w:p>
    <w:p w:rsidR="00560C83" w:rsidRDefault="005F3A6A">
      <w:pPr>
        <w:pStyle w:val="Bodytext10"/>
        <w:numPr>
          <w:ilvl w:val="0"/>
          <w:numId w:val="1"/>
        </w:numPr>
        <w:tabs>
          <w:tab w:val="left" w:pos="800"/>
        </w:tabs>
        <w:spacing w:after="140"/>
        <w:ind w:left="700" w:hanging="280"/>
      </w:pPr>
      <w:r>
        <w:rPr>
          <w:rStyle w:val="Bodytext1"/>
        </w:rPr>
        <w:t xml:space="preserve">Przyjęcie zmian legislacyjnych, które umożliwią obywatelom Ukrainy ubieganie się o polski dokument podróży dla cudzoziemca na podstawie </w:t>
      </w:r>
      <w:r w:rsidRPr="00C43114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252a ust. 1 ustawy o cudzoziemcach.</w:t>
      </w:r>
    </w:p>
    <w:p w:rsidR="00560C83" w:rsidRDefault="005F3A6A">
      <w:pPr>
        <w:pStyle w:val="Bodytext10"/>
        <w:numPr>
          <w:ilvl w:val="0"/>
          <w:numId w:val="1"/>
        </w:numPr>
        <w:tabs>
          <w:tab w:val="left" w:pos="822"/>
        </w:tabs>
        <w:spacing w:after="140"/>
        <w:ind w:left="700" w:hanging="280"/>
      </w:pPr>
      <w:r>
        <w:rPr>
          <w:rStyle w:val="Bodytext1"/>
        </w:rPr>
        <w:t>Szybkie włączenie obywatelstwa ukraińskiego do katalogu rozporządzenia MSWiA, wraz z przejściowym okresem stosowania nowych regulacji.</w:t>
      </w:r>
    </w:p>
    <w:p w:rsidR="00560C83" w:rsidRDefault="005F3A6A">
      <w:pPr>
        <w:pStyle w:val="Bodytext10"/>
        <w:numPr>
          <w:ilvl w:val="0"/>
          <w:numId w:val="1"/>
        </w:numPr>
        <w:tabs>
          <w:tab w:val="left" w:pos="814"/>
        </w:tabs>
        <w:spacing w:after="140"/>
        <w:ind w:left="700" w:hanging="280"/>
      </w:pPr>
      <w:r>
        <w:rPr>
          <w:rStyle w:val="Bodytext1"/>
        </w:rPr>
        <w:t>Zapewnienie mechanizmów, które zminimalizują formalne bariery (np. związane z dokumentacją wojskową), przy jednoczesnym utrzymaniu wymogów bezpieczeństwa państwa.</w:t>
      </w:r>
    </w:p>
    <w:p w:rsidR="00560C83" w:rsidRDefault="005F3A6A">
      <w:pPr>
        <w:pStyle w:val="Bodytext10"/>
        <w:numPr>
          <w:ilvl w:val="0"/>
          <w:numId w:val="1"/>
        </w:numPr>
        <w:tabs>
          <w:tab w:val="left" w:pos="829"/>
        </w:tabs>
        <w:ind w:left="700" w:hanging="280"/>
      </w:pPr>
      <w:r>
        <w:rPr>
          <w:rStyle w:val="Bodytext1"/>
        </w:rPr>
        <w:t>Upowszechnienie zmienionego rozporządzenia w instytucjach odpowiadających za wydawanie dokumentów, w urzędach wojewódzkich, konsulatach, aby osoby uprawnione mogły jak najszybciej skorzystać z tej możliwości.</w:t>
      </w:r>
      <w:r>
        <w:br w:type="page"/>
      </w:r>
    </w:p>
    <w:p w:rsidR="00560C83" w:rsidRDefault="005F3A6A">
      <w:pPr>
        <w:pStyle w:val="Heading110"/>
        <w:keepNext/>
        <w:keepLines/>
        <w:spacing w:after="60" w:line="240" w:lineRule="auto"/>
        <w:ind w:firstLine="0"/>
        <w:jc w:val="center"/>
      </w:pPr>
      <w:bookmarkStart w:id="2" w:name="bookmark3"/>
      <w:r>
        <w:rPr>
          <w:rStyle w:val="Heading11"/>
          <w:b/>
          <w:bCs/>
        </w:rPr>
        <w:lastRenderedPageBreak/>
        <w:t>UZASADNIENIE</w:t>
      </w:r>
      <w:bookmarkEnd w:id="2"/>
    </w:p>
    <w:p w:rsidR="00560C83" w:rsidRDefault="005F3A6A">
      <w:pPr>
        <w:pStyle w:val="Bodytext10"/>
        <w:spacing w:after="0"/>
        <w:jc w:val="both"/>
      </w:pPr>
      <w:r>
        <w:rPr>
          <w:rStyle w:val="Bodytext1"/>
          <w:b/>
          <w:bCs/>
        </w:rPr>
        <w:t>Sytuacja faktyczna</w:t>
      </w:r>
    </w:p>
    <w:p w:rsidR="00560C83" w:rsidRDefault="005F3A6A">
      <w:pPr>
        <w:pStyle w:val="Bodytext10"/>
        <w:spacing w:after="420"/>
        <w:jc w:val="both"/>
      </w:pPr>
      <w:r>
        <w:rPr>
          <w:rStyle w:val="Bodytext1"/>
        </w:rPr>
        <w:t>W wyniku trwającego konfliktu zbrojnego na terytorium Ukrainy, obywatele tego państwa zwłaszcza mężczyźni w wieku 18-60 lat, często nie mogą dokonać aktualizacji swoich wojskowych dokumentów rejestracyjnych poza granicami Ukrainy. Powrót na terytorium Ukrainy w celu uregulowania tych formalności naraża ich na ryzyko dla życia. W praktyce oznacza to, że wielu z nich pozostaje bez ważnego dokumentu podróży, co z kolei utrudnia korzystanie z</w:t>
      </w:r>
      <w:r w:rsidR="00A15B40">
        <w:rPr>
          <w:rStyle w:val="Bodytext1"/>
        </w:rPr>
        <w:t> </w:t>
      </w:r>
      <w:r>
        <w:rPr>
          <w:rStyle w:val="Bodytext1"/>
        </w:rPr>
        <w:t>podstawowych praw - np. czynności urzędowe, podjęcie pracy, przemieszczanie się, mimo że status pobytowy w Polsce zostały im udzielony.</w:t>
      </w:r>
    </w:p>
    <w:p w:rsidR="00560C83" w:rsidRDefault="005F3A6A">
      <w:pPr>
        <w:pStyle w:val="Heading110"/>
        <w:keepNext/>
        <w:keepLines/>
        <w:spacing w:after="0" w:line="276" w:lineRule="auto"/>
        <w:ind w:firstLine="0"/>
        <w:jc w:val="both"/>
      </w:pPr>
      <w:bookmarkStart w:id="3" w:name="bookmark5"/>
      <w:r>
        <w:rPr>
          <w:rStyle w:val="Heading11"/>
          <w:b/>
          <w:bCs/>
        </w:rPr>
        <w:t>Luka legislacyjna i precedens prawny</w:t>
      </w:r>
      <w:bookmarkEnd w:id="3"/>
    </w:p>
    <w:p w:rsidR="00560C83" w:rsidRDefault="005F3A6A">
      <w:pPr>
        <w:pStyle w:val="Bodytext10"/>
        <w:spacing w:after="420"/>
        <w:jc w:val="both"/>
      </w:pPr>
      <w:r>
        <w:rPr>
          <w:rStyle w:val="Bodytext1"/>
        </w:rPr>
        <w:t xml:space="preserve">Samo posiadania statusu pobytowego (ochrona tymczasowa, pobyt czasowy, pobyt stały, pobyt rezydenta długoterminowego UE etc) nie wyklucza obowiązku posiadania przez cudzoziemca ważnego dokumentu podróży zgodnie z </w:t>
      </w:r>
      <w:r w:rsidRPr="00C43114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>288 Ustawy z dnia 12 grudnia 2013 r. o cudzoziemcach (Dz.U. 2025 poz. 1079). Także przy załatwieniu czynności związanych z legalizacją pobytu (złożenie wniosku, odbiór i wymiana karty pobytu) cudzoziemiec wciąż musi posiadać ważny dokument podróży. W związku z powyższym jest coraz większa liczba obywateli Ukrainy, pozostających na terytorium Rzeczypospolitej Polskiej bez ważnego dokumentu podróży mimo podjętych z</w:t>
      </w:r>
      <w:r w:rsidR="00BB4519">
        <w:rPr>
          <w:rStyle w:val="Bodytext1"/>
        </w:rPr>
        <w:t> </w:t>
      </w:r>
      <w:r>
        <w:rPr>
          <w:rStyle w:val="Bodytext1"/>
        </w:rPr>
        <w:t>ich strony działań mających na celu uzyskanie tego dokumentu.</w:t>
      </w:r>
    </w:p>
    <w:p w:rsidR="00560C83" w:rsidRDefault="005F3A6A">
      <w:pPr>
        <w:pStyle w:val="Heading110"/>
        <w:keepNext/>
        <w:keepLines/>
        <w:spacing w:after="0" w:line="276" w:lineRule="auto"/>
        <w:ind w:firstLine="0"/>
        <w:jc w:val="both"/>
      </w:pPr>
      <w:bookmarkStart w:id="4" w:name="bookmark7"/>
      <w:r>
        <w:rPr>
          <w:rStyle w:val="Heading11"/>
          <w:b/>
          <w:bCs/>
        </w:rPr>
        <w:t>Argumenty humanitarne i praktyczne korzyści</w:t>
      </w:r>
      <w:bookmarkEnd w:id="4"/>
    </w:p>
    <w:p w:rsidR="00560C83" w:rsidRDefault="005F3A6A">
      <w:pPr>
        <w:pStyle w:val="Bodytext20"/>
        <w:numPr>
          <w:ilvl w:val="0"/>
          <w:numId w:val="2"/>
        </w:numPr>
        <w:tabs>
          <w:tab w:val="left" w:pos="367"/>
        </w:tabs>
        <w:jc w:val="both"/>
      </w:pPr>
      <w:r>
        <w:rPr>
          <w:rStyle w:val="Bodytext2"/>
        </w:rPr>
        <w:t>Opłaty skarbowe z wniosków o wydanie polskiego dokumentu podróży cudzoziemca będą dodatkowym źródłem dochodu państwa - Rozszerzenie katalogu pozwoli uniknąć sytuacji nielegalnych przekroczeń granic, pobytów bez dokumentów, problemów z</w:t>
      </w:r>
      <w:r w:rsidR="00A15B40">
        <w:rPr>
          <w:rStyle w:val="Bodytext2"/>
        </w:rPr>
        <w:t> </w:t>
      </w:r>
      <w:r>
        <w:rPr>
          <w:rStyle w:val="Bodytext2"/>
        </w:rPr>
        <w:t>zatrudnieniem, edukacją, opieką społeczną oraz innymi czynnościami urzędowymi.</w:t>
      </w:r>
    </w:p>
    <w:p w:rsidR="00560C83" w:rsidRDefault="005F3A6A">
      <w:pPr>
        <w:pStyle w:val="Bodytext20"/>
        <w:numPr>
          <w:ilvl w:val="0"/>
          <w:numId w:val="2"/>
        </w:numPr>
        <w:tabs>
          <w:tab w:val="left" w:pos="367"/>
        </w:tabs>
        <w:jc w:val="both"/>
      </w:pPr>
      <w:r>
        <w:rPr>
          <w:rStyle w:val="Bodytext2"/>
        </w:rPr>
        <w:t>Rozwiązanie to przyniesie wymierne korzyści administracyjne (mniejsza presja odwoławcza, uproszczenie procedur) i wizerunkowe (Polska jako państwo respektujące prawa osób w sytuacji konfliktu zbrojnego).</w:t>
      </w:r>
    </w:p>
    <w:p w:rsidR="00560C83" w:rsidRDefault="005F3A6A">
      <w:pPr>
        <w:pStyle w:val="Bodytext20"/>
        <w:numPr>
          <w:ilvl w:val="0"/>
          <w:numId w:val="2"/>
        </w:numPr>
        <w:tabs>
          <w:tab w:val="left" w:pos="367"/>
        </w:tabs>
        <w:spacing w:after="400"/>
        <w:jc w:val="both"/>
      </w:pPr>
      <w:r>
        <w:rPr>
          <w:rStyle w:val="Bodytext2"/>
        </w:rPr>
        <w:t>Włączając obywateli Ukrainy do katalogu, Polska uzna realia wojny i</w:t>
      </w:r>
      <w:r w:rsidR="00A15B40">
        <w:rPr>
          <w:rStyle w:val="Bodytext2"/>
        </w:rPr>
        <w:t> </w:t>
      </w:r>
      <w:r>
        <w:rPr>
          <w:rStyle w:val="Bodytext2"/>
        </w:rPr>
        <w:t>zagrożenia, w jakich znalazły się osoby, które nie z własnej woli</w:t>
      </w:r>
      <w:r>
        <w:rPr>
          <w:rStyle w:val="Bodytext2"/>
        </w:rPr>
        <w:br w:type="page"/>
      </w:r>
      <w:r>
        <w:rPr>
          <w:rStyle w:val="Bodytext2"/>
        </w:rPr>
        <w:lastRenderedPageBreak/>
        <w:t>znalazły się bez możliwości skutecznego uregulowania dokumentów w</w:t>
      </w:r>
      <w:r w:rsidR="00A15B40">
        <w:rPr>
          <w:rStyle w:val="Bodytext2"/>
        </w:rPr>
        <w:t> </w:t>
      </w:r>
      <w:r>
        <w:rPr>
          <w:rStyle w:val="Bodytext2"/>
        </w:rPr>
        <w:t>kraju pochodzenia.</w:t>
      </w:r>
    </w:p>
    <w:p w:rsidR="00560C83" w:rsidRDefault="005F3A6A">
      <w:pPr>
        <w:pStyle w:val="Bodytext10"/>
        <w:spacing w:after="620" w:line="240" w:lineRule="auto"/>
      </w:pPr>
      <w:r>
        <w:rPr>
          <w:rStyle w:val="Bodytext1"/>
        </w:rPr>
        <w:t>Mając powyższe na uwadze wnoszę jak w sentencji.</w:t>
      </w:r>
    </w:p>
    <w:p w:rsidR="00560C83" w:rsidRDefault="005F3A6A">
      <w:pPr>
        <w:pStyle w:val="Bodytext10"/>
        <w:spacing w:after="80"/>
      </w:pPr>
      <w:r>
        <w:rPr>
          <w:rStyle w:val="Bodytext1"/>
        </w:rPr>
        <w:t xml:space="preserve">Uprzejmie proszę o odpowiedź zwrotną za pośrednictwem ww. skrzynki </w:t>
      </w:r>
      <w:r w:rsidR="00BB4519">
        <w:rPr>
          <w:rStyle w:val="Bodytext1"/>
        </w:rPr>
        <w:br/>
      </w:r>
      <w:r>
        <w:rPr>
          <w:rStyle w:val="Bodytext1"/>
        </w:rPr>
        <w:t>e-Doręczenia, e-mail lub niniejszej skrzynki ePUAP.</w:t>
      </w:r>
    </w:p>
    <w:p w:rsidR="00560C83" w:rsidRDefault="005F3A6A">
      <w:pPr>
        <w:pStyle w:val="Bodytext10"/>
        <w:spacing w:after="80"/>
      </w:pPr>
      <w:r>
        <w:rPr>
          <w:rStyle w:val="Bodytext1"/>
        </w:rPr>
        <w:t>Z wyrazami szacunku,</w:t>
      </w:r>
    </w:p>
    <w:p w:rsidR="00560C83" w:rsidRDefault="00560C83">
      <w:pPr>
        <w:pStyle w:val="Bodytext10"/>
        <w:spacing w:after="415"/>
      </w:pPr>
    </w:p>
    <w:p w:rsidR="00560C83" w:rsidRDefault="005F3A6A">
      <w:pPr>
        <w:pStyle w:val="Bodytext50"/>
        <w:pBdr>
          <w:top w:val="single" w:sz="0" w:space="3" w:color="414141"/>
          <w:left w:val="single" w:sz="0" w:space="0" w:color="414141"/>
          <w:bottom w:val="single" w:sz="0" w:space="4" w:color="414141"/>
          <w:right w:val="single" w:sz="0" w:space="0" w:color="414141"/>
        </w:pBdr>
        <w:shd w:val="clear" w:color="auto" w:fill="414141"/>
        <w:spacing w:after="1"/>
        <w:ind w:left="7140" w:firstLine="0"/>
      </w:pPr>
      <w:r>
        <w:rPr>
          <w:rStyle w:val="Bodytext5"/>
          <w:b/>
          <w:bCs/>
          <w:color w:val="FFFFFF"/>
        </w:rPr>
        <w:t>PODPIS ZAUFANY</w:t>
      </w:r>
    </w:p>
    <w:p w:rsidR="00560C83" w:rsidRDefault="00560C83">
      <w:pPr>
        <w:pStyle w:val="Bodytext50"/>
        <w:spacing w:after="0"/>
        <w:ind w:left="7040" w:firstLine="20"/>
        <w:rPr>
          <w:sz w:val="13"/>
          <w:szCs w:val="13"/>
        </w:rPr>
      </w:pPr>
    </w:p>
    <w:p w:rsidR="00560C83" w:rsidRPr="00C43114" w:rsidRDefault="00560C83">
      <w:pPr>
        <w:pStyle w:val="Bodytext60"/>
        <w:rPr>
          <w:lang w:val="pl-PL"/>
        </w:rPr>
      </w:pPr>
    </w:p>
    <w:p w:rsidR="00560C83" w:rsidRDefault="005F3A6A">
      <w:pPr>
        <w:pStyle w:val="Bodytext30"/>
      </w:pPr>
      <w:r>
        <w:rPr>
          <w:rStyle w:val="Bodytext3"/>
          <w:b/>
          <w:bCs/>
        </w:rPr>
        <w:t xml:space="preserve">15.10.2025 12:53:44 </w:t>
      </w:r>
      <w:r w:rsidRPr="00C43114">
        <w:rPr>
          <w:rStyle w:val="Bodytext3"/>
          <w:b/>
          <w:bCs/>
          <w:lang w:eastAsia="en-US" w:bidi="en-US"/>
        </w:rPr>
        <w:t>GMT+0200</w:t>
      </w:r>
    </w:p>
    <w:p w:rsidR="00560C83" w:rsidRDefault="005F3A6A">
      <w:pPr>
        <w:pStyle w:val="Bodytext30"/>
      </w:pPr>
      <w:r>
        <w:rPr>
          <w:rStyle w:val="Bodytext3"/>
          <w:b/>
          <w:bCs/>
        </w:rPr>
        <w:t>Dokument podpisany elektronicznie podpisem zaufanym</w:t>
      </w:r>
    </w:p>
    <w:sectPr w:rsidR="00560C83">
      <w:pgSz w:w="11900" w:h="16840"/>
      <w:pgMar w:top="1512" w:right="1113" w:bottom="1550" w:left="1895" w:header="1084" w:footer="112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D0" w:rsidRDefault="00637AD0">
      <w:r>
        <w:separator/>
      </w:r>
    </w:p>
  </w:endnote>
  <w:endnote w:type="continuationSeparator" w:id="0">
    <w:p w:rsidR="00637AD0" w:rsidRDefault="0063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D0" w:rsidRDefault="00637AD0"/>
  </w:footnote>
  <w:footnote w:type="continuationSeparator" w:id="0">
    <w:p w:rsidR="00637AD0" w:rsidRDefault="00637A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E44FC"/>
    <w:multiLevelType w:val="multilevel"/>
    <w:tmpl w:val="95F201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9829C9"/>
    <w:multiLevelType w:val="multilevel"/>
    <w:tmpl w:val="71A2C9C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83"/>
    <w:rsid w:val="000A1AE2"/>
    <w:rsid w:val="00560C83"/>
    <w:rsid w:val="005F3A6A"/>
    <w:rsid w:val="0060532B"/>
    <w:rsid w:val="00637AD0"/>
    <w:rsid w:val="00A15B40"/>
    <w:rsid w:val="00BB4519"/>
    <w:rsid w:val="00C4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5D2E2-60AA-47EC-943E-25E726BB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Domylnaczcionkaakapitu"/>
    <w:link w:val="Bodytext40"/>
    <w:rPr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Domylnaczcionkaakapitu"/>
    <w:link w:val="Heading1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2"/>
      <w:szCs w:val="12"/>
      <w:u w:val="none"/>
    </w:rPr>
  </w:style>
  <w:style w:type="character" w:customStyle="1" w:styleId="Bodytext6">
    <w:name w:val="Body text|6_"/>
    <w:basedOn w:val="Domylnaczcionkaakapitu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Bodytext10">
    <w:name w:val="Body text|1"/>
    <w:basedOn w:val="Normalny"/>
    <w:link w:val="Bodytext1"/>
    <w:pPr>
      <w:spacing w:after="200" w:line="276" w:lineRule="auto"/>
    </w:pPr>
    <w:rPr>
      <w:sz w:val="28"/>
      <w:szCs w:val="28"/>
    </w:rPr>
  </w:style>
  <w:style w:type="paragraph" w:customStyle="1" w:styleId="Bodytext40">
    <w:name w:val="Body text|4"/>
    <w:basedOn w:val="Normalny"/>
    <w:link w:val="Bodytext4"/>
    <w:pPr>
      <w:spacing w:after="320"/>
      <w:jc w:val="right"/>
    </w:pPr>
    <w:rPr>
      <w:b/>
      <w:bCs/>
      <w:lang w:val="en-US" w:eastAsia="en-US" w:bidi="en-US"/>
    </w:rPr>
  </w:style>
  <w:style w:type="paragraph" w:customStyle="1" w:styleId="Bodytext20">
    <w:name w:val="Body text|2"/>
    <w:basedOn w:val="Normalny"/>
    <w:link w:val="Bodytext2"/>
    <w:pPr>
      <w:spacing w:line="276" w:lineRule="auto"/>
    </w:pPr>
    <w:rPr>
      <w:rFonts w:ascii="Arial" w:eastAsia="Arial" w:hAnsi="Arial" w:cs="Arial"/>
      <w:sz w:val="28"/>
      <w:szCs w:val="28"/>
    </w:rPr>
  </w:style>
  <w:style w:type="paragraph" w:customStyle="1" w:styleId="Heading110">
    <w:name w:val="Heading #1|1"/>
    <w:basedOn w:val="Normalny"/>
    <w:link w:val="Heading11"/>
    <w:pPr>
      <w:spacing w:after="30" w:line="257" w:lineRule="auto"/>
      <w:ind w:firstLine="130"/>
      <w:outlineLvl w:val="0"/>
    </w:pPr>
    <w:rPr>
      <w:b/>
      <w:bCs/>
      <w:sz w:val="28"/>
      <w:szCs w:val="28"/>
    </w:rPr>
  </w:style>
  <w:style w:type="paragraph" w:customStyle="1" w:styleId="Bodytext50">
    <w:name w:val="Body text|5"/>
    <w:basedOn w:val="Normalny"/>
    <w:link w:val="Bodytext5"/>
    <w:pPr>
      <w:spacing w:after="40"/>
      <w:ind w:left="7090" w:firstLine="10"/>
    </w:pPr>
    <w:rPr>
      <w:rFonts w:ascii="Arial" w:eastAsia="Arial" w:hAnsi="Arial" w:cs="Arial"/>
      <w:b/>
      <w:bCs/>
      <w:color w:val="EBEBEB"/>
      <w:sz w:val="12"/>
      <w:szCs w:val="12"/>
    </w:rPr>
  </w:style>
  <w:style w:type="paragraph" w:customStyle="1" w:styleId="Bodytext60">
    <w:name w:val="Body text|6"/>
    <w:basedOn w:val="Normalny"/>
    <w:link w:val="Bodytext6"/>
    <w:pPr>
      <w:spacing w:line="211" w:lineRule="auto"/>
      <w:ind w:left="7040" w:firstLine="20"/>
    </w:pPr>
    <w:rPr>
      <w:rFonts w:ascii="Arial" w:eastAsia="Arial" w:hAnsi="Arial" w:cs="Arial"/>
      <w:b/>
      <w:bCs/>
      <w:sz w:val="17"/>
      <w:szCs w:val="17"/>
      <w:lang w:val="en-US" w:eastAsia="en-US" w:bidi="en-US"/>
    </w:rPr>
  </w:style>
  <w:style w:type="paragraph" w:customStyle="1" w:styleId="Bodytext30">
    <w:name w:val="Body text|3"/>
    <w:basedOn w:val="Normalny"/>
    <w:link w:val="Bodytext3"/>
    <w:pPr>
      <w:spacing w:after="80" w:line="218" w:lineRule="auto"/>
      <w:ind w:left="7040" w:firstLine="2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valovchik@q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2025-12-30T13:52:00Z</dcterms:created>
  <dcterms:modified xsi:type="dcterms:W3CDTF">2025-12-30T13:52:00Z</dcterms:modified>
</cp:coreProperties>
</file>