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28A" w:rsidRDefault="0012071F" w:rsidP="00A07D27">
      <w:pPr>
        <w:pStyle w:val="Pagedecouverture"/>
        <w:rPr>
          <w:noProof/>
        </w:rPr>
      </w:pPr>
      <w:r>
        <w:rPr>
          <w:noProof/>
          <w:lang w:bidi="ar-SA"/>
        </w:rPr>
        <w:drawing>
          <wp:inline distT="0" distB="0" distL="0" distR="0">
            <wp:extent cx="5724525" cy="5200650"/>
            <wp:effectExtent l="0" t="0" r="0" b="0"/>
            <wp:docPr id="1" name="Obraz 1" descr="A717909365D442B49FC0E6FF45C22A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717909365D442B49FC0E6FF45C22A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5200650"/>
                    </a:xfrm>
                    <a:prstGeom prst="rect">
                      <a:avLst/>
                    </a:prstGeom>
                    <a:noFill/>
                    <a:ln>
                      <a:noFill/>
                    </a:ln>
                  </pic:spPr>
                </pic:pic>
              </a:graphicData>
            </a:graphic>
          </wp:inline>
        </w:drawing>
      </w:r>
    </w:p>
    <w:p w:rsidR="0032628A" w:rsidRDefault="0032628A">
      <w:pPr>
        <w:rPr>
          <w:noProof/>
        </w:rPr>
        <w:sectPr w:rsidR="0032628A" w:rsidSect="00A07D27">
          <w:footerReference w:type="default" r:id="rId9"/>
          <w:pgSz w:w="11907" w:h="16839"/>
          <w:pgMar w:top="1134" w:right="1417" w:bottom="1134" w:left="1417" w:header="709" w:footer="709" w:gutter="0"/>
          <w:pgNumType w:start="1"/>
          <w:cols w:space="720"/>
          <w:docGrid w:linePitch="360"/>
        </w:sectPr>
      </w:pPr>
    </w:p>
    <w:p w:rsidR="0032628A" w:rsidRDefault="00A07D27">
      <w:pPr>
        <w:pStyle w:val="Exposdesmotifstitre"/>
        <w:rPr>
          <w:noProof/>
        </w:rPr>
      </w:pPr>
      <w:r>
        <w:rPr>
          <w:noProof/>
        </w:rPr>
        <w:lastRenderedPageBreak/>
        <w:t>UZASADNIENIE</w:t>
      </w:r>
    </w:p>
    <w:p w:rsidR="0032628A" w:rsidRDefault="00A07D27">
      <w:pPr>
        <w:pStyle w:val="ManualHeading1"/>
        <w:tabs>
          <w:tab w:val="left" w:pos="5190"/>
        </w:tabs>
        <w:rPr>
          <w:noProof/>
        </w:rPr>
      </w:pPr>
      <w:r>
        <w:rPr>
          <w:noProof/>
        </w:rPr>
        <w:t>1.</w:t>
      </w:r>
      <w:r>
        <w:rPr>
          <w:noProof/>
        </w:rPr>
        <w:tab/>
        <w:t>KONTEKST WNIOSKU</w:t>
      </w:r>
      <w:r>
        <w:rPr>
          <w:noProof/>
        </w:rPr>
        <w:tab/>
      </w:r>
    </w:p>
    <w:p w:rsidR="0032628A" w:rsidRDefault="00A07D27">
      <w:pPr>
        <w:pStyle w:val="ManualHeading2"/>
        <w:rPr>
          <w:rFonts w:eastAsia="Arial Unicode MS"/>
          <w:noProof/>
        </w:rPr>
      </w:pPr>
      <w:r>
        <w:rPr>
          <w:noProof/>
        </w:rPr>
        <w:t>•</w:t>
      </w:r>
      <w:r>
        <w:rPr>
          <w:noProof/>
        </w:rPr>
        <w:tab/>
        <w:t>Przyczyny i cele wniosku</w:t>
      </w:r>
    </w:p>
    <w:p w:rsidR="0032628A" w:rsidRDefault="00A07D27">
      <w:pPr>
        <w:rPr>
          <w:noProof/>
          <w:szCs w:val="24"/>
        </w:rPr>
      </w:pPr>
      <w:r>
        <w:rPr>
          <w:noProof/>
        </w:rPr>
        <w:t>Nowy pakiet telekomunikacyjny przyjęty dziś przez Komisję zawiera komunikat określający europejską koncepcję dostępu do internetu dla obywateli i przedsiębiorstw na jednolitym rynku cyfrowym</w:t>
      </w:r>
      <w:r>
        <w:rPr>
          <w:rStyle w:val="Odwoanieprzypisudolnego"/>
          <w:noProof/>
        </w:rPr>
        <w:footnoteReference w:id="1"/>
      </w:r>
      <w:r>
        <w:rPr>
          <w:noProof/>
        </w:rPr>
        <w:t>, jak również wniosek ustawodawczy w sprawie ustanowienia Europejskiego kodeksu łączności elektronicznej</w:t>
      </w:r>
      <w:r>
        <w:rPr>
          <w:rStyle w:val="Odwoanieprzypisudolnego"/>
          <w:noProof/>
        </w:rPr>
        <w:footnoteReference w:id="2"/>
      </w:r>
      <w:r>
        <w:rPr>
          <w:noProof/>
        </w:rPr>
        <w:t xml:space="preserve">, w którym dokonano przeglądu ram regulacyjnych w zakresie łączności elektronicznej. We wnioskach Komisji przedstawiono reformy konieczne do zapewnienia dostępności i wykorzystania sieci o bardzo wysokiej przepustowości, które pozwolą na powszechne korzystanie z produktów, usług i aplikacji na jednolitym rynku cyfrowym. </w:t>
      </w:r>
    </w:p>
    <w:p w:rsidR="0032628A" w:rsidRDefault="00A07D27">
      <w:pPr>
        <w:rPr>
          <w:noProof/>
          <w:szCs w:val="24"/>
        </w:rPr>
      </w:pPr>
      <w:r>
        <w:rPr>
          <w:noProof/>
        </w:rPr>
        <w:t>Ponieważ internet i łączność cyfrowa zmieniają życie prywatne i praktyczne aspekty działalności zawodowej wewnątrz Unii i poza nią, istnieje potrzeba zagwarantowania, że obywatele są zachęcani do korzystania z szans, jakie oferuje im ta zmiana.</w:t>
      </w:r>
    </w:p>
    <w:p w:rsidR="0032628A" w:rsidRDefault="00A07D27">
      <w:pPr>
        <w:rPr>
          <w:noProof/>
          <w:szCs w:val="24"/>
        </w:rPr>
      </w:pPr>
      <w:bookmarkStart w:id="0" w:name="_GoBack"/>
      <w:r>
        <w:rPr>
          <w:noProof/>
        </w:rPr>
        <w:t xml:space="preserve">W związku z tym jednym z celów strategicznych Komisji, które Unia powinna osiągnąć do 2025 r., jest wyposażenie w gigabitowe łącza internetowe miejsc, gdzie są świadczone usługi publiczne, takich jak placówki administracji publicznej, biblioteki i szpitale. Połączenie tych i innych ośrodków życia społecznego, w tym przestrzeni zewnętrznych dostępnych publicznie, z internetem o przepustowości znacznie powyżej funkcjonalnego dostępu do internetu umożliwi obywatelom ze wszystkich środowisk czerpanie korzyści płynących z połączeń nowych generacji w czasie przemieszczania się z miejsca i w miejscach, gdzie połączenie z interenetem ma znaczenie. </w:t>
      </w:r>
    </w:p>
    <w:bookmarkEnd w:id="0"/>
    <w:p w:rsidR="0032628A" w:rsidRDefault="00A07D27">
      <w:pPr>
        <w:rPr>
          <w:noProof/>
          <w:szCs w:val="24"/>
        </w:rPr>
      </w:pPr>
      <w:r>
        <w:rPr>
          <w:noProof/>
        </w:rPr>
        <w:t xml:space="preserve">Wśród środków wspierających ten cel nowy pakiet będzie propagował tworzenie lokalnych punktów dostępu bezprzewodowego poprzez uproszczenie procedur planowania i mniej rygorystyczne obowiązki regulacyjne, między innymi, gdy taki dostęp jest zapewniany na zasadach niekomercyjnych lub dodatkowo w stosunku do świadczenia innych usług publicznych. </w:t>
      </w:r>
    </w:p>
    <w:p w:rsidR="0032628A" w:rsidRDefault="00A07D27">
      <w:pPr>
        <w:rPr>
          <w:noProof/>
        </w:rPr>
      </w:pPr>
      <w:r>
        <w:rPr>
          <w:noProof/>
        </w:rPr>
        <w:t>Zaproponowany tutaj środek uzupełnia te starania poprzez wprowadzenie zmian do ram prawnych dotyczących telekomunikacji w ramach instrumentu „Łącząc Europę”, określonych w rozporządzeniach (UE) nr 1316/2013</w:t>
      </w:r>
      <w:r>
        <w:rPr>
          <w:rStyle w:val="Odwoanieprzypisudolnego"/>
          <w:noProof/>
        </w:rPr>
        <w:footnoteReference w:id="3"/>
      </w:r>
      <w:r>
        <w:rPr>
          <w:noProof/>
        </w:rPr>
        <w:t xml:space="preserve"> (zwanym dalej „rozporządzeniem Łącząc Europę”) i (UE) nr 283/2014</w:t>
      </w:r>
      <w:r>
        <w:rPr>
          <w:rStyle w:val="Odwoanieprzypisudolnego"/>
          <w:noProof/>
        </w:rPr>
        <w:footnoteReference w:id="4"/>
      </w:r>
      <w:r>
        <w:rPr>
          <w:noProof/>
        </w:rPr>
        <w:t xml:space="preserve"> (zwanym dalej „rozporządzeniem w sprawie wytycznych”). Zmiany te zachęcają podmioty realizujące zadania publiczne, takie jak organy publiczne i dostawcy usług publicznych, do udostępniania bezpłatnej lokalnej łączności bezprzewodowej w ośrodkach lokalnego życia społecznego (np. w placówkach administracji publicznej, bibliotekach, ośrodkach zdrowia i przestrzeniach zewnętrznych dostępnych publicznie). W </w:t>
      </w:r>
      <w:r>
        <w:rPr>
          <w:noProof/>
        </w:rPr>
        <w:lastRenderedPageBreak/>
        <w:t>tym celu przewiduje on zachęty finansowe dla podmiotów, które chcą bezpłatnie zapewniać lokalną bezprzewodową łączność o wysokiej przepustowości w miejscach publicznych w obrębie ich własnej jurysdykcji lub w miejscach świadczenia przez nie usług.  W pierwszej fazie interwencji priorytetem będzie zapewnianie lokalnym organom publicznym finansowania dla punktów dostępu w lokalnych ośrodkach życia społecznego, w tym w przestrzeniach zewnętrznych dostępnych publicznie.</w:t>
      </w:r>
    </w:p>
    <w:p w:rsidR="0032628A" w:rsidRDefault="00A07D27">
      <w:pPr>
        <w:rPr>
          <w:noProof/>
        </w:rPr>
      </w:pPr>
      <w:r>
        <w:rPr>
          <w:noProof/>
        </w:rPr>
        <w:t>Dzięki wspieraniu integracji z istniejącymi usługami publicznymi interwencja ta będzie zwiększać zainteresowanie obywateli usługami szerokopasmowego internetu i tym samym przyczyni się w znacznym stopniu zarówno do wykorzystywania usług szerokopasmowych, jak i do rozwoju infrastruktury publicznej. Bezpłatna lokalna łączność bezprzewodowa udostępniona w zatłoczonych miejscach, w których gromadzi się wielu ludzi w oczekiwaniu na kolejny punkt w swoim programie dnia, może stanowić znaczną wartość dodaną poprzez umożliwienie produktywnego, odprężającego i bardziej interesującego spędzania czasu oczekiwania i podróży. Ponadto takie lokalne punkty dostępu bezprzewodowego mogą zapewnić gęstszy zasięg w trudnodostępnych miejscach lub tam, gdzie w przeciwnym razie sama liczba użytkowników w znacznej mierze utrudniałaby łączność bezprzewodową. Poprzez zapewnienie użytkownikom stałej łączności z internetem punkty te przyczynią się do zwiększenia mobilności, elastyczności i zainteresowania korzystaniem z usług oferowanych przez podmioty realizujące zadania publiczne oraz mogą umożliwić lepsze zarządzanie czasem. Jednocześnie ograniczony zasięg pojedynczego punktu dostępu gwarantuje, że ta oferta publiczna nie tylko nie stanowiłaby zagrożenia dla ofert handlowych, ale mogłaby odegrać ważną rolę w propagowaniu korzystania z łączy szerokopasmowych oraz wspierania umiejętności cyfrowych. To z kolei sprzyjałoby zainteresowaniu użytkowników korzystaniem z komercyjnych stacjonarnych lub mobilnych ofert usług szerokopasmowych. Proponowana interwencja uzupełnia nową legislacyjną koncepcję usługi powszechnej przewidzianą w Europejskim kodeksie łączności elektronicznej, zgodnie z którą każdy obywatel UE ma prawo do funkcjonalnego połączenia z internetem, co najmniej w stałej lokalizacji, które byłoby przystępne cenowo i umożliwiałoby pełne uczestnictwo w cyfrowej gospodarce i społeczeństwie.</w:t>
      </w:r>
    </w:p>
    <w:p w:rsidR="0032628A" w:rsidRDefault="00A07D27">
      <w:pPr>
        <w:rPr>
          <w:noProof/>
          <w:szCs w:val="24"/>
        </w:rPr>
      </w:pPr>
      <w:r>
        <w:rPr>
          <w:noProof/>
        </w:rPr>
        <w:t xml:space="preserve">Proponowany środek ustanawia prosty mechanizm finansowania tworzenia lokalnych punktów dostępu bezprzewodowego. Celem interwencji jest osiągnięcie maksymalnego krótkoterminowego wpływu poprzez wspieranie zainteresowania obywateli dostępem do internetu oraz ułatwienie korzystania z publicznych usług cyfrowych, w tym dostępu do infrastruktury usług cyfrowych. Przewiduje się, że wzrost zainteresowania będzie stanowić podstawę dla stałego funkcjonowania i ewentualnego zastąpienia punktów dostępu bez dalszej pomocy finansowej na podstawie niniejszego rozporządzenia, co jest spójne z celem polegającym na stopniowym, w miarę możliwości, wycofywaniu takiej pomocy i zachęcaniu do korzystania z alternatywnych mechanizmów finansowania. </w:t>
      </w:r>
    </w:p>
    <w:p w:rsidR="0032628A" w:rsidRDefault="00A07D27">
      <w:pPr>
        <w:rPr>
          <w:noProof/>
          <w:szCs w:val="24"/>
        </w:rPr>
      </w:pPr>
      <w:r>
        <w:rPr>
          <w:noProof/>
        </w:rPr>
        <w:t>Aby zapewnić ukierunkowany charakter interwencji oraz uzyskać maksymalne korzyści, finansowanie będzie ograniczone do sytuacji, w których nie istnieją bezpłatne publiczne lub prywatne punkty dostępu świadczące usługi w ramach bardzo szybkich łączy szerokopasmowych. Ponieważ wartość unijnej pomocy finansowej, która ma zostać przyznana na poszczególne działania, spadnie poniżej progu 60 000 EUR przewidzianego w odniesieniu do dotacji o niskiej wartości zgodnie z rozporządzeniem finansowym</w:t>
      </w:r>
      <w:r>
        <w:rPr>
          <w:rStyle w:val="Odwoanieprzypisudolnego"/>
          <w:noProof/>
        </w:rPr>
        <w:footnoteReference w:id="5"/>
      </w:r>
      <w:r>
        <w:rPr>
          <w:noProof/>
        </w:rPr>
        <w:t xml:space="preserve">, nie </w:t>
      </w:r>
      <w:r>
        <w:rPr>
          <w:noProof/>
        </w:rPr>
        <w:lastRenderedPageBreak/>
        <w:t>przewiduje się istotnego wpływu interwencji na konkurencję</w:t>
      </w:r>
      <w:r>
        <w:rPr>
          <w:rStyle w:val="Odwoanieprzypisudolnego"/>
          <w:noProof/>
        </w:rPr>
        <w:footnoteReference w:id="6"/>
      </w:r>
      <w:r>
        <w:rPr>
          <w:noProof/>
        </w:rPr>
        <w:t>. Ponadto finansowanie powinno być przyznawane w sposób równomierny pod względem geograficznym, by przyczyniać się do spójności gospodarczej, społecznej i terytorialnej w Unii poprzez szczególne uwzględnienie potrzeb społeczności lokalnych</w:t>
      </w:r>
      <w:r>
        <w:rPr>
          <w:rStyle w:val="Odwoanieprzypisudolnego"/>
          <w:noProof/>
        </w:rPr>
        <w:footnoteReference w:id="7"/>
      </w:r>
      <w:r>
        <w:rPr>
          <w:noProof/>
        </w:rPr>
        <w:t>. Dzięki łącznemu zastosowanie tych kryteriów, proponowana interwencja jest zgodna z ramami otwartych i konkurencyjnych rynków, co stanowi podstawę działania sieci transeuropejskich.</w:t>
      </w:r>
    </w:p>
    <w:p w:rsidR="0032628A" w:rsidRDefault="00A07D27">
      <w:pPr>
        <w:rPr>
          <w:noProof/>
        </w:rPr>
      </w:pPr>
      <w:r>
        <w:rPr>
          <w:noProof/>
        </w:rPr>
        <w:t>Oprócz pobudzania popytu na szybkie łącza szerokopasmowe oraz wspierania powszechnego wykorzystania na poziomie społeczności interwencja będzie miała rozległy pozytywny efekt domina, począwszy od polepszenia dostępu do usług e-administracji i zwiększenia uczestnictwa w życiu demokratycznym, w tym grup społecznych, które w przeciwnym razie miałyby trudności z dostępem do łączności (takich jak uchodźcy i osoby o niskich dochodach), po stworzenie dodatkowej infrastruktury na wypadek komunikacji w sytuacjach wyjątkowych lub kryzysowych i obwieszczeń służby cywilnej. Aby zapewnić, by społeczności lokalne o ograniczonych zasobach mogły również doświadczać tych korzyści z uczestniczenia w jednolitym rynku cyfrowym, należy udostępnić wsparcie w ramach tego środka w wysokości do 100 % kwalifikowalnych kosztów, bez uszczerbku dla zasady współfinansowania. Potencjalni beneficjenci mogą zaangażować członków społeczności lokalnej w realizację działań finansowanych przez proponowany środek w celu określenia ośrodków życia społecznego, w których instalacja bezpłatnych punktów dostępu bezprzewodowego mogłaby przynieść społeczności największą wartość dodaną.</w:t>
      </w:r>
    </w:p>
    <w:p w:rsidR="0032628A" w:rsidRDefault="00A07D27">
      <w:pPr>
        <w:rPr>
          <w:noProof/>
          <w:szCs w:val="24"/>
        </w:rPr>
      </w:pPr>
      <w:r>
        <w:rPr>
          <w:noProof/>
        </w:rPr>
        <w:t xml:space="preserve">Ze względu na elastyczny i ukierunkowany charakter wsparcia na rzecz rozwoju sieci szerokopasmowych w ramach koperty finansowej na sektor telekomunikacyjny na realizację instrumentu „Łącząc Europę”, interwencja powinna zostać uznana za oddzielny projekt będący przedmiotem wspólnego zainteresowania wraz z działaniami towarzyszącymi na mocy rozporządzenia „Łącząc Europę” oraz dysponujący odrębnym budżetem, którego szczegóły powinny zostać określone na podstawie rozporządzenia w sprawie wytycznych. Wysokość pomocy finansowej dla poszczególnych beneficjentów jest ograniczona, ale ich łączna liczba jest na tyle wysoka, że należy zapewnić sprawne procedury administracyjne, aby umożliwić efektywne i szybkie podejmowanie decyzji. W tym celu państwa członkowskie powinny być uprawnione, na podstawie rozporządzenia „Łącząc Europę”, do zatwierdzenia kategorii wniosków w ramach tej interwencji, zamiast uzgadniania wykazów poszczególnych beneficjentów. Poprzez wprowadzenie proponowanej zmiany w sposób horyzontalny na korzyść innych projektów będących przedmiotem wspólnego zainteresowania, niniejszy wniosek jest również odpowiedzią na wezwania państw członkowskich do skuteczniejszego wdrażania działań w dziedzinie infrastruktury usług cyfrowych. </w:t>
      </w:r>
    </w:p>
    <w:p w:rsidR="0032628A" w:rsidRDefault="00A07D27">
      <w:pPr>
        <w:rPr>
          <w:noProof/>
          <w:szCs w:val="24"/>
        </w:rPr>
      </w:pPr>
      <w:r>
        <w:rPr>
          <w:noProof/>
        </w:rPr>
        <w:t xml:space="preserve">Aby zapewnić, że środek ten będzie mógł zostać wykorzystany w różnorodnych sytuacjach i przyniesie konkretne rezultaty w jak najkrótszym czasie, ważne jest, aby nie ograniczać niepotrzebnie dostępnych form pomocy finansowej. Duży zakres elastyczności w tym kontekście można uzyskać, jeżeli przy realizacji proponowanego środka możliwe będzie korzystanie z jak najszerszego wachlarza form pomocy dostosowanej do interwencji. Dlatego </w:t>
      </w:r>
      <w:r>
        <w:rPr>
          <w:noProof/>
        </w:rPr>
        <w:lastRenderedPageBreak/>
        <w:t xml:space="preserve">też oraz ze względu na toczące się negocjacje w sprawie zmiany rozporządzenia finansowego tekst rozporządzenia „Łącząc Europę” należy zmienić, aby wyjaśnić, że wszystkie działania służące realizacji projektów będących przedmiotem wspólnego zainteresowania, w tym niniejsza interwencja, zasadniczo kwalifikują się do uzyskania wsparcia w postaci różnych form pomocy finansowej, które obecnie są i będą w przyszłości dostępne na podstawie rozporządzenia finansowego. </w:t>
      </w:r>
    </w:p>
    <w:p w:rsidR="0032628A" w:rsidRDefault="00A07D27">
      <w:pPr>
        <w:rPr>
          <w:noProof/>
          <w:szCs w:val="24"/>
        </w:rPr>
      </w:pPr>
      <w:r>
        <w:rPr>
          <w:noProof/>
        </w:rPr>
        <w:t>Z drugiej strony, z tych samych powodów, należy określić formy pomocy finansowej, które byłyby dostępne w celu przeprowadzenia interwencji w sposób zgodny zarówno z rozporządzeniem „Łącząc Europę”, jak i z rozporządzeniem w sprawie wytycznych. Dotacje mogą być główną formą pomocy finansowej odpowiedniej do osiągnięcia celu polegającego na wspieraniu bezpłatnej lokalnej łączności bezprzewodowej w ośrodkach lokalnego życia społecznego, ale nie należy wykluczać innych form pomocy finansowej (z wyjątkiem instrumentów finansowych). Wyłączono możliwość zastosowania instrumentów finansowych ze względu na ich stosunkowo duże obciążenie administracyjne i związane z tym opóźnienia w realizacji, co nie jest zgodne z właściwościami przewidywanych działań.</w:t>
      </w:r>
    </w:p>
    <w:p w:rsidR="0032628A" w:rsidRDefault="00A07D27">
      <w:pPr>
        <w:rPr>
          <w:noProof/>
        </w:rPr>
      </w:pPr>
      <w:r>
        <w:rPr>
          <w:noProof/>
        </w:rPr>
        <w:t>Aby zapewnić szybkość i skuteczność, niniejsza interwencja zostanie zrealizowana z wykorzystaniem uproszczonych procedur administracyjnych przy użyciu standardowej dokumentacji (np. vouchery) oraz za pomocą narzędzi internetowych na potrzeby rozpatrywania wniosków oraz monitorowania i kontrolowania stworzonych lokalnych punktów dostępu bezprzewodowego.</w:t>
      </w:r>
    </w:p>
    <w:p w:rsidR="0032628A" w:rsidRDefault="00A07D27">
      <w:pPr>
        <w:rPr>
          <w:noProof/>
        </w:rPr>
      </w:pPr>
      <w:r>
        <w:rPr>
          <w:noProof/>
        </w:rPr>
        <w:t>Oczekuje się, że proponowany środek, wspierany za pośrednictwem unijnej sieci biur kompetencji w zakresie łączności szerokopasmowej</w:t>
      </w:r>
      <w:r>
        <w:rPr>
          <w:rStyle w:val="Odwoanieprzypisudolnego"/>
          <w:noProof/>
        </w:rPr>
        <w:footnoteReference w:id="8"/>
      </w:r>
      <w:r>
        <w:rPr>
          <w:noProof/>
        </w:rPr>
        <w:t>, przyczyni się do podniesienia poziomu wiedzy organów lokalnych i obywateli na temat nowych priorytetów Komisji dotyczących społeczeństwa gigabitowego, jak również zapewni wysoki stopień rozpoznawalności i zaufania do zdolności UE do zapewnienia łączności i dostępu do usług cyfrowych w całej Europie. Rozpoznawalność działań finansowanych przez proponowany środek zostanie zagwarantowana dzięki konkretnej, przygotowanej przez Komisję, identyfikacji wizualnej, która zostanie udostępniona do użytku beneficjentom, tak aby zapewnić rozpoznawalność marki.</w:t>
      </w:r>
    </w:p>
    <w:p w:rsidR="0032628A" w:rsidRDefault="00A07D27">
      <w:pPr>
        <w:pStyle w:val="ManualHeading2"/>
        <w:rPr>
          <w:rFonts w:eastAsia="Arial Unicode MS"/>
          <w:noProof/>
          <w:u w:color="000000"/>
        </w:rPr>
      </w:pPr>
      <w:r>
        <w:rPr>
          <w:noProof/>
        </w:rPr>
        <w:t>•</w:t>
      </w:r>
      <w:r>
        <w:rPr>
          <w:noProof/>
        </w:rPr>
        <w:tab/>
        <w:t>Spójność z przepisami obowiązującymi w tej dziedzinie polityki</w:t>
      </w:r>
    </w:p>
    <w:p w:rsidR="0032628A" w:rsidRDefault="00A07D27">
      <w:pPr>
        <w:rPr>
          <w:noProof/>
        </w:rPr>
      </w:pPr>
      <w:r>
        <w:rPr>
          <w:noProof/>
        </w:rPr>
        <w:t xml:space="preserve">Obecnie ramy prawne dla usług telekomunikacyjnych zawarte w rozporządzeniu ustanawiającym instrument „Łącząc Europę” zapewniają wsparcie finansowe w dziedzinie telekomunikacji dla infrastruktury usług cyfrowych (w postaci dotacji lub zamówień) oraz dla sieci szerokopasmowych (w postaci instrumentów finansowych). </w:t>
      </w:r>
    </w:p>
    <w:p w:rsidR="0032628A" w:rsidRDefault="00A07D27">
      <w:pPr>
        <w:rPr>
          <w:noProof/>
        </w:rPr>
      </w:pPr>
      <w:r>
        <w:rPr>
          <w:noProof/>
        </w:rPr>
        <w:t xml:space="preserve">W odniesieniu do interwencji w celu wsparcia rozwoju sieci szerokopasmowych, z uwagi na kluczowe znaczenie sieci szerokopasmowych dla wzrostu i tworzenia miejsc pracy oraz w świetle wyzwań – zarówno finansowych, jak i technicznych – związanych z inwestycjami publicznymi w tym sektorze, w rozporządzeniu w sprawie wytycznych przewidziano ograniczoną interwencję. Instrument „Łącząc Europę” wnosi niewielki wkład w ustanawianie instrumentów finansowych na poziomie Unii, w szczególności we współpracy z Europejskim Bankiem Inwestycyjnym w celu ułatwienia efektywnego wykorzystania innych zasobów publicznych i prywatnych. Ma on na celu uruchomienie innowacyjnych projektów dotyczących sieci szerokopasmowych, opartych na najnowszej technologii i możliwych do powielenia, osiągających cele zarówno bezpośrednio, jak i poprzez efekt demonstracyjny. </w:t>
      </w:r>
    </w:p>
    <w:p w:rsidR="0032628A" w:rsidRDefault="00A07D27">
      <w:pPr>
        <w:rPr>
          <w:i/>
          <w:noProof/>
        </w:rPr>
      </w:pPr>
      <w:r>
        <w:rPr>
          <w:noProof/>
        </w:rPr>
        <w:t xml:space="preserve">Proponowany środek uzupełnia ukierunkowane na użytkownika końcowego elementy wniosku dotyczącego Europejskiego kodeksu łączności elektronicznej. Wsparcie dla </w:t>
      </w:r>
      <w:r>
        <w:rPr>
          <w:noProof/>
        </w:rPr>
        <w:lastRenderedPageBreak/>
        <w:t>lokalnych punktów dostępu bezprzewodowego w lokalnych ośrodkach życia społecznego ma charakter uzupełniający wobec innych działań w sektorze telekomunikacji objętych instrumentem „Łącząc Europę”, jak również wobec innych źródeł wsparcia finansowego, takich jak europejskie fundusze strukturalne i inwestycyjne wspierające rozbudowę sieci szerokopasmowych. Ponieważ działania te nie są obecnie objęte rozporządzeniem „Łącząc Europę” ani rozporządzeniem w sprawie wytycznych, zaproponowano, aby odpowiednio zmienić te rozporządzenia.</w:t>
      </w:r>
    </w:p>
    <w:p w:rsidR="0032628A" w:rsidRDefault="00A07D27">
      <w:pPr>
        <w:pStyle w:val="ManualHeading1"/>
        <w:rPr>
          <w:noProof/>
        </w:rPr>
      </w:pPr>
      <w:r>
        <w:rPr>
          <w:noProof/>
        </w:rPr>
        <w:t>2.</w:t>
      </w:r>
      <w:r>
        <w:rPr>
          <w:noProof/>
        </w:rPr>
        <w:tab/>
        <w:t>PODSTAWA PRAWNA, POMOCNICZOŚĆ I PROPORCJONALNOŚĆ</w:t>
      </w:r>
    </w:p>
    <w:p w:rsidR="0032628A" w:rsidRDefault="00A07D27">
      <w:pPr>
        <w:pStyle w:val="ManualHeading2"/>
        <w:rPr>
          <w:rFonts w:eastAsia="Arial Unicode MS"/>
          <w:noProof/>
          <w:u w:color="000000"/>
        </w:rPr>
      </w:pPr>
      <w:r>
        <w:rPr>
          <w:noProof/>
        </w:rPr>
        <w:t>•</w:t>
      </w:r>
      <w:r>
        <w:rPr>
          <w:noProof/>
        </w:rPr>
        <w:tab/>
        <w:t>Podstawa prawna</w:t>
      </w:r>
    </w:p>
    <w:p w:rsidR="0032628A" w:rsidRDefault="00A07D27">
      <w:pPr>
        <w:rPr>
          <w:noProof/>
        </w:rPr>
      </w:pPr>
      <w:r>
        <w:rPr>
          <w:noProof/>
        </w:rPr>
        <w:t>Podstawą wniosku jest art. 172 TFUE, który dotyczy działań UE wspierających ustanowienie i rozwój sieci transeuropejskich w infrastrukturach transportu, telekomunikacji i energetyki. Zgodnie z art. 170 ust. 1 TFUE niniejsza inicjatywa ma na celu zapewnienie, by lokalne społeczności mogły czerpać pełne korzyści z jednolitego rynku cyfrowego dzięki ustanowieniu obszaru bez granic wewnętrznych poprzez stworzenie takich sieci.</w:t>
      </w:r>
    </w:p>
    <w:p w:rsidR="0032628A" w:rsidRDefault="00A07D27">
      <w:pPr>
        <w:pStyle w:val="ManualHeading2"/>
        <w:rPr>
          <w:rFonts w:eastAsia="Arial Unicode MS"/>
          <w:i/>
          <w:noProof/>
          <w:u w:color="000000"/>
        </w:rPr>
      </w:pPr>
      <w:r>
        <w:rPr>
          <w:noProof/>
        </w:rPr>
        <w:t>•</w:t>
      </w:r>
      <w:r>
        <w:rPr>
          <w:noProof/>
        </w:rPr>
        <w:tab/>
        <w:t>Pomocniczość i proporcjonalność</w:t>
      </w:r>
    </w:p>
    <w:p w:rsidR="0032628A" w:rsidRDefault="00A07D27">
      <w:pPr>
        <w:autoSpaceDE w:val="0"/>
        <w:autoSpaceDN w:val="0"/>
        <w:adjustRightInd w:val="0"/>
        <w:rPr>
          <w:noProof/>
          <w:szCs w:val="24"/>
        </w:rPr>
      </w:pPr>
      <w:r>
        <w:rPr>
          <w:noProof/>
        </w:rPr>
        <w:t>Wniosek jest zgodny z zasadą proporcjonalności i mieści się w zakresie działania w dziedzinie transeuropejskich sieci telekomunikacyjnych, zgodnie z art. 170 Traktatu o funkcjonowaniu Unii Europejskiej.</w:t>
      </w:r>
    </w:p>
    <w:p w:rsidR="0032628A" w:rsidRDefault="00A07D27">
      <w:pPr>
        <w:autoSpaceDE w:val="0"/>
        <w:autoSpaceDN w:val="0"/>
        <w:adjustRightInd w:val="0"/>
        <w:rPr>
          <w:noProof/>
        </w:rPr>
      </w:pPr>
      <w:r>
        <w:rPr>
          <w:noProof/>
        </w:rPr>
        <w:t>Poprzez szczególne uwzględnienie potrzeb społeczności lokalnych w szerszym kontekście strategii jednolitego rynku cyfrowego, niniejszy wniosek przyczynia się do stworzenia rynku wewnętrznego łączności elektronicznej oraz umożliwia społecznościom lokalnym uczestniczenie w tym rynku. Ponieważ objęcie całego obszaru UE wysokiej jakości łącznością bezprzewodową nie może być w wystarczającym stopniu osiągnięte przez działania państw członkowskich, wniosek jest zgodny z zasadą pomocniczości przewidzianą w art. 5 TFUE. Przewiduje się, że interwencja wspierana będzie między innymi przez unijną sieć biur kompetencji w zakresie łączności szerokopasmowej, co powinno przyczynić się do odpowiedniego zaspokojenia potrzeb społeczności lokalnych oraz do ograniczenia do minimum obciążeń administracyjnych.</w:t>
      </w:r>
    </w:p>
    <w:p w:rsidR="0032628A" w:rsidRDefault="00A07D27">
      <w:pPr>
        <w:autoSpaceDE w:val="0"/>
        <w:autoSpaceDN w:val="0"/>
        <w:adjustRightInd w:val="0"/>
        <w:rPr>
          <w:noProof/>
          <w:szCs w:val="24"/>
        </w:rPr>
      </w:pPr>
      <w:r>
        <w:rPr>
          <w:noProof/>
        </w:rPr>
        <w:t>Obecne inicjatywy związane z bezpłatną lokalną łącznością bezprzewodową mają fragmentaryczny charakter, co prowadzi do nieefektywnego wykorzystania zasobów. W szczególności brakuje wszechstronnej strategii mającej na celu wspieranie dostępu do bezpłatnej łączności bezprzewodowej w całej Unii, tak by zwiększyć uczestnictwo społeczności lokalnych w jednolitym rynku cyfrowym. Ponieważ tworzenie poszczególnych lokalnych punktów dostępu bezprzewodowego jest ograniczone terytorialnie nawet wśród społeczności lokalnych, koordynacja tych starań ma jeszcze większe znaczenie dla zapewnienie, by ich tworzenie wspierało w spójny sposób wspólne zainteresowanie łącznością w całej UE. Spójność tworzenia rozwiązań w zakresie bezpłatnej łączności bezprzewodowej w całej Europie pozwoli zarówno zoptymalizować koszty interwencji (w szczególności poprzez obniżenie kosztów obsługi małych dotacji ze względu na efekty skali, a także poprzez obniżenie cen sprzętu), jak i zapewnić większą równość dostępu, przyczyniając się tym samym do większej spójności gospodarczej, społecznej i terytorialnej w Unii. Proponowany środek ma na celu zwiększenie europejskiej wartości dodanej poprzez zapewnienie, że stworzona infrastruktura umożliwi również dostęp poprzez infrastrukturę usług cyfrowych do transeuropejskich usług interoperacyjnych będących przedmiotem wspólnego zainteresowania, takich jak Europeana, infrastruktura służąca do obsługi programu „Bezpieczniejszy internet” oraz interoperacyjne transgraniczne usługi e-zdrowia.</w:t>
      </w:r>
    </w:p>
    <w:p w:rsidR="0032628A" w:rsidRDefault="00A07D27">
      <w:pPr>
        <w:autoSpaceDE w:val="0"/>
        <w:autoSpaceDN w:val="0"/>
        <w:adjustRightInd w:val="0"/>
        <w:rPr>
          <w:noProof/>
          <w:szCs w:val="24"/>
        </w:rPr>
      </w:pPr>
      <w:r>
        <w:rPr>
          <w:noProof/>
        </w:rPr>
        <w:lastRenderedPageBreak/>
        <w:t>Zakres proponowanej interwencji jest ograniczony do zapewnienia łączności w ośrodkach życia społecznego i w przestrzeniach zewnętrznych dostępnych publicznie za pośrednictwem punktów dostępu, które są z natury ograniczone pod względem zasięgu, a zatem indywidualne projekty będą niewielkie. Interwencja jest zatem proporcjonalna do celu polegającego na umożliwieniu społecznościom lokalnym uczestnictwa w bezprzewodowym wymiarze jednolitego rynku cyfrowego bez szkody dla ofert handlowych. Jednocześnie proponowany środek będzie miał pozytywny wpływ na ogólne korzystanie z ofert łączności za pośrednictwem usług dostępu świadczonych na zasadach komercyjnych. Skuteczność interwencji ma zostać dodatkowo wzmocniona poprzez ułatwienie powielania i możliwe efekty demonstracyjne udanych projektów.</w:t>
      </w:r>
    </w:p>
    <w:p w:rsidR="0032628A" w:rsidRDefault="00A07D27">
      <w:pPr>
        <w:autoSpaceDE w:val="0"/>
        <w:autoSpaceDN w:val="0"/>
        <w:adjustRightInd w:val="0"/>
        <w:rPr>
          <w:noProof/>
          <w:szCs w:val="24"/>
        </w:rPr>
      </w:pPr>
      <w:r>
        <w:rPr>
          <w:noProof/>
        </w:rPr>
        <w:t>Zarządzanie on-line proponowanymi środkami w połączeniu z między innymi wsparciem ze strony sieci krajowych biur kompetencji w zakresie łączności szerokopasmowej zagwarantuje, że obciążenia administracyjne związane z wdrażaniem i uczestniczeniem w inicjatywie będą ograniczone do minimum.</w:t>
      </w:r>
    </w:p>
    <w:p w:rsidR="0032628A" w:rsidRDefault="00A07D27">
      <w:pPr>
        <w:pStyle w:val="ManualHeading1"/>
        <w:rPr>
          <w:noProof/>
        </w:rPr>
      </w:pPr>
      <w:r>
        <w:rPr>
          <w:noProof/>
        </w:rPr>
        <w:t>3.</w:t>
      </w:r>
      <w:r>
        <w:rPr>
          <w:noProof/>
        </w:rPr>
        <w:tab/>
        <w:t xml:space="preserve">WYNIKI OCEN </w:t>
      </w:r>
      <w:r>
        <w:rPr>
          <w:i/>
          <w:noProof/>
        </w:rPr>
        <w:t>EX POST</w:t>
      </w:r>
      <w:r>
        <w:rPr>
          <w:noProof/>
        </w:rPr>
        <w:t>, KONSULTACJI Z ZAINTERESOWANYMI STRONAMI I OCEN SKUTKÓW</w:t>
      </w:r>
    </w:p>
    <w:p w:rsidR="0032628A" w:rsidRDefault="0032628A">
      <w:pPr>
        <w:pStyle w:val="Text1"/>
        <w:ind w:left="0"/>
        <w:rPr>
          <w:i/>
          <w:noProof/>
        </w:rPr>
      </w:pPr>
    </w:p>
    <w:p w:rsidR="0032628A" w:rsidRDefault="00A07D27">
      <w:pPr>
        <w:pStyle w:val="Text1"/>
        <w:ind w:left="0"/>
        <w:rPr>
          <w:noProof/>
          <w:szCs w:val="24"/>
        </w:rPr>
      </w:pPr>
      <w:r>
        <w:rPr>
          <w:noProof/>
        </w:rPr>
        <w:t>Ponieważ niniejsza inicjatywa stanowi uzupełnienie nowego pakietu telekomunikacyjnego, w tym komunikatu określającego europejską koncepcję dostępu do internetu dla obywateli i przedsiębiorstw na jednolitym rynku cyfrowym oraz wniosku ustawodawczego w sprawie przeglądu ram regulacyjnych dotyczących łączności elektronicznej, opiera się ona w dużej mierze na wkładzie ze strony zainteresowanych stron oraz na szeroko zakrojonej analizie przeprowadzonej w ramach ewaluacji i oceny wpływu tych propozycji i towarzyszących komunikatowi dokumentów roboczych służb Komisji. Najważniejsze punkty zaproponowanego środka przedstawiono poniżej. Ogólnie rzecz biorąc z analizy wynika, że choć działania legislacyjne i regulacyjne mogą usunąć bariery, zwiększyć zachęty konkurencyjne, zapewnić większą przewidywalność dla inwestorów oraz obniżyć koszty rozbudowy sieci, dla osiągnięcia celów UE w zakresie dostępu do internetu w perspektywie długoterminowej dużą rolę odgrywa również finansowanie ze środków publicznych.</w:t>
      </w:r>
    </w:p>
    <w:p w:rsidR="0032628A" w:rsidRDefault="00A07D27">
      <w:pPr>
        <w:rPr>
          <w:noProof/>
        </w:rPr>
      </w:pPr>
      <w:r>
        <w:rPr>
          <w:noProof/>
        </w:rPr>
        <w:t>Opublikowane niedawno sprawozdanie</w:t>
      </w:r>
      <w:r>
        <w:rPr>
          <w:rStyle w:val="Odwoanieprzypisudolnego"/>
          <w:noProof/>
        </w:rPr>
        <w:footnoteReference w:id="9"/>
      </w:r>
      <w:r>
        <w:rPr>
          <w:noProof/>
        </w:rPr>
        <w:t xml:space="preserve"> podsumowujące wyniki konsultacji publicznych prowadzonych przez Komisję w celu przeglądu ram regulacyjnych dotyczących łączności elektronicznej wykazało, że wiele organów publicznych i respondentów prywatnych poparło rozbudowę sieci bezprzewodowych w budynkach użyteczności publicznej, przy jednoczesnym zapewnieniu odpowiedniego otoczenia regulacyjnego w odniesieniu do zagadnień takich jak odpowiedzialność dostawcy dostępu i narażenie na działanie pól elektromagnetycznych. Operatorzy podkreślili, że wszelkie wsparcie publiczne powinno być neutralne pod względem technologicznym, a także że rozbudowę sieci można by również ułatwić poprzez wprowadzenie różnych form partnerstwa publiczno-prywatnego. Ustalenia te są zgodne z oceną </w:t>
      </w:r>
      <w:r>
        <w:rPr>
          <w:i/>
          <w:noProof/>
        </w:rPr>
        <w:t>ex post</w:t>
      </w:r>
      <w:r>
        <w:rPr>
          <w:noProof/>
        </w:rPr>
        <w:t xml:space="preserve"> obecnego systemu, która towarzyszy wnioskowi w sprawie przeglądu ram regulacyjnych.</w:t>
      </w:r>
    </w:p>
    <w:p w:rsidR="0032628A" w:rsidRDefault="00A07D27">
      <w:pPr>
        <w:rPr>
          <w:noProof/>
        </w:rPr>
      </w:pPr>
      <w:r>
        <w:rPr>
          <w:noProof/>
        </w:rPr>
        <w:t xml:space="preserve">W ocenie skutków przeprowadzonej w odniesieniu do przeglądu ram regulacyjnych oparto się na tych uwagach wyrażonych przez zainteresowane strony i zaproponowano, by wprowadzić przepisy dotyczące wykorzystywania nadajników o małej mocy. Przepisy te mają na celu ograniczenie kosztów budowy bardzo gęstych sieci i zwiększenie dostępu do lokalnej </w:t>
      </w:r>
      <w:r>
        <w:rPr>
          <w:noProof/>
        </w:rPr>
        <w:lastRenderedPageBreak/>
        <w:t>łączności bezprzewodowej w celu zaspokojenia ogromnego popytu na powszechną łączność. Proponowany środek, który uzupełnia preferowane rozwiązanie w odniesieniu do rozwoju ram regulacyjnych w dziedzinie zarządzania widmem, umożliwi wzmocnienie bezpłatnej lokalnej łączności bezprzewodowej, przyczyniając się tym samym do realizacji europejskiej koncepcji dostępu do internetu dla obywateli i przedsiębiorstw na jednolitym rynku cyfrowym.</w:t>
      </w:r>
    </w:p>
    <w:p w:rsidR="0032628A" w:rsidRDefault="00A07D27">
      <w:pPr>
        <w:pStyle w:val="ManualHeading1"/>
        <w:rPr>
          <w:noProof/>
        </w:rPr>
      </w:pPr>
      <w:r>
        <w:rPr>
          <w:noProof/>
        </w:rPr>
        <w:t>4.</w:t>
      </w:r>
      <w:r>
        <w:rPr>
          <w:noProof/>
        </w:rPr>
        <w:tab/>
        <w:t>WPŁYW NA BUDŻET</w:t>
      </w:r>
    </w:p>
    <w:p w:rsidR="0032628A" w:rsidRDefault="00A07D27">
      <w:pPr>
        <w:rPr>
          <w:noProof/>
        </w:rPr>
      </w:pPr>
      <w:r>
        <w:rPr>
          <w:noProof/>
        </w:rPr>
        <w:t>Środki wymagane przez niniejszy wniosek zostaną w pełni sfinansowane zgodnie z wieloletnimi ramami finansowymi 2014-2020. Kwota w wysokości 70 mln EUR zostanie przeniesiona w ramach kwot zaplanowanych dla działań w sektorze telekomunikacyjnym objętych instrumentem „Łącząc Europę” w latach 2017–2019, a 50 mln EUR zostanie przeniesionych do koperty finansowej przeznaczonej dla sektora telekomunikacyjnego poprzez zmianę art. 5 ust. 1 rozporządzenia „Łącząc Europę”. Ze względu na spójność wzrost ten jest również odzwierciedlony we wniosku dotyczącym zmiany ram prawnych dla Europejskiego Funduszu na rzecz Inwestycji Strategicznych</w:t>
      </w:r>
      <w:r>
        <w:rPr>
          <w:rStyle w:val="Odwoanieprzypisudolnego"/>
          <w:noProof/>
        </w:rPr>
        <w:footnoteReference w:id="10"/>
      </w:r>
      <w:r>
        <w:rPr>
          <w:noProof/>
        </w:rPr>
        <w:t>, jak określono w rozporządzeniu (UE) 2015/1017</w:t>
      </w:r>
      <w:r>
        <w:rPr>
          <w:rStyle w:val="Odwoanieprzypisudolnego"/>
          <w:noProof/>
        </w:rPr>
        <w:footnoteReference w:id="11"/>
      </w:r>
      <w:r>
        <w:rPr>
          <w:noProof/>
        </w:rPr>
        <w:t>.</w:t>
      </w:r>
    </w:p>
    <w:p w:rsidR="0032628A" w:rsidRDefault="0032628A">
      <w:pPr>
        <w:rPr>
          <w:noProof/>
        </w:rPr>
        <w:sectPr w:rsidR="0032628A" w:rsidSect="00A07D27">
          <w:footerReference w:type="default" r:id="rId10"/>
          <w:footerReference w:type="first" r:id="rId11"/>
          <w:pgSz w:w="11907" w:h="16839"/>
          <w:pgMar w:top="1134" w:right="1417" w:bottom="1134" w:left="1417" w:header="709" w:footer="709" w:gutter="0"/>
          <w:cols w:space="708"/>
          <w:docGrid w:linePitch="360"/>
        </w:sectPr>
      </w:pPr>
    </w:p>
    <w:p w:rsidR="0032628A" w:rsidRDefault="00A07D27" w:rsidP="00A07D27">
      <w:pPr>
        <w:pStyle w:val="Rfrenceinterinstitutionnelle"/>
        <w:rPr>
          <w:noProof/>
        </w:rPr>
      </w:pPr>
      <w:r w:rsidRPr="00A07D27">
        <w:lastRenderedPageBreak/>
        <w:t>2016/0287 (COD)</w:t>
      </w:r>
    </w:p>
    <w:p w:rsidR="0032628A" w:rsidRDefault="00A07D27" w:rsidP="00A07D27">
      <w:pPr>
        <w:pStyle w:val="Statut"/>
        <w:rPr>
          <w:noProof/>
        </w:rPr>
      </w:pPr>
      <w:r w:rsidRPr="00A07D27">
        <w:t>Wniosek</w:t>
      </w:r>
    </w:p>
    <w:p w:rsidR="0032628A" w:rsidRDefault="00A07D27" w:rsidP="00A07D27">
      <w:pPr>
        <w:pStyle w:val="Typedudocument"/>
        <w:rPr>
          <w:noProof/>
        </w:rPr>
      </w:pPr>
      <w:r w:rsidRPr="00A07D27">
        <w:t>ROZPORZĄDZENIE PARLAMENTU EUROPEJSKIEGO I RADY</w:t>
      </w:r>
    </w:p>
    <w:p w:rsidR="0032628A" w:rsidRDefault="00A07D27" w:rsidP="00A07D27">
      <w:pPr>
        <w:pStyle w:val="Titreobjet"/>
        <w:rPr>
          <w:noProof/>
        </w:rPr>
      </w:pPr>
      <w:r w:rsidRPr="00A07D27">
        <w:br/>
        <w:t>zmieniające rozporządzenia (UE) nr 1316/2013 i (UE) nr 283/2014 w odniesieniu do propagowania łączności internetowej w społecznościach lokalnych</w:t>
      </w:r>
    </w:p>
    <w:p w:rsidR="0032628A" w:rsidRDefault="00A07D27" w:rsidP="00A07D27">
      <w:pPr>
        <w:pStyle w:val="IntrtEEE"/>
        <w:rPr>
          <w:noProof/>
        </w:rPr>
      </w:pPr>
      <w:r w:rsidRPr="00A07D27">
        <w:t>(Tekst mający znaczenie dla EOG)</w:t>
      </w:r>
    </w:p>
    <w:p w:rsidR="0032628A" w:rsidRDefault="00A07D27">
      <w:pPr>
        <w:pStyle w:val="Institutionquiagit"/>
        <w:rPr>
          <w:noProof/>
        </w:rPr>
      </w:pPr>
      <w:r>
        <w:rPr>
          <w:noProof/>
        </w:rPr>
        <w:t>PARLAMENT EUROPEJSKI I RADA UNII EUROPEJSKIEJ,</w:t>
      </w:r>
    </w:p>
    <w:p w:rsidR="0032628A" w:rsidRDefault="00A07D27">
      <w:pPr>
        <w:rPr>
          <w:noProof/>
          <w:szCs w:val="24"/>
        </w:rPr>
      </w:pPr>
      <w:r>
        <w:rPr>
          <w:noProof/>
        </w:rPr>
        <w:t xml:space="preserve">uwzględniając Traktat o funkcjonowaniu Unii Europejskiej, w szczególności jego art. 172, </w:t>
      </w:r>
    </w:p>
    <w:p w:rsidR="0032628A" w:rsidRDefault="00A07D27">
      <w:pPr>
        <w:rPr>
          <w:noProof/>
          <w:szCs w:val="24"/>
        </w:rPr>
      </w:pPr>
      <w:r>
        <w:rPr>
          <w:noProof/>
        </w:rPr>
        <w:t>uwzględniając wniosek Komisji Europejskiej,</w:t>
      </w:r>
    </w:p>
    <w:p w:rsidR="0032628A" w:rsidRDefault="00A07D27">
      <w:pPr>
        <w:rPr>
          <w:noProof/>
          <w:szCs w:val="24"/>
        </w:rPr>
      </w:pPr>
      <w:r>
        <w:rPr>
          <w:noProof/>
        </w:rPr>
        <w:t>po przekazaniu projektu aktu ustawodawczego parlamentom narodowym,</w:t>
      </w:r>
    </w:p>
    <w:p w:rsidR="0032628A" w:rsidRDefault="00A07D27">
      <w:pPr>
        <w:rPr>
          <w:noProof/>
          <w:szCs w:val="24"/>
        </w:rPr>
      </w:pPr>
      <w:r>
        <w:rPr>
          <w:noProof/>
        </w:rPr>
        <w:t>uwzględniając opinię Europejskiego Komitetu Ekonomiczno-Społecznego</w:t>
      </w:r>
      <w:r>
        <w:rPr>
          <w:rStyle w:val="Odwoanieprzypisudolnego"/>
          <w:noProof/>
        </w:rPr>
        <w:footnoteReference w:id="12"/>
      </w:r>
      <w:r>
        <w:rPr>
          <w:noProof/>
        </w:rPr>
        <w:t xml:space="preserve">, </w:t>
      </w:r>
    </w:p>
    <w:p w:rsidR="0032628A" w:rsidRDefault="00A07D27">
      <w:pPr>
        <w:rPr>
          <w:noProof/>
          <w:szCs w:val="24"/>
        </w:rPr>
      </w:pPr>
      <w:r>
        <w:rPr>
          <w:noProof/>
        </w:rPr>
        <w:t>uwzględniając opinię Komitetu Regionów</w:t>
      </w:r>
      <w:r>
        <w:rPr>
          <w:rStyle w:val="Odwoanieprzypisudolnego"/>
          <w:noProof/>
        </w:rPr>
        <w:footnoteReference w:id="13"/>
      </w:r>
      <w:r>
        <w:rPr>
          <w:noProof/>
        </w:rPr>
        <w:t xml:space="preserve">, </w:t>
      </w:r>
    </w:p>
    <w:p w:rsidR="0032628A" w:rsidRDefault="00A07D27">
      <w:pPr>
        <w:rPr>
          <w:noProof/>
          <w:szCs w:val="24"/>
        </w:rPr>
      </w:pPr>
      <w:r>
        <w:rPr>
          <w:noProof/>
        </w:rPr>
        <w:t>stanowiąc zgodnie ze zwykłą procedurą ustawodawczą,</w:t>
      </w:r>
    </w:p>
    <w:p w:rsidR="0032628A" w:rsidRDefault="00A07D27">
      <w:pPr>
        <w:rPr>
          <w:noProof/>
        </w:rPr>
      </w:pPr>
      <w:r>
        <w:rPr>
          <w:noProof/>
        </w:rPr>
        <w:t>a także mając na uwadze, co następuje:</w:t>
      </w:r>
    </w:p>
    <w:p w:rsidR="0032628A" w:rsidRDefault="00A07D27">
      <w:pPr>
        <w:pStyle w:val="ManualConsidrant"/>
        <w:rPr>
          <w:noProof/>
        </w:rPr>
      </w:pPr>
      <w:r>
        <w:t>(1)</w:t>
      </w:r>
      <w:r>
        <w:tab/>
      </w:r>
      <w:r>
        <w:rPr>
          <w:noProof/>
        </w:rPr>
        <w:t>W komunikacie Komisji określającym europejską wizję internetu na jednolitym rynku cyfrowym</w:t>
      </w:r>
      <w:r>
        <w:rPr>
          <w:rStyle w:val="Odwoanieprzypisudolnego"/>
          <w:noProof/>
        </w:rPr>
        <w:footnoteReference w:id="14"/>
      </w:r>
      <w:r>
        <w:rPr>
          <w:noProof/>
        </w:rPr>
        <w:t xml:space="preserve"> przedstawiono szereg możliwych środków służących zwiększaniu łączności w Unii Europejskiej. </w:t>
      </w:r>
    </w:p>
    <w:p w:rsidR="0032628A" w:rsidRDefault="00A07D27">
      <w:pPr>
        <w:pStyle w:val="ManualConsidrant"/>
        <w:rPr>
          <w:noProof/>
        </w:rPr>
      </w:pPr>
      <w:r>
        <w:t>(2)</w:t>
      </w:r>
      <w:r>
        <w:tab/>
      </w:r>
      <w:r>
        <w:rPr>
          <w:noProof/>
        </w:rPr>
        <w:t>Wśród środków mających na celu wspieranie europejskiej wizji łączności w komunikacie tym propaguje się tworzenie lokalnych punktów dostępu bezprzewodowego poprzez uproszczenie procedur planowania i zmniejszenie przeszkód regulacyjnych. Takie punkty dostępu, w tym mające charakter pomocniczy w stosunku do świadczenia usług publicznych lub niekomercyjnych, mogą w znacznym stopniu przyczynić się do polepszenia istniejących bezprzewodowych sieci łączności i tworzenia ich nowych generacji, ułatwiając zagęszczenie sieci łączności zgodnie ze zmieniającymi się potrzebami.</w:t>
      </w:r>
    </w:p>
    <w:p w:rsidR="0032628A" w:rsidRDefault="00A07D27">
      <w:pPr>
        <w:pStyle w:val="ManualConsidrant"/>
        <w:rPr>
          <w:noProof/>
        </w:rPr>
      </w:pPr>
      <w:r>
        <w:t>(3)</w:t>
      </w:r>
      <w:r>
        <w:tab/>
      </w:r>
      <w:r>
        <w:rPr>
          <w:noProof/>
        </w:rPr>
        <w:t>W następstwie komunikatu określającego europejską wizję internetu na jednolitym rynku cyfrowym oraz w celu promowania włączenia cyfrowego Unia powinna wspierać, poprzez ukierunkowane wsparcie, zapewnienie bezpłatnej lokalnej łączności bezprzewodowej w ośrodkach lokalnego życia społecznego, w tym w przestrzeniach zewnętrznych dostępnych publicznie. Takie wsparcie nie jest jeszcze objęte rozporządzeniami (UE) nr 1316/2013</w:t>
      </w:r>
      <w:r>
        <w:rPr>
          <w:rStyle w:val="Odwoanieprzypisudolnego"/>
          <w:noProof/>
        </w:rPr>
        <w:footnoteReference w:id="15"/>
      </w:r>
      <w:r>
        <w:rPr>
          <w:noProof/>
        </w:rPr>
        <w:t xml:space="preserve"> i (UE) nr 283/2014</w:t>
      </w:r>
      <w:r>
        <w:rPr>
          <w:rStyle w:val="Odwoanieprzypisudolnego"/>
          <w:noProof/>
        </w:rPr>
        <w:footnoteReference w:id="16"/>
      </w:r>
      <w:r>
        <w:rPr>
          <w:noProof/>
        </w:rPr>
        <w:t>.</w:t>
      </w:r>
    </w:p>
    <w:p w:rsidR="0032628A" w:rsidRDefault="00A07D27">
      <w:pPr>
        <w:pStyle w:val="ManualConsidrant"/>
        <w:rPr>
          <w:noProof/>
        </w:rPr>
      </w:pPr>
      <w:r>
        <w:lastRenderedPageBreak/>
        <w:t>(4)</w:t>
      </w:r>
      <w:r>
        <w:tab/>
      </w:r>
      <w:r>
        <w:rPr>
          <w:noProof/>
        </w:rPr>
        <w:t>Tego rodzaju wsparcie powinno zachęcać podmioty realizujące zadania publiczne, takie jak organy publiczne i dostawcy usług publicznych, do udostępniania bezpłatnej lokalnej łączności bezprzewodowej jako usługi pomocniczej w stosunku do ich zadania publicznego, aby umożliwić społecznościom lokalnym czerpania korzyści płynących z bardzo szybkich łączy szerokopasmowych w ośrodkach życia społecznego. Do podmiotów tych mogłyby należeć organy gminne oraz inne lokalne organy publiczne, biblioteki i szpitale.</w:t>
      </w:r>
    </w:p>
    <w:p w:rsidR="0032628A" w:rsidRDefault="00A07D27">
      <w:pPr>
        <w:pStyle w:val="ManualConsidrant"/>
        <w:rPr>
          <w:noProof/>
        </w:rPr>
      </w:pPr>
      <w:r>
        <w:t>(5)</w:t>
      </w:r>
      <w:r>
        <w:tab/>
      </w:r>
      <w:r>
        <w:rPr>
          <w:noProof/>
        </w:rPr>
        <w:t>Lokalna łączność bezprzewodowa powinna zostać uznana za bezpłatną, jeżeli jest świadczona bez odpowiedniego wynagrodzenia, zarówno w postaci bezpośrednich płatności, jak i w postaci innych opłat, w tym między innymi reklam lub udostępniania danych osobowych.</w:t>
      </w:r>
    </w:p>
    <w:p w:rsidR="0032628A" w:rsidRDefault="00A07D27">
      <w:pPr>
        <w:pStyle w:val="ManualConsidrant"/>
        <w:rPr>
          <w:noProof/>
        </w:rPr>
      </w:pPr>
      <w:r>
        <w:t>(6)</w:t>
      </w:r>
      <w:r>
        <w:tab/>
      </w:r>
      <w:r>
        <w:rPr>
          <w:noProof/>
        </w:rPr>
        <w:t>Ze względu na szczególny cel niniejszej interwencji oraz jej ukierunkowanie na lokalne potrzeby, należy ją uznać za odrębny projekt będący przedmiotem wspólnego zainteresowania w sektorze telekomunikacyjnym w rozumieniu rozporządzeń (UE) nr 1316/2013 i (UE) nr 283/2014.</w:t>
      </w:r>
    </w:p>
    <w:p w:rsidR="0032628A" w:rsidRDefault="00A07D27">
      <w:pPr>
        <w:pStyle w:val="ManualConsidrant"/>
        <w:rPr>
          <w:noProof/>
        </w:rPr>
      </w:pPr>
      <w:r>
        <w:t>(7)</w:t>
      </w:r>
      <w:r>
        <w:tab/>
      </w:r>
      <w:r>
        <w:rPr>
          <w:noProof/>
        </w:rPr>
        <w:t>Aby zapewnić odpowiednie finansowanie na realizację interwencji, należy zwiększyć o kwotę 50 000 000 EUR kopertę finansową przeznaczoną na wdrożenie instrumentu „Łącząc Europę” w sektorze telekomunikacyjnym.</w:t>
      </w:r>
    </w:p>
    <w:p w:rsidR="0032628A" w:rsidRDefault="00A07D27">
      <w:pPr>
        <w:pStyle w:val="ManualConsidrant"/>
        <w:rPr>
          <w:noProof/>
        </w:rPr>
      </w:pPr>
      <w:r>
        <w:t>(8)</w:t>
      </w:r>
      <w:r>
        <w:tab/>
      </w:r>
      <w:r>
        <w:rPr>
          <w:noProof/>
        </w:rPr>
        <w:t>Biorąc pod uwagę niekomercyjny charakter niniejszej interwencji i małą skalę poszczególnych projektów, obciążenia administracyjne powinny zostać ograniczone do minimum. W związku z tym interwencja powinna zostać wdrożona z wykorzystaniem najbardziej odpowiednich form pomocy finansowej, w szczególności dotacji, dostępnych w ramach rozporządzenia finansowego obecnie lub w przyszłości. Niniejsza interwencja nie powinna być finansowana z wykorzystaniem instrumentów finansowych.</w:t>
      </w:r>
    </w:p>
    <w:p w:rsidR="0032628A" w:rsidRDefault="00A07D27">
      <w:pPr>
        <w:pStyle w:val="ManualConsidrant"/>
        <w:rPr>
          <w:noProof/>
        </w:rPr>
      </w:pPr>
      <w:r>
        <w:t>(9)</w:t>
      </w:r>
      <w:r>
        <w:tab/>
      </w:r>
      <w:r>
        <w:rPr>
          <w:noProof/>
        </w:rPr>
        <w:t>Z uwagi na ograniczony zasięg poszczególnych lokalnych punktów dostępu bezprzewodowego oraz niewielką wartość poszczególnych projektów objętych działaniem, punkty dostępu korzystające z pomocy finansowej na mocy niniejszego rozporządzenia nie powinny stanowić konkurencji dla ofert handlowych. W celu dodatkowego zagwarantowania, że taka pomoc finansowa nie będzie nadmiernie zakłócać konkurencji, wypierać inwestycji prywatnych ani zniechęcać prywatnych operatorów do inwestowania, interwencja powinna być ograniczona do projektów, które nie powielają na tym samym obszarze już istniejących prywatnych lub publicznych ofert o podobnych cechach. Nie powinno to jednak wykluczać dodatkowego wsparcia dla tworzenia przedmiotowych punktów w ramach niniejszej inicjatywy z publicznych lub prywatnych źródeł finansowania.</w:t>
      </w:r>
    </w:p>
    <w:p w:rsidR="0032628A" w:rsidRDefault="00A07D27">
      <w:pPr>
        <w:pStyle w:val="ManualConsidrant"/>
        <w:rPr>
          <w:noProof/>
        </w:rPr>
      </w:pPr>
      <w:r>
        <w:t>(10)</w:t>
      </w:r>
      <w:r>
        <w:tab/>
      </w:r>
      <w:r>
        <w:rPr>
          <w:noProof/>
        </w:rPr>
        <w:t>Aby zagwarantować szybkie zapewnienie łączności zgodnej z niniejszym rozporządzeniem, pomocy finansowej należy udzielić z jak najszerszym wykorzystaniem narzędzi internetowych umożliwiających szybkie składanie i rozpatrywanie wniosków oraz wspieranie tworzenia, kontroli i monitorowania lokalnych punktów dostępu bezprzewodowego.</w:t>
      </w:r>
    </w:p>
    <w:p w:rsidR="0032628A" w:rsidRDefault="00A07D27">
      <w:pPr>
        <w:pStyle w:val="ManualConsidrant"/>
        <w:rPr>
          <w:noProof/>
        </w:rPr>
      </w:pPr>
      <w:r>
        <w:lastRenderedPageBreak/>
        <w:t>(11)</w:t>
      </w:r>
      <w:r>
        <w:tab/>
      </w:r>
      <w:r>
        <w:rPr>
          <w:noProof/>
        </w:rPr>
        <w:t>Biorąc pod uwagę potrzeby łączności internetowej w Unii oraz konieczność wspierania sieci dostępu, które mogą zapewnić w całej UE korzystanie z internetu za pośrednictwem bardzo szybkich usług szerokopasmowych, należy dążyć do tego, by pomoc finansowa przyznawana była w sposób równomierny pod względem geograficznym.</w:t>
      </w:r>
    </w:p>
    <w:p w:rsidR="0032628A" w:rsidRDefault="00A07D27">
      <w:pPr>
        <w:pStyle w:val="ManualConsidrant"/>
        <w:rPr>
          <w:noProof/>
        </w:rPr>
      </w:pPr>
      <w:r>
        <w:t>(12)</w:t>
      </w:r>
      <w:r>
        <w:tab/>
      </w:r>
      <w:r>
        <w:rPr>
          <w:noProof/>
        </w:rPr>
        <w:t>Należy zatem odpowiednio zmienić rozporządzenia (UE) nr 1316/2013 oraz (UE) nr 283/2014,</w:t>
      </w:r>
    </w:p>
    <w:p w:rsidR="0032628A" w:rsidRDefault="00A07D27">
      <w:pPr>
        <w:pStyle w:val="Formuledadoption"/>
        <w:rPr>
          <w:noProof/>
        </w:rPr>
      </w:pPr>
      <w:r>
        <w:rPr>
          <w:noProof/>
        </w:rPr>
        <w:t>PRZYJMUJĄ NINIEJSZE ROZPORZĄDZENIE:</w:t>
      </w:r>
    </w:p>
    <w:p w:rsidR="0032628A" w:rsidRDefault="00A07D27">
      <w:pPr>
        <w:pStyle w:val="Titrearticle"/>
        <w:rPr>
          <w:noProof/>
        </w:rPr>
      </w:pPr>
      <w:r>
        <w:rPr>
          <w:noProof/>
        </w:rPr>
        <w:t>Artykuł 1</w:t>
      </w:r>
    </w:p>
    <w:p w:rsidR="0032628A" w:rsidRDefault="00A07D27">
      <w:pPr>
        <w:pStyle w:val="Titrearticle"/>
        <w:rPr>
          <w:b/>
          <w:noProof/>
        </w:rPr>
      </w:pPr>
      <w:r>
        <w:rPr>
          <w:b/>
          <w:i w:val="0"/>
          <w:noProof/>
        </w:rPr>
        <w:t>Zmiany w rozporządzeniu (UE) nr 1316/2013</w:t>
      </w:r>
    </w:p>
    <w:p w:rsidR="0032628A" w:rsidRDefault="00A07D27">
      <w:pPr>
        <w:pStyle w:val="Text1"/>
        <w:ind w:left="0"/>
        <w:rPr>
          <w:noProof/>
        </w:rPr>
      </w:pPr>
      <w:r>
        <w:rPr>
          <w:noProof/>
        </w:rPr>
        <w:t>W rozporządzeniu (UE) nr 1316/2013 wprowadza się następujące zmiany:</w:t>
      </w:r>
    </w:p>
    <w:p w:rsidR="0032628A" w:rsidRDefault="00A07D27">
      <w:pPr>
        <w:pStyle w:val="Text1"/>
        <w:ind w:left="0"/>
        <w:rPr>
          <w:noProof/>
        </w:rPr>
      </w:pPr>
      <w:r>
        <w:rPr>
          <w:noProof/>
        </w:rPr>
        <w:t>1. art. 5 ust. 1 akapit pierwszy lit. b) otrzymuje brzmienie:</w:t>
      </w:r>
    </w:p>
    <w:p w:rsidR="0032628A" w:rsidRDefault="00A07D27">
      <w:pPr>
        <w:pStyle w:val="Text1"/>
        <w:ind w:left="360" w:firstLine="360"/>
        <w:rPr>
          <w:noProof/>
        </w:rPr>
      </w:pPr>
      <w:r>
        <w:rPr>
          <w:noProof/>
        </w:rPr>
        <w:t>„b) sektor telekomunikacji: 1 091 602 000 EUR;”;</w:t>
      </w:r>
    </w:p>
    <w:p w:rsidR="0032628A" w:rsidRDefault="00A07D27">
      <w:pPr>
        <w:pStyle w:val="Text1"/>
        <w:ind w:left="0"/>
        <w:rPr>
          <w:noProof/>
        </w:rPr>
      </w:pPr>
      <w:r>
        <w:rPr>
          <w:noProof/>
        </w:rPr>
        <w:t xml:space="preserve">2. w art. 7 wprowadza się następujące zmiany: </w:t>
      </w:r>
    </w:p>
    <w:p w:rsidR="0032628A" w:rsidRDefault="00A07D27">
      <w:pPr>
        <w:pStyle w:val="ManualNumPar3"/>
        <w:ind w:left="1200"/>
        <w:rPr>
          <w:noProof/>
        </w:rPr>
      </w:pPr>
      <w:r>
        <w:rPr>
          <w:noProof/>
        </w:rPr>
        <w:t>a)</w:t>
      </w:r>
      <w:r>
        <w:rPr>
          <w:noProof/>
        </w:rPr>
        <w:tab/>
        <w:t>ust. 1 otrzymuje brzmienie:</w:t>
      </w:r>
    </w:p>
    <w:p w:rsidR="0032628A" w:rsidRDefault="00A07D27">
      <w:pPr>
        <w:pStyle w:val="Text1"/>
        <w:spacing w:after="240"/>
        <w:ind w:left="360"/>
        <w:rPr>
          <w:noProof/>
        </w:rPr>
      </w:pPr>
      <w:r>
        <w:rPr>
          <w:noProof/>
        </w:rPr>
        <w:t>„1. Jedynie działania przyczyniające się do realizacji projektów będących przedmiotem wspólnego zainteresowania zgodnie z rozporządzeniami (UE) nr 1315/2013 i (UE) nr 347/2013 oraz rozporządzeniem w sprawie wytycznych dotyczących transeuropejskich sieci w dziedzinie infrastruktury telekomunikacyjnej, a także działania wspierające program, kwalifikują się do otrzymania wsparcia w postaci unijnej pomocy finansowej, w szczególności w formie dotacji, zamówień i instrumentów finansowych.”;</w:t>
      </w:r>
    </w:p>
    <w:p w:rsidR="0032628A" w:rsidRDefault="00A07D27">
      <w:pPr>
        <w:pStyle w:val="ManualNumPar3"/>
        <w:ind w:left="1200"/>
        <w:rPr>
          <w:noProof/>
        </w:rPr>
      </w:pPr>
      <w:r>
        <w:rPr>
          <w:noProof/>
        </w:rPr>
        <w:t>b)</w:t>
      </w:r>
      <w:r>
        <w:rPr>
          <w:noProof/>
        </w:rPr>
        <w:tab/>
        <w:t xml:space="preserve">ust. 4 otrzymuje brzmienie: </w:t>
      </w:r>
    </w:p>
    <w:p w:rsidR="0032628A" w:rsidRDefault="00A07D27">
      <w:pPr>
        <w:pStyle w:val="Text1"/>
        <w:ind w:left="360"/>
        <w:rPr>
          <w:noProof/>
        </w:rPr>
      </w:pPr>
      <w:r>
        <w:rPr>
          <w:noProof/>
        </w:rPr>
        <w:t>„4. W sektorze telekomunikacji wszystkie działania służące realizacji projektów będących przedmiotem wspólnego zainteresowania oraz działania wspierające program określone w rozporządzeniu w sprawie wytycznych dotyczących transeuropejskich sieci w dziedzinie infrastruktury telekomunikacyjnej oraz spełniające kryteria lub warunki kwalifikowalności określone zgodnie z tym rozporządzeniem kwalifikują się do otrzymania unijnej pomocy finansowej na podstawie niniejszego rozporządzenia:</w:t>
      </w:r>
    </w:p>
    <w:p w:rsidR="0032628A" w:rsidRDefault="00A07D27">
      <w:pPr>
        <w:pStyle w:val="Text1"/>
        <w:ind w:left="360"/>
        <w:rPr>
          <w:noProof/>
        </w:rPr>
      </w:pPr>
      <w:r>
        <w:rPr>
          <w:noProof/>
        </w:rPr>
        <w:t>a) usługi ogólne, platformy usług podstawowych i działania wspierające program są finansowane za pomocą dotacji lub zamówień;</w:t>
      </w:r>
    </w:p>
    <w:p w:rsidR="0032628A" w:rsidRDefault="00A07D27">
      <w:pPr>
        <w:pStyle w:val="Text1"/>
        <w:ind w:left="360"/>
        <w:rPr>
          <w:noProof/>
        </w:rPr>
      </w:pPr>
      <w:r>
        <w:rPr>
          <w:noProof/>
        </w:rPr>
        <w:t>b) działania w zakresie sieci szerokopasmowych są finansowane za pomocą instrumentów finansowych;</w:t>
      </w:r>
    </w:p>
    <w:p w:rsidR="0032628A" w:rsidRDefault="00A07D27">
      <w:pPr>
        <w:pStyle w:val="Text1"/>
        <w:spacing w:after="240"/>
        <w:ind w:left="360"/>
        <w:rPr>
          <w:noProof/>
        </w:rPr>
      </w:pPr>
      <w:r>
        <w:rPr>
          <w:noProof/>
        </w:rPr>
        <w:t>c) działania w zakresie zapewniania bezpłatnej lokalnej łączności bezprzewodowej w ośrodkach lokalnego życia społecznego są finansowane za pomocą dotacji lub poprzez formy pomocy finansowej inne niż instrumenty finansowe.”;</w:t>
      </w:r>
    </w:p>
    <w:p w:rsidR="0032628A" w:rsidRDefault="00A07D27">
      <w:pPr>
        <w:pStyle w:val="Text1"/>
        <w:ind w:left="0"/>
        <w:rPr>
          <w:noProof/>
        </w:rPr>
      </w:pPr>
      <w:r>
        <w:rPr>
          <w:noProof/>
        </w:rPr>
        <w:t xml:space="preserve">3. w art. 9 dodaje się ustęp w brzmieniu: </w:t>
      </w:r>
    </w:p>
    <w:p w:rsidR="0032628A" w:rsidRDefault="00A07D27">
      <w:pPr>
        <w:pStyle w:val="Text1"/>
        <w:ind w:left="0"/>
        <w:rPr>
          <w:noProof/>
        </w:rPr>
      </w:pPr>
      <w:r>
        <w:rPr>
          <w:noProof/>
        </w:rPr>
        <w:t>„1a. W przypadkach uzasadnionych potrzebą uniknięcia nadmiernego obciążenia administracyjnego, w szczególności w przypadku dotacji o niskiej wartości w rozumieniu art. 185 rozporządzenia (UE) nr 1286/2012, państwa członkowskie mogą wyrazić zgodę na pewną kategorię wniosków w ramach programów prac zgodnie z art. 17, bez wskazania poszczególnych wnioskodawców.”;</w:t>
      </w:r>
    </w:p>
    <w:p w:rsidR="0032628A" w:rsidRDefault="00A07D27">
      <w:pPr>
        <w:pStyle w:val="Text1"/>
        <w:ind w:left="0"/>
        <w:rPr>
          <w:noProof/>
        </w:rPr>
      </w:pPr>
      <w:r>
        <w:rPr>
          <w:noProof/>
        </w:rPr>
        <w:lastRenderedPageBreak/>
        <w:t xml:space="preserve">4. w art. 10 ust. 4 dodaje się akapit trzeci w brzmieniu: </w:t>
      </w:r>
    </w:p>
    <w:p w:rsidR="0032628A" w:rsidRDefault="00A07D27">
      <w:pPr>
        <w:pStyle w:val="Text1"/>
        <w:ind w:left="0"/>
        <w:rPr>
          <w:noProof/>
        </w:rPr>
      </w:pPr>
      <w:r>
        <w:rPr>
          <w:noProof/>
        </w:rPr>
        <w:t>„Działania w zakresie zapewniania bezpłatnej lokalnej łączności bezprzewodowej w ośrodkach lokalnego życia społecznego są finansowane przez unijną pomoc finansową w wysokości do 100 % kosztów kwalifikowalnych, bez uszczerbku dla zasady współfinansowania.”.</w:t>
      </w:r>
    </w:p>
    <w:p w:rsidR="0032628A" w:rsidRDefault="0032628A">
      <w:pPr>
        <w:pStyle w:val="Text1"/>
        <w:ind w:left="0"/>
        <w:rPr>
          <w:noProof/>
        </w:rPr>
      </w:pPr>
    </w:p>
    <w:p w:rsidR="0032628A" w:rsidRDefault="00A07D27">
      <w:pPr>
        <w:pStyle w:val="Titrearticle"/>
        <w:rPr>
          <w:noProof/>
        </w:rPr>
      </w:pPr>
      <w:r>
        <w:rPr>
          <w:noProof/>
        </w:rPr>
        <w:t>Artykuł 2</w:t>
      </w:r>
    </w:p>
    <w:p w:rsidR="0032628A" w:rsidRDefault="00A07D27">
      <w:pPr>
        <w:pStyle w:val="Titrearticle"/>
        <w:rPr>
          <w:b/>
          <w:i w:val="0"/>
          <w:noProof/>
        </w:rPr>
      </w:pPr>
      <w:r>
        <w:rPr>
          <w:b/>
          <w:i w:val="0"/>
          <w:noProof/>
        </w:rPr>
        <w:t>Zmiany w rozporządzeniu (UE) nr 283/2014</w:t>
      </w:r>
    </w:p>
    <w:p w:rsidR="0032628A" w:rsidRDefault="00A07D27">
      <w:pPr>
        <w:pStyle w:val="Text1"/>
        <w:ind w:left="0"/>
        <w:rPr>
          <w:noProof/>
        </w:rPr>
      </w:pPr>
      <w:r>
        <w:rPr>
          <w:noProof/>
        </w:rPr>
        <w:t>W rozporządzeniu (UE) nr 283/2014 wprowadza się następujące zmiany:</w:t>
      </w:r>
    </w:p>
    <w:p w:rsidR="0032628A" w:rsidRDefault="00A07D27">
      <w:pPr>
        <w:pStyle w:val="Text1"/>
        <w:ind w:left="0"/>
        <w:rPr>
          <w:bCs/>
          <w:noProof/>
        </w:rPr>
      </w:pPr>
      <w:r>
        <w:rPr>
          <w:noProof/>
        </w:rPr>
        <w:t>1. w art. 2 ust. 2 dodaje się lit. h) w brzmieniu:</w:t>
      </w:r>
    </w:p>
    <w:p w:rsidR="0032628A" w:rsidRDefault="00A07D27">
      <w:pPr>
        <w:pStyle w:val="Text1"/>
        <w:spacing w:after="240"/>
        <w:ind w:left="0"/>
        <w:rPr>
          <w:bCs/>
          <w:noProof/>
        </w:rPr>
      </w:pPr>
      <w:r>
        <w:rPr>
          <w:noProof/>
        </w:rPr>
        <w:t xml:space="preserve">„h) „lokalny punkt dostępu bezprzewodowego” oznacza niewielkie urządzenie o niskiej mocy dysponujące małym zasięgiem, wykorzystujące na zasadzie niewyłączności widmo radiowe, dla którego warunki dostępności i efektywnego wykorzystania zharmonizowano na poziomie unijnym oraz które pozwala użytkownikom uzyskać bezprzewodowy dostęp do sieci łączności elektronicznej.”; </w:t>
      </w:r>
    </w:p>
    <w:p w:rsidR="0032628A" w:rsidRDefault="00A07D27">
      <w:pPr>
        <w:pStyle w:val="Text1"/>
        <w:spacing w:after="240"/>
        <w:ind w:left="0"/>
        <w:rPr>
          <w:bCs/>
          <w:noProof/>
        </w:rPr>
      </w:pPr>
      <w:r>
        <w:rPr>
          <w:noProof/>
        </w:rPr>
        <w:t>2. w art. 4 ust. 1 dodaje się lit. c) w brzmieniu:</w:t>
      </w:r>
    </w:p>
    <w:p w:rsidR="0032628A" w:rsidRDefault="00A07D27">
      <w:pPr>
        <w:pStyle w:val="Text1"/>
        <w:spacing w:after="240"/>
        <w:ind w:left="0"/>
        <w:rPr>
          <w:bCs/>
          <w:noProof/>
        </w:rPr>
      </w:pPr>
      <w:r>
        <w:rPr>
          <w:noProof/>
        </w:rPr>
        <w:t>„c) wspierają zapewnianie bezpłatnej lokalnej łączności bezprzewodowej w ośrodkach lokalnego życia społecznego.”;</w:t>
      </w:r>
    </w:p>
    <w:p w:rsidR="0032628A" w:rsidRDefault="00A07D27">
      <w:pPr>
        <w:pStyle w:val="Text1"/>
        <w:ind w:left="0"/>
        <w:rPr>
          <w:bCs/>
          <w:noProof/>
        </w:rPr>
      </w:pPr>
      <w:r>
        <w:rPr>
          <w:noProof/>
        </w:rPr>
        <w:t xml:space="preserve">3. w art. 5 wprowadza się następujące zmiany: </w:t>
      </w:r>
    </w:p>
    <w:p w:rsidR="0032628A" w:rsidRDefault="00A07D27">
      <w:pPr>
        <w:pStyle w:val="ManualNumPar1"/>
        <w:ind w:hanging="370"/>
        <w:rPr>
          <w:noProof/>
        </w:rPr>
      </w:pPr>
      <w:r>
        <w:rPr>
          <w:noProof/>
        </w:rPr>
        <w:t>a)</w:t>
      </w:r>
      <w:r>
        <w:rPr>
          <w:noProof/>
        </w:rPr>
        <w:tab/>
        <w:t>ust. 7 otrzymuje brzmienie:</w:t>
      </w:r>
    </w:p>
    <w:p w:rsidR="0032628A" w:rsidRDefault="00A07D27">
      <w:pPr>
        <w:spacing w:after="240"/>
        <w:ind w:left="720"/>
        <w:rPr>
          <w:noProof/>
        </w:rPr>
      </w:pPr>
      <w:r>
        <w:rPr>
          <w:noProof/>
        </w:rPr>
        <w:t xml:space="preserve">„7. Całkowita kwota budżetu przyznanego na instrumenty finansowe na rzecz sieci szerokopasmowych nie przekracza minimum niezbędnego do wskazania racjonalnych pod względem kosztów interwencji, które są określane na podstawie ocen </w:t>
      </w:r>
      <w:r>
        <w:rPr>
          <w:i/>
          <w:noProof/>
        </w:rPr>
        <w:t>ex ante</w:t>
      </w:r>
      <w:r>
        <w:rPr>
          <w:noProof/>
        </w:rPr>
        <w:t xml:space="preserve">, o których mowa w art. 14 ust. 1 rozporządzenia (UE) nr 1316/2013. </w:t>
      </w:r>
    </w:p>
    <w:p w:rsidR="0032628A" w:rsidRDefault="00A07D27">
      <w:pPr>
        <w:spacing w:after="240"/>
        <w:ind w:left="720"/>
        <w:rPr>
          <w:noProof/>
          <w:szCs w:val="24"/>
        </w:rPr>
      </w:pPr>
      <w:r>
        <w:rPr>
          <w:noProof/>
        </w:rPr>
        <w:t>Kwota ta wynosi do 15 % koperty finansowej na sektor telekomunikacyjny, o której mowa w art. 5 ust. 1 lit. b) rozporządzenia (UE) nr 1316/2013.”;</w:t>
      </w:r>
    </w:p>
    <w:p w:rsidR="0032628A" w:rsidRDefault="00A07D27">
      <w:pPr>
        <w:pStyle w:val="ManualNumPar1"/>
        <w:ind w:hanging="370"/>
        <w:rPr>
          <w:noProof/>
        </w:rPr>
      </w:pPr>
      <w:r>
        <w:rPr>
          <w:noProof/>
        </w:rPr>
        <w:t>b)</w:t>
      </w:r>
      <w:r>
        <w:rPr>
          <w:noProof/>
        </w:rPr>
        <w:tab/>
        <w:t>dodaje się ustęp w brzmieniu:</w:t>
      </w:r>
    </w:p>
    <w:p w:rsidR="0032628A" w:rsidRDefault="00A07D27">
      <w:pPr>
        <w:pStyle w:val="Text1"/>
        <w:spacing w:after="240"/>
        <w:ind w:left="720"/>
        <w:rPr>
          <w:bCs/>
          <w:noProof/>
        </w:rPr>
      </w:pPr>
      <w:r>
        <w:rPr>
          <w:noProof/>
        </w:rPr>
        <w:t>„5a. Działanie przyczyniające się do realizacji projektów będących przedmiotem wspólnego zainteresowania w zakresie zapewniania bezpłatnej lokalnej łączności bezprzewodowej w ośrodkach lokalnego życia społecznego uzyskuje wsparcie w postaci:</w:t>
      </w:r>
    </w:p>
    <w:p w:rsidR="0032628A" w:rsidRDefault="00A07D27">
      <w:pPr>
        <w:pStyle w:val="Text1"/>
        <w:spacing w:after="240"/>
        <w:ind w:left="720"/>
        <w:rPr>
          <w:bCs/>
          <w:noProof/>
        </w:rPr>
      </w:pPr>
      <w:r>
        <w:rPr>
          <w:noProof/>
        </w:rPr>
        <w:t xml:space="preserve">a) dotacji lub </w:t>
      </w:r>
    </w:p>
    <w:p w:rsidR="0032628A" w:rsidRDefault="00A07D27">
      <w:pPr>
        <w:pStyle w:val="Text1"/>
        <w:spacing w:after="240"/>
        <w:ind w:left="720"/>
        <w:rPr>
          <w:noProof/>
        </w:rPr>
      </w:pPr>
      <w:r>
        <w:rPr>
          <w:noProof/>
        </w:rPr>
        <w:t>b) form pomocy finansowej innych niż instrumenty finansowe.”;</w:t>
      </w:r>
    </w:p>
    <w:p w:rsidR="0032628A" w:rsidRDefault="00A07D27">
      <w:pPr>
        <w:pStyle w:val="Text1"/>
        <w:ind w:left="0"/>
        <w:rPr>
          <w:bCs/>
          <w:noProof/>
        </w:rPr>
      </w:pPr>
      <w:r>
        <w:rPr>
          <w:noProof/>
        </w:rPr>
        <w:t>4. w art. 6 dodaje się ust. 8a w brzmieniu:</w:t>
      </w:r>
    </w:p>
    <w:p w:rsidR="0032628A" w:rsidRDefault="00A07D27">
      <w:pPr>
        <w:pStyle w:val="Text1"/>
        <w:spacing w:after="240"/>
        <w:ind w:left="0"/>
        <w:rPr>
          <w:bCs/>
          <w:noProof/>
        </w:rPr>
      </w:pPr>
      <w:r>
        <w:rPr>
          <w:noProof/>
        </w:rPr>
        <w:t xml:space="preserve">„8a. Działania przyczyniające się do realizacji projektów będących przedmiotem wspólnego zainteresowania w zakresie zapewniania bezpłatnej lokalnej łączności bezprzewodowej w </w:t>
      </w:r>
      <w:r>
        <w:rPr>
          <w:noProof/>
        </w:rPr>
        <w:lastRenderedPageBreak/>
        <w:t>ośrodkach lokalnego życia społecznego muszą spełniać warunki określone w sekcji 4 załącznika.”;</w:t>
      </w:r>
    </w:p>
    <w:p w:rsidR="0032628A" w:rsidRDefault="00A07D27">
      <w:pPr>
        <w:pStyle w:val="Text1"/>
        <w:ind w:left="0"/>
        <w:rPr>
          <w:bCs/>
          <w:noProof/>
        </w:rPr>
      </w:pPr>
      <w:r>
        <w:rPr>
          <w:noProof/>
        </w:rPr>
        <w:t>5. w art. 8 ust. 9 dodaje się lit. d) w brzmieniu:</w:t>
      </w:r>
    </w:p>
    <w:p w:rsidR="0032628A" w:rsidRDefault="00A07D27">
      <w:pPr>
        <w:pStyle w:val="Text1"/>
        <w:spacing w:after="240"/>
        <w:ind w:left="0"/>
        <w:rPr>
          <w:bCs/>
          <w:noProof/>
        </w:rPr>
      </w:pPr>
      <w:r>
        <w:rPr>
          <w:noProof/>
        </w:rPr>
        <w:t>„d) liczby połączeń do lokalnych punktów dostępu bezprzewodowego stworzonych zgodnie z działaniami wdrażającymi sekcję 4 załącznika.”;</w:t>
      </w:r>
    </w:p>
    <w:p w:rsidR="0032628A" w:rsidRDefault="00A07D27">
      <w:pPr>
        <w:rPr>
          <w:noProof/>
          <w:szCs w:val="24"/>
        </w:rPr>
      </w:pPr>
      <w:r>
        <w:rPr>
          <w:noProof/>
        </w:rPr>
        <w:t xml:space="preserve">6. w załączniku dodaje się sekcję w brzmieniu: </w:t>
      </w:r>
    </w:p>
    <w:p w:rsidR="0032628A" w:rsidRDefault="00A07D27">
      <w:pPr>
        <w:jc w:val="center"/>
        <w:rPr>
          <w:noProof/>
          <w:szCs w:val="24"/>
        </w:rPr>
      </w:pPr>
      <w:r>
        <w:rPr>
          <w:noProof/>
        </w:rPr>
        <w:t>„SEKCJA 4 ŁĄCZNOŚĆ BEZPRZEWODOWA W OŚRODKACH LOKALNEGO ŻYCIA SPOŁECZNEGO</w:t>
      </w:r>
    </w:p>
    <w:p w:rsidR="0032628A" w:rsidRDefault="00A07D27">
      <w:pPr>
        <w:rPr>
          <w:noProof/>
          <w:szCs w:val="24"/>
        </w:rPr>
      </w:pPr>
      <w:r>
        <w:rPr>
          <w:noProof/>
        </w:rPr>
        <w:t xml:space="preserve">Działania mające na celu zapewnienie bezpłatnej lokalnej łączności bezprzewodowej w ośrodkach lokalnego życia społecznego, w tym w przestrzeniach zewnętrznych dostępnych publicznie, które odgrywają istotną rolę w publicznym życiu społeczności lokalnej, kwalifikują się do otrzymania pomocy finansowej. </w:t>
      </w:r>
    </w:p>
    <w:p w:rsidR="0032628A" w:rsidRDefault="00A07D27">
      <w:pPr>
        <w:rPr>
          <w:noProof/>
          <w:szCs w:val="24"/>
        </w:rPr>
      </w:pPr>
      <w:r>
        <w:rPr>
          <w:noProof/>
        </w:rPr>
        <w:t>Pomoc finansowa jest udostępniana podmiotom realizującym zadania publiczne, takim jak władze lokalne i dostawcy usług publicznych, w celu zapewnienia bezpłatnej lokalnej łączności bezprzewodowej poprzez stworzenie lokalnych punktów dostępu bezprzewodowego.</w:t>
      </w:r>
    </w:p>
    <w:p w:rsidR="0032628A" w:rsidRDefault="00A07D27">
      <w:pPr>
        <w:rPr>
          <w:noProof/>
          <w:szCs w:val="24"/>
        </w:rPr>
      </w:pPr>
      <w:r>
        <w:rPr>
          <w:noProof/>
        </w:rPr>
        <w:t>Projekty dotyczące zapewniania bezprzewodowej łączności poprzez ogólnie dostępne lokalne punkty dostępu bezprzewodowego mogą otrzymać finansowanie, jeśli:</w:t>
      </w:r>
    </w:p>
    <w:p w:rsidR="0032628A" w:rsidRDefault="00A07D27">
      <w:pPr>
        <w:pStyle w:val="ManualNumPar1"/>
        <w:rPr>
          <w:noProof/>
        </w:rPr>
      </w:pPr>
      <w:r>
        <w:rPr>
          <w:noProof/>
        </w:rPr>
        <w:t>1)</w:t>
      </w:r>
      <w:r>
        <w:rPr>
          <w:noProof/>
        </w:rPr>
        <w:tab/>
        <w:t>są wdrażane przez podmioty realizujące zadania publiczne, posiadające zdolność do planowania i nadzorowania tworzenia wewnętrznych i zewnętrznych lokalnych punktów dostępu bezprzewodowego w miejscach publicznych;</w:t>
      </w:r>
    </w:p>
    <w:p w:rsidR="0032628A" w:rsidRDefault="00A07D27">
      <w:pPr>
        <w:pStyle w:val="ManualNumPar1"/>
        <w:rPr>
          <w:noProof/>
          <w:szCs w:val="24"/>
        </w:rPr>
      </w:pPr>
      <w:r>
        <w:rPr>
          <w:noProof/>
        </w:rPr>
        <w:t>2)</w:t>
      </w:r>
      <w:r>
        <w:rPr>
          <w:noProof/>
        </w:rPr>
        <w:tab/>
        <w:t xml:space="preserve">opierają się na bardzo szybkich łączach szerokopasmowych umożliwiających użytkownikom korzystanie z internetu wysokiej jakości, który </w:t>
      </w:r>
    </w:p>
    <w:p w:rsidR="0032628A" w:rsidRDefault="00A07D27">
      <w:pPr>
        <w:pStyle w:val="ManualNumPar4"/>
        <w:ind w:left="1560" w:hanging="720"/>
        <w:rPr>
          <w:noProof/>
        </w:rPr>
      </w:pPr>
      <w:r>
        <w:rPr>
          <w:noProof/>
        </w:rPr>
        <w:t>a)</w:t>
      </w:r>
      <w:r>
        <w:rPr>
          <w:noProof/>
        </w:rPr>
        <w:tab/>
        <w:t xml:space="preserve">jest bezpłatny, łatwo dostępny i wykorzystuje najnowocześniejsze urządzenia; oraz </w:t>
      </w:r>
    </w:p>
    <w:p w:rsidR="0032628A" w:rsidRDefault="00A07D27">
      <w:pPr>
        <w:pStyle w:val="ManualNumPar4"/>
        <w:ind w:left="1560" w:hanging="720"/>
        <w:rPr>
          <w:noProof/>
          <w:szCs w:val="24"/>
        </w:rPr>
      </w:pPr>
      <w:r>
        <w:rPr>
          <w:noProof/>
        </w:rPr>
        <w:t>b)</w:t>
      </w:r>
      <w:r>
        <w:rPr>
          <w:noProof/>
        </w:rPr>
        <w:tab/>
        <w:t>wspiera dostęp do innowacyjnych usług cyfrowych, takich jak usługi świadczone za pośrednictwem infrastruktury usług cyfrowych;</w:t>
      </w:r>
    </w:p>
    <w:p w:rsidR="0032628A" w:rsidRDefault="00A07D27">
      <w:pPr>
        <w:pStyle w:val="ManualNumPar1"/>
        <w:rPr>
          <w:noProof/>
        </w:rPr>
      </w:pPr>
      <w:r>
        <w:rPr>
          <w:noProof/>
        </w:rPr>
        <w:t>3)</w:t>
      </w:r>
      <w:r>
        <w:rPr>
          <w:noProof/>
        </w:rPr>
        <w:tab/>
        <w:t>wykorzystują wspólną identyfikację wizualną, którą dostarczy Komisja, oraz są połączone z powiązanymi narzędziami internetowymi.</w:t>
      </w:r>
    </w:p>
    <w:p w:rsidR="0032628A" w:rsidRDefault="00A07D27">
      <w:pPr>
        <w:rPr>
          <w:noProof/>
          <w:szCs w:val="24"/>
        </w:rPr>
      </w:pPr>
      <w:r>
        <w:rPr>
          <w:noProof/>
        </w:rPr>
        <w:t>Projekty powielające na tym samym obszarze już istniejące prywatne lub publiczne oferty o podobnych cechach nie są objęte pomocą finansową.</w:t>
      </w:r>
    </w:p>
    <w:p w:rsidR="0032628A" w:rsidRDefault="00A07D27">
      <w:pPr>
        <w:rPr>
          <w:noProof/>
          <w:szCs w:val="24"/>
        </w:rPr>
      </w:pPr>
      <w:r>
        <w:rPr>
          <w:noProof/>
        </w:rPr>
        <w:t>Dostępne środki przydzielone zostają w sposób równomierny pod względem geograficznym i zgodnie z zasadą „kto pierwszy ten lepszy” projektom spełniającym powyższe warunki na podstawie otrzymanych wniosków.”.</w:t>
      </w:r>
    </w:p>
    <w:p w:rsidR="0032628A" w:rsidRDefault="00A07D27">
      <w:pPr>
        <w:keepNext/>
        <w:spacing w:before="360"/>
        <w:jc w:val="center"/>
        <w:rPr>
          <w:i/>
          <w:noProof/>
        </w:rPr>
      </w:pPr>
      <w:r>
        <w:rPr>
          <w:i/>
          <w:noProof/>
        </w:rPr>
        <w:t>Artykuł 3</w:t>
      </w:r>
    </w:p>
    <w:p w:rsidR="0032628A" w:rsidRDefault="00A07D27">
      <w:pPr>
        <w:keepNext/>
        <w:spacing w:before="360"/>
        <w:jc w:val="center"/>
        <w:rPr>
          <w:i/>
          <w:noProof/>
        </w:rPr>
      </w:pPr>
      <w:r>
        <w:rPr>
          <w:b/>
          <w:noProof/>
        </w:rPr>
        <w:t>Wejście w życie</w:t>
      </w:r>
    </w:p>
    <w:p w:rsidR="0032628A" w:rsidRDefault="00A07D27">
      <w:pPr>
        <w:rPr>
          <w:noProof/>
          <w:szCs w:val="24"/>
        </w:rPr>
      </w:pPr>
      <w:r>
        <w:rPr>
          <w:noProof/>
        </w:rPr>
        <w:t xml:space="preserve">Niniejsze rozporządzenie wchodzi w życie dwudziestego dnia po jego opublikowaniu w </w:t>
      </w:r>
      <w:r>
        <w:rPr>
          <w:i/>
          <w:noProof/>
        </w:rPr>
        <w:t>Dzienniku Urzędowym Unii Europejskiej</w:t>
      </w:r>
      <w:r>
        <w:rPr>
          <w:noProof/>
        </w:rPr>
        <w:t>.</w:t>
      </w:r>
    </w:p>
    <w:p w:rsidR="0032628A" w:rsidRDefault="0032628A">
      <w:pPr>
        <w:rPr>
          <w:noProof/>
          <w:szCs w:val="24"/>
        </w:rPr>
      </w:pPr>
    </w:p>
    <w:p w:rsidR="0032628A" w:rsidRDefault="00A07D27">
      <w:pPr>
        <w:pStyle w:val="Applicationdirecte"/>
        <w:rPr>
          <w:noProof/>
        </w:rPr>
      </w:pPr>
      <w:r>
        <w:rPr>
          <w:noProof/>
        </w:rPr>
        <w:lastRenderedPageBreak/>
        <w:t>Niniejsze rozporządzenie wiąże w całości i jest bezpośrednio stosowane we wszystkich państwach członkowskich.</w:t>
      </w:r>
    </w:p>
    <w:p w:rsidR="0032628A" w:rsidRDefault="00A07D27" w:rsidP="00A07D27">
      <w:pPr>
        <w:pStyle w:val="Fait"/>
        <w:rPr>
          <w:noProof/>
        </w:rPr>
      </w:pPr>
      <w:r w:rsidRPr="00A07D27">
        <w:t xml:space="preserve">Sporządzono w Brukseli dnia </w:t>
      </w:r>
      <w:r w:rsidRPr="00A07D27">
        <w:rPr>
          <w:rStyle w:val="Marker2"/>
        </w:rPr>
        <w:t>[…]</w:t>
      </w:r>
      <w:r w:rsidRPr="00A07D27">
        <w:t xml:space="preserve"> r.</w:t>
      </w:r>
    </w:p>
    <w:p w:rsidR="0032628A" w:rsidRDefault="00A07D27">
      <w:pPr>
        <w:pStyle w:val="Institutionquisigne"/>
        <w:rPr>
          <w:noProof/>
        </w:rPr>
      </w:pPr>
      <w:r>
        <w:rPr>
          <w:noProof/>
        </w:rPr>
        <w:t>W imieniu Parlamentu Europejskiego</w:t>
      </w:r>
      <w:r>
        <w:rPr>
          <w:noProof/>
        </w:rPr>
        <w:tab/>
        <w:t>W imieniu Rady</w:t>
      </w:r>
    </w:p>
    <w:p w:rsidR="0032628A" w:rsidRDefault="00A07D27">
      <w:pPr>
        <w:pStyle w:val="Personnequisigne"/>
        <w:rPr>
          <w:noProof/>
        </w:rPr>
      </w:pPr>
      <w:r>
        <w:rPr>
          <w:noProof/>
        </w:rPr>
        <w:t>Przewodniczący</w:t>
      </w:r>
      <w:r>
        <w:rPr>
          <w:noProof/>
        </w:rPr>
        <w:tab/>
        <w:t>Przewodniczący</w:t>
      </w:r>
    </w:p>
    <w:p w:rsidR="0032628A" w:rsidRDefault="0032628A">
      <w:pPr>
        <w:pStyle w:val="Institutionquisigne"/>
        <w:rPr>
          <w:rStyle w:val="Odwoaniedokomentarza"/>
          <w:noProof/>
        </w:rPr>
        <w:sectPr w:rsidR="0032628A" w:rsidSect="00A07D27">
          <w:pgSz w:w="11907" w:h="16840" w:code="9"/>
          <w:pgMar w:top="1134" w:right="1418" w:bottom="1134" w:left="1418" w:header="709" w:footer="709" w:gutter="0"/>
          <w:cols w:space="708"/>
          <w:docGrid w:linePitch="360"/>
        </w:sectPr>
      </w:pPr>
    </w:p>
    <w:p w:rsidR="0032628A" w:rsidRDefault="00A07D27">
      <w:pPr>
        <w:pStyle w:val="Fichefinanciretitre"/>
        <w:rPr>
          <w:noProof/>
        </w:rPr>
      </w:pPr>
      <w:r>
        <w:rPr>
          <w:noProof/>
        </w:rPr>
        <w:lastRenderedPageBreak/>
        <w:t>ZAŁĄCZNIK</w:t>
      </w:r>
      <w:r>
        <w:rPr>
          <w:noProof/>
        </w:rPr>
        <w:br/>
      </w:r>
      <w:r>
        <w:rPr>
          <w:noProof/>
        </w:rPr>
        <w:br/>
        <w:t>Ocena skutków finansowych regulacji</w:t>
      </w:r>
      <w:r>
        <w:rPr>
          <w:noProof/>
        </w:rPr>
        <w:br/>
      </w:r>
      <w:r>
        <w:rPr>
          <w:noProof/>
        </w:rPr>
        <w:br/>
        <w:t xml:space="preserve">Wniosek dotyczący rozporządzenia zmieniającego rozporządzenia (UE) nr 1316/2013 </w:t>
      </w:r>
      <w:r>
        <w:rPr>
          <w:noProof/>
        </w:rPr>
        <w:br/>
        <w:t>i (UE) nr 283/2014 w odniesieniu do propagowania łączności internetowej w społecznościach lokalnych</w:t>
      </w:r>
    </w:p>
    <w:p w:rsidR="0032628A" w:rsidRDefault="00A07D27">
      <w:pPr>
        <w:pStyle w:val="ManualHeading1"/>
        <w:rPr>
          <w:noProof/>
        </w:rPr>
      </w:pPr>
      <w:r>
        <w:rPr>
          <w:noProof/>
        </w:rPr>
        <w:t>1.</w:t>
      </w:r>
      <w:r>
        <w:rPr>
          <w:noProof/>
        </w:rPr>
        <w:tab/>
        <w:t xml:space="preserve">STRUKTURA WNIOSKU/INICJATYWY </w:t>
      </w:r>
    </w:p>
    <w:p w:rsidR="0032628A" w:rsidRDefault="00A07D27">
      <w:pPr>
        <w:pStyle w:val="ManualHeading2"/>
        <w:rPr>
          <w:b w:val="0"/>
          <w:noProof/>
        </w:rPr>
      </w:pPr>
      <w:r>
        <w:rPr>
          <w:noProof/>
        </w:rPr>
        <w:tab/>
      </w:r>
      <w:r>
        <w:rPr>
          <w:b w:val="0"/>
          <w:noProof/>
        </w:rPr>
        <w:t>1.1.</w:t>
      </w:r>
      <w:r>
        <w:rPr>
          <w:noProof/>
        </w:rPr>
        <w:tab/>
      </w:r>
      <w:r>
        <w:rPr>
          <w:b w:val="0"/>
          <w:noProof/>
        </w:rPr>
        <w:t xml:space="preserve">Tytuł wniosku/inicjatywy </w:t>
      </w:r>
    </w:p>
    <w:p w:rsidR="0032628A" w:rsidRDefault="00A07D27">
      <w:pPr>
        <w:pStyle w:val="ManualHeading2"/>
        <w:rPr>
          <w:b w:val="0"/>
          <w:noProof/>
        </w:rPr>
      </w:pPr>
      <w:r>
        <w:rPr>
          <w:noProof/>
        </w:rPr>
        <w:tab/>
      </w:r>
      <w:r>
        <w:rPr>
          <w:b w:val="0"/>
          <w:noProof/>
        </w:rPr>
        <w:t>1.2.</w:t>
      </w:r>
      <w:r>
        <w:rPr>
          <w:noProof/>
        </w:rPr>
        <w:tab/>
      </w:r>
      <w:r>
        <w:rPr>
          <w:b w:val="0"/>
          <w:noProof/>
        </w:rPr>
        <w:t>Dziedziny polityki w strukturze ABM/ABB, których dotyczy wniosek/inicjatywa</w:t>
      </w:r>
    </w:p>
    <w:p w:rsidR="0032628A" w:rsidRDefault="00A07D27">
      <w:pPr>
        <w:pStyle w:val="ManualHeading2"/>
        <w:rPr>
          <w:b w:val="0"/>
          <w:noProof/>
        </w:rPr>
      </w:pPr>
      <w:r>
        <w:rPr>
          <w:noProof/>
        </w:rPr>
        <w:tab/>
      </w:r>
      <w:r>
        <w:rPr>
          <w:b w:val="0"/>
          <w:noProof/>
        </w:rPr>
        <w:t>1.3.</w:t>
      </w:r>
      <w:r>
        <w:rPr>
          <w:noProof/>
        </w:rPr>
        <w:tab/>
      </w:r>
      <w:r>
        <w:rPr>
          <w:b w:val="0"/>
          <w:noProof/>
        </w:rPr>
        <w:t xml:space="preserve">Charakter wniosku/inicjatywy </w:t>
      </w:r>
    </w:p>
    <w:p w:rsidR="0032628A" w:rsidRDefault="00A07D27">
      <w:pPr>
        <w:pStyle w:val="ManualHeading2"/>
        <w:rPr>
          <w:b w:val="0"/>
          <w:noProof/>
        </w:rPr>
      </w:pPr>
      <w:r>
        <w:rPr>
          <w:noProof/>
        </w:rPr>
        <w:tab/>
      </w:r>
      <w:r>
        <w:rPr>
          <w:b w:val="0"/>
          <w:noProof/>
        </w:rPr>
        <w:t>1.4.</w:t>
      </w:r>
      <w:r>
        <w:rPr>
          <w:noProof/>
        </w:rPr>
        <w:tab/>
      </w:r>
      <w:r>
        <w:rPr>
          <w:b w:val="0"/>
          <w:noProof/>
        </w:rPr>
        <w:t xml:space="preserve">Cele </w:t>
      </w:r>
    </w:p>
    <w:p w:rsidR="0032628A" w:rsidRDefault="00A07D27">
      <w:pPr>
        <w:pStyle w:val="ManualHeading2"/>
        <w:rPr>
          <w:b w:val="0"/>
          <w:noProof/>
        </w:rPr>
      </w:pPr>
      <w:r>
        <w:rPr>
          <w:noProof/>
        </w:rPr>
        <w:tab/>
      </w:r>
      <w:r>
        <w:rPr>
          <w:b w:val="0"/>
          <w:noProof/>
        </w:rPr>
        <w:t>1.5.</w:t>
      </w:r>
      <w:r>
        <w:rPr>
          <w:noProof/>
        </w:rPr>
        <w:tab/>
      </w:r>
      <w:r>
        <w:rPr>
          <w:b w:val="0"/>
          <w:noProof/>
        </w:rPr>
        <w:t xml:space="preserve">Uzasadnienie wniosku/inicjatywy </w:t>
      </w:r>
    </w:p>
    <w:p w:rsidR="0032628A" w:rsidRDefault="00A07D27">
      <w:pPr>
        <w:pStyle w:val="ManualHeading2"/>
        <w:rPr>
          <w:b w:val="0"/>
          <w:noProof/>
        </w:rPr>
      </w:pPr>
      <w:r>
        <w:rPr>
          <w:noProof/>
        </w:rPr>
        <w:tab/>
      </w:r>
      <w:r>
        <w:rPr>
          <w:b w:val="0"/>
          <w:noProof/>
        </w:rPr>
        <w:t>1.6.</w:t>
      </w:r>
      <w:r>
        <w:rPr>
          <w:noProof/>
        </w:rPr>
        <w:tab/>
      </w:r>
      <w:r>
        <w:rPr>
          <w:b w:val="0"/>
          <w:noProof/>
        </w:rPr>
        <w:t xml:space="preserve">Okres trwania działania i jego wpływ finansowy </w:t>
      </w:r>
    </w:p>
    <w:p w:rsidR="0032628A" w:rsidRDefault="00A07D27">
      <w:pPr>
        <w:pStyle w:val="ManualHeading2"/>
        <w:rPr>
          <w:b w:val="0"/>
          <w:noProof/>
        </w:rPr>
      </w:pPr>
      <w:r>
        <w:rPr>
          <w:noProof/>
        </w:rPr>
        <w:tab/>
      </w:r>
      <w:r>
        <w:rPr>
          <w:b w:val="0"/>
          <w:noProof/>
        </w:rPr>
        <w:t>1.7.</w:t>
      </w:r>
      <w:r>
        <w:rPr>
          <w:noProof/>
        </w:rPr>
        <w:tab/>
      </w:r>
      <w:r>
        <w:rPr>
          <w:b w:val="0"/>
          <w:noProof/>
        </w:rPr>
        <w:t xml:space="preserve">Przewidywane tryby zarządzania </w:t>
      </w:r>
    </w:p>
    <w:p w:rsidR="0032628A" w:rsidRDefault="00A07D27">
      <w:pPr>
        <w:pStyle w:val="ManualHeading1"/>
        <w:rPr>
          <w:noProof/>
        </w:rPr>
      </w:pPr>
      <w:r>
        <w:rPr>
          <w:noProof/>
        </w:rPr>
        <w:t>2.</w:t>
      </w:r>
      <w:r>
        <w:rPr>
          <w:noProof/>
        </w:rPr>
        <w:tab/>
        <w:t xml:space="preserve">ŚRODKI ZARZĄDZANIA </w:t>
      </w:r>
    </w:p>
    <w:p w:rsidR="0032628A" w:rsidRDefault="00A07D27">
      <w:pPr>
        <w:pStyle w:val="ManualHeading2"/>
        <w:rPr>
          <w:b w:val="0"/>
          <w:noProof/>
        </w:rPr>
      </w:pPr>
      <w:r>
        <w:rPr>
          <w:noProof/>
        </w:rPr>
        <w:tab/>
      </w:r>
      <w:r>
        <w:rPr>
          <w:b w:val="0"/>
          <w:noProof/>
        </w:rPr>
        <w:t>2.1.</w:t>
      </w:r>
      <w:r>
        <w:rPr>
          <w:noProof/>
        </w:rPr>
        <w:tab/>
      </w:r>
      <w:r>
        <w:rPr>
          <w:b w:val="0"/>
          <w:noProof/>
        </w:rPr>
        <w:t xml:space="preserve">Zasady nadzoru i sprawozdawczości </w:t>
      </w:r>
    </w:p>
    <w:p w:rsidR="0032628A" w:rsidRDefault="00A07D27">
      <w:pPr>
        <w:pStyle w:val="ManualHeading2"/>
        <w:rPr>
          <w:b w:val="0"/>
          <w:noProof/>
        </w:rPr>
      </w:pPr>
      <w:r>
        <w:rPr>
          <w:noProof/>
        </w:rPr>
        <w:tab/>
      </w:r>
      <w:r>
        <w:rPr>
          <w:b w:val="0"/>
          <w:noProof/>
        </w:rPr>
        <w:t>2.2.</w:t>
      </w:r>
      <w:r>
        <w:rPr>
          <w:noProof/>
        </w:rPr>
        <w:tab/>
      </w:r>
      <w:r>
        <w:rPr>
          <w:b w:val="0"/>
          <w:noProof/>
        </w:rPr>
        <w:t xml:space="preserve">System zarządzania i kontroli </w:t>
      </w:r>
    </w:p>
    <w:p w:rsidR="0032628A" w:rsidRDefault="00A07D27">
      <w:pPr>
        <w:pStyle w:val="ManualHeading2"/>
        <w:rPr>
          <w:b w:val="0"/>
          <w:noProof/>
        </w:rPr>
      </w:pPr>
      <w:r>
        <w:rPr>
          <w:noProof/>
        </w:rPr>
        <w:tab/>
      </w:r>
      <w:r>
        <w:rPr>
          <w:b w:val="0"/>
          <w:noProof/>
        </w:rPr>
        <w:t>2.3.</w:t>
      </w:r>
      <w:r>
        <w:rPr>
          <w:noProof/>
        </w:rPr>
        <w:tab/>
      </w:r>
      <w:r>
        <w:rPr>
          <w:b w:val="0"/>
          <w:noProof/>
        </w:rPr>
        <w:t xml:space="preserve">Środki zapobiegania nadużyciom finansowym i nieprawidłowościom </w:t>
      </w:r>
    </w:p>
    <w:p w:rsidR="0032628A" w:rsidRDefault="00A07D27">
      <w:pPr>
        <w:pStyle w:val="ManualHeading1"/>
        <w:rPr>
          <w:noProof/>
        </w:rPr>
      </w:pPr>
      <w:r>
        <w:rPr>
          <w:noProof/>
        </w:rPr>
        <w:t>3.</w:t>
      </w:r>
      <w:r>
        <w:rPr>
          <w:noProof/>
        </w:rPr>
        <w:tab/>
        <w:t xml:space="preserve">SZACUNKOWY WPŁYW FINANSOWY WNIOSKU/INICJATYWY </w:t>
      </w:r>
    </w:p>
    <w:p w:rsidR="0032628A" w:rsidRDefault="00A07D27">
      <w:pPr>
        <w:pStyle w:val="ManualHeading2"/>
        <w:rPr>
          <w:b w:val="0"/>
          <w:noProof/>
        </w:rPr>
      </w:pPr>
      <w:r>
        <w:rPr>
          <w:noProof/>
        </w:rPr>
        <w:tab/>
      </w:r>
      <w:r>
        <w:rPr>
          <w:b w:val="0"/>
          <w:noProof/>
        </w:rPr>
        <w:t>3.1.</w:t>
      </w:r>
      <w:r>
        <w:rPr>
          <w:noProof/>
        </w:rPr>
        <w:tab/>
      </w:r>
      <w:r>
        <w:rPr>
          <w:b w:val="0"/>
          <w:noProof/>
        </w:rPr>
        <w:t xml:space="preserve">Działy wieloletnich ram finansowych i linie budżetowe po stronie wydatków, na które wniosek/inicjatywa ma wpływ </w:t>
      </w:r>
    </w:p>
    <w:p w:rsidR="0032628A" w:rsidRDefault="00A07D27">
      <w:pPr>
        <w:pStyle w:val="ManualHeading2"/>
        <w:rPr>
          <w:noProof/>
        </w:rPr>
      </w:pPr>
      <w:r>
        <w:rPr>
          <w:noProof/>
        </w:rPr>
        <w:tab/>
      </w:r>
      <w:r>
        <w:rPr>
          <w:b w:val="0"/>
          <w:noProof/>
        </w:rPr>
        <w:t>3.2.</w:t>
      </w:r>
      <w:r>
        <w:rPr>
          <w:noProof/>
        </w:rPr>
        <w:tab/>
      </w:r>
      <w:r>
        <w:rPr>
          <w:b w:val="0"/>
          <w:noProof/>
        </w:rPr>
        <w:t>Szacunkowy wpływ na wydatki</w:t>
      </w:r>
      <w:r>
        <w:rPr>
          <w:noProof/>
        </w:rPr>
        <w:t xml:space="preserve"> </w:t>
      </w:r>
    </w:p>
    <w:p w:rsidR="0032628A" w:rsidRDefault="00A07D27">
      <w:pPr>
        <w:pStyle w:val="ManualHeading3"/>
        <w:rPr>
          <w:noProof/>
        </w:rPr>
      </w:pPr>
      <w:r>
        <w:rPr>
          <w:noProof/>
        </w:rPr>
        <w:tab/>
        <w:t>3.2.1.</w:t>
      </w:r>
      <w:r>
        <w:rPr>
          <w:noProof/>
        </w:rPr>
        <w:tab/>
        <w:t xml:space="preserve">Synteza szacunkowego wpływu na wydatki </w:t>
      </w:r>
    </w:p>
    <w:p w:rsidR="0032628A" w:rsidRDefault="00A07D27">
      <w:pPr>
        <w:pStyle w:val="ManualHeading3"/>
        <w:rPr>
          <w:noProof/>
        </w:rPr>
      </w:pPr>
      <w:r>
        <w:rPr>
          <w:noProof/>
        </w:rPr>
        <w:tab/>
        <w:t>3.2.2.</w:t>
      </w:r>
      <w:r>
        <w:rPr>
          <w:noProof/>
        </w:rPr>
        <w:tab/>
        <w:t xml:space="preserve">Szacunkowy wpływ na środki operacyjne </w:t>
      </w:r>
    </w:p>
    <w:p w:rsidR="0032628A" w:rsidRDefault="00A07D27">
      <w:pPr>
        <w:pStyle w:val="ManualHeading3"/>
        <w:rPr>
          <w:noProof/>
        </w:rPr>
      </w:pPr>
      <w:r>
        <w:rPr>
          <w:noProof/>
        </w:rPr>
        <w:tab/>
        <w:t>3.2.3.</w:t>
      </w:r>
      <w:r>
        <w:rPr>
          <w:noProof/>
        </w:rPr>
        <w:tab/>
        <w:t>Szacunkowy wpływ na środki administracyjne</w:t>
      </w:r>
    </w:p>
    <w:p w:rsidR="0032628A" w:rsidRDefault="00A07D27">
      <w:pPr>
        <w:pStyle w:val="ManualHeading3"/>
        <w:rPr>
          <w:noProof/>
        </w:rPr>
      </w:pPr>
      <w:r>
        <w:rPr>
          <w:noProof/>
        </w:rPr>
        <w:tab/>
        <w:t>3.2.4.</w:t>
      </w:r>
      <w:r>
        <w:rPr>
          <w:noProof/>
        </w:rPr>
        <w:tab/>
        <w:t>Zgodność z obowiązującymi wieloletnimi ramami finansowymi</w:t>
      </w:r>
    </w:p>
    <w:p w:rsidR="0032628A" w:rsidRDefault="00A07D27">
      <w:pPr>
        <w:pStyle w:val="ManualHeading3"/>
        <w:rPr>
          <w:noProof/>
        </w:rPr>
      </w:pPr>
      <w:r>
        <w:rPr>
          <w:noProof/>
        </w:rPr>
        <w:tab/>
        <w:t>3.2.5.</w:t>
      </w:r>
      <w:r>
        <w:rPr>
          <w:noProof/>
        </w:rPr>
        <w:tab/>
        <w:t xml:space="preserve">Udział osób trzecich w finansowaniu </w:t>
      </w:r>
    </w:p>
    <w:p w:rsidR="0032628A" w:rsidRDefault="00A07D27">
      <w:pPr>
        <w:pStyle w:val="ManualHeading2"/>
        <w:jc w:val="left"/>
        <w:rPr>
          <w:b w:val="0"/>
          <w:noProof/>
        </w:rPr>
        <w:sectPr w:rsidR="0032628A" w:rsidSect="00A07D27">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Szacunkowy wpływ na dochody</w:t>
      </w:r>
    </w:p>
    <w:p w:rsidR="0032628A" w:rsidRDefault="00A07D27">
      <w:pPr>
        <w:jc w:val="center"/>
        <w:rPr>
          <w:b/>
          <w:noProof/>
          <w:u w:val="single"/>
        </w:rPr>
      </w:pPr>
      <w:r>
        <w:rPr>
          <w:b/>
          <w:noProof/>
          <w:u w:val="single"/>
        </w:rPr>
        <w:lastRenderedPageBreak/>
        <w:t>OCENA SKUTKÓW FINANSOWYCH REGULACJI</w:t>
      </w:r>
    </w:p>
    <w:p w:rsidR="0032628A" w:rsidRDefault="00A07D27">
      <w:pPr>
        <w:pStyle w:val="ManualHeading1"/>
        <w:rPr>
          <w:noProof/>
        </w:rPr>
      </w:pPr>
      <w:r>
        <w:t>1.</w:t>
      </w:r>
      <w:r>
        <w:tab/>
      </w:r>
      <w:r>
        <w:rPr>
          <w:noProof/>
        </w:rPr>
        <w:t xml:space="preserve">STRUKTURA WNIOSKU/INICJATYWY </w:t>
      </w:r>
    </w:p>
    <w:p w:rsidR="0032628A" w:rsidRDefault="00A07D27">
      <w:pPr>
        <w:pStyle w:val="ManualHeading2"/>
        <w:rPr>
          <w:noProof/>
        </w:rPr>
      </w:pPr>
      <w:r>
        <w:t>1.1.</w:t>
      </w:r>
      <w:r>
        <w:tab/>
      </w:r>
      <w:r>
        <w:rPr>
          <w:noProof/>
        </w:rPr>
        <w:t xml:space="preserve">Tytuł wniosku/inicjatywy </w:t>
      </w:r>
    </w:p>
    <w:p w:rsidR="0032628A" w:rsidRDefault="00A07D27">
      <w:pPr>
        <w:pStyle w:val="Text1"/>
        <w:pBdr>
          <w:top w:val="single" w:sz="4" w:space="1" w:color="auto"/>
          <w:left w:val="single" w:sz="4" w:space="4" w:color="auto"/>
          <w:bottom w:val="single" w:sz="4" w:space="1" w:color="auto"/>
          <w:right w:val="single" w:sz="4" w:space="4" w:color="auto"/>
        </w:pBdr>
        <w:jc w:val="left"/>
        <w:rPr>
          <w:noProof/>
        </w:rPr>
      </w:pPr>
      <w:r>
        <w:rPr>
          <w:noProof/>
        </w:rPr>
        <w:t xml:space="preserve">Wniosek dotyczący rozporządzenia zmieniającego rozporządzenia (UE) nr 1316/2013 </w:t>
      </w:r>
      <w:r>
        <w:rPr>
          <w:noProof/>
        </w:rPr>
        <w:br/>
        <w:t>i (UE) nr 283/2014 w odniesieniu do propagowania łączności internetowej w społecznościach lokalnych</w:t>
      </w:r>
    </w:p>
    <w:p w:rsidR="0032628A" w:rsidRDefault="00A07D27">
      <w:pPr>
        <w:pStyle w:val="ManualHeading2"/>
        <w:rPr>
          <w:noProof/>
          <w:szCs w:val="24"/>
        </w:rPr>
      </w:pPr>
      <w:r>
        <w:t>1.2.</w:t>
      </w:r>
      <w:r>
        <w:tab/>
      </w:r>
      <w:r>
        <w:rPr>
          <w:noProof/>
        </w:rPr>
        <w:t>Dziedziny polityki w strukturze ABM/ABB, których dotyczy wniosek/inicjatywa</w:t>
      </w:r>
      <w:r>
        <w:rPr>
          <w:rStyle w:val="Odwoanieprzypisudolnego"/>
          <w:noProof/>
        </w:rPr>
        <w:footnoteReference w:id="17"/>
      </w:r>
      <w:r>
        <w:rPr>
          <w:i/>
          <w:noProof/>
        </w:rPr>
        <w:t xml:space="preserve"> </w:t>
      </w:r>
    </w:p>
    <w:p w:rsidR="0032628A" w:rsidRDefault="00A07D27">
      <w:pPr>
        <w:pStyle w:val="Text1"/>
        <w:pBdr>
          <w:top w:val="single" w:sz="4" w:space="1" w:color="auto"/>
          <w:left w:val="single" w:sz="4" w:space="4" w:color="auto"/>
          <w:bottom w:val="single" w:sz="4" w:space="1" w:color="auto"/>
          <w:right w:val="single" w:sz="4" w:space="4" w:color="auto"/>
        </w:pBdr>
        <w:rPr>
          <w:noProof/>
        </w:rPr>
      </w:pPr>
      <w:r>
        <w:rPr>
          <w:noProof/>
        </w:rPr>
        <w:t>09. Sieci komunikacyjne, treści i technologie</w:t>
      </w:r>
    </w:p>
    <w:p w:rsidR="0032628A" w:rsidRDefault="00A07D27">
      <w:pPr>
        <w:pStyle w:val="ManualHeading2"/>
        <w:rPr>
          <w:bCs/>
          <w:noProof/>
          <w:szCs w:val="24"/>
        </w:rPr>
      </w:pPr>
      <w:r>
        <w:t>1.3.</w:t>
      </w:r>
      <w:r>
        <w:tab/>
      </w:r>
      <w:r>
        <w:rPr>
          <w:noProof/>
        </w:rPr>
        <w:t xml:space="preserve">Charakter wniosku/inicjatywy </w:t>
      </w:r>
    </w:p>
    <w:p w:rsidR="0032628A" w:rsidRDefault="00A07D27">
      <w:pPr>
        <w:pStyle w:val="Text1"/>
        <w:rPr>
          <w:b/>
          <w:noProof/>
          <w:sz w:val="22"/>
        </w:rPr>
      </w:pPr>
      <w:r>
        <w:rPr>
          <w:noProof/>
          <w:sz w:val="22"/>
        </w:rPr>
        <w:t>x</w:t>
      </w:r>
      <w:r>
        <w:rPr>
          <w:b/>
          <w:i/>
          <w:noProof/>
          <w:sz w:val="22"/>
        </w:rPr>
        <w:t xml:space="preserve"> </w:t>
      </w:r>
      <w:r>
        <w:rPr>
          <w:noProof/>
        </w:rPr>
        <w:t xml:space="preserve">Wniosek/inicjatywa dotyczy </w:t>
      </w:r>
      <w:r>
        <w:rPr>
          <w:b/>
          <w:noProof/>
        </w:rPr>
        <w:t>nowego działania</w:t>
      </w:r>
      <w:r>
        <w:rPr>
          <w:b/>
          <w:noProof/>
          <w:sz w:val="22"/>
        </w:rPr>
        <w:t xml:space="preserve"> </w:t>
      </w:r>
    </w:p>
    <w:p w:rsidR="0032628A" w:rsidRDefault="00A07D27">
      <w:pPr>
        <w:pStyle w:val="Text1"/>
        <w:rPr>
          <w:noProof/>
          <w:sz w:val="22"/>
        </w:rPr>
      </w:pPr>
      <w:r>
        <w:rPr>
          <w:noProof/>
          <w:sz w:val="22"/>
        </w:rPr>
        <w:sym w:font="Wingdings" w:char="F0A8"/>
      </w:r>
      <w:r>
        <w:rPr>
          <w:i/>
          <w:noProof/>
          <w:sz w:val="22"/>
        </w:rPr>
        <w:t xml:space="preserve"> </w:t>
      </w:r>
      <w:r>
        <w:rPr>
          <w:noProof/>
        </w:rPr>
        <w:t xml:space="preserve">Wniosek/inicjatywa dotyczy </w:t>
      </w:r>
      <w:r>
        <w:rPr>
          <w:b/>
          <w:noProof/>
        </w:rPr>
        <w:t>nowego działania będącego następstwem projektu pilotażowego/działania przygotowawczego</w:t>
      </w:r>
      <w:r>
        <w:rPr>
          <w:rStyle w:val="Odwoanieprzypisudolnego"/>
          <w:b/>
          <w:noProof/>
        </w:rPr>
        <w:footnoteReference w:id="18"/>
      </w:r>
      <w:r>
        <w:rPr>
          <w:noProof/>
          <w:sz w:val="22"/>
        </w:rPr>
        <w:t xml:space="preserve"> </w:t>
      </w:r>
    </w:p>
    <w:p w:rsidR="0032628A" w:rsidRDefault="00A07D27">
      <w:pPr>
        <w:pStyle w:val="Text1"/>
        <w:rPr>
          <w:noProof/>
          <w:sz w:val="22"/>
        </w:rPr>
      </w:pPr>
      <w:r>
        <w:rPr>
          <w:noProof/>
          <w:sz w:val="22"/>
        </w:rPr>
        <w:sym w:font="Wingdings" w:char="F0A8"/>
      </w:r>
      <w:r>
        <w:rPr>
          <w:i/>
          <w:noProof/>
          <w:sz w:val="22"/>
        </w:rPr>
        <w:t xml:space="preserve"> </w:t>
      </w:r>
      <w:r>
        <w:rPr>
          <w:noProof/>
        </w:rPr>
        <w:t xml:space="preserve">Wniosek/inicjatywa wiąże się z </w:t>
      </w:r>
      <w:r>
        <w:rPr>
          <w:b/>
          <w:noProof/>
        </w:rPr>
        <w:t>przedłużeniem bieżącego działania</w:t>
      </w:r>
      <w:r>
        <w:rPr>
          <w:noProof/>
          <w:sz w:val="22"/>
        </w:rPr>
        <w:t xml:space="preserve"> </w:t>
      </w:r>
    </w:p>
    <w:p w:rsidR="0032628A" w:rsidRDefault="00A07D27">
      <w:pPr>
        <w:pStyle w:val="Text1"/>
        <w:rPr>
          <w:noProof/>
        </w:rPr>
      </w:pPr>
      <w:r>
        <w:rPr>
          <w:noProof/>
          <w:sz w:val="22"/>
        </w:rPr>
        <w:sym w:font="Wingdings" w:char="F0A8"/>
      </w:r>
      <w:r>
        <w:rPr>
          <w:i/>
          <w:noProof/>
          <w:sz w:val="22"/>
        </w:rPr>
        <w:t xml:space="preserve"> </w:t>
      </w:r>
      <w:r>
        <w:rPr>
          <w:noProof/>
        </w:rPr>
        <w:t xml:space="preserve">Wniosek/inicjatywa dotyczy </w:t>
      </w:r>
      <w:r>
        <w:rPr>
          <w:b/>
          <w:noProof/>
        </w:rPr>
        <w:t>działania, które zostało przekształcone pod kątem nowego działania</w:t>
      </w:r>
      <w:r>
        <w:rPr>
          <w:noProof/>
        </w:rPr>
        <w:t xml:space="preserve"> </w:t>
      </w:r>
    </w:p>
    <w:p w:rsidR="0032628A" w:rsidRDefault="00A07D27">
      <w:pPr>
        <w:pStyle w:val="ManualHeading2"/>
        <w:rPr>
          <w:bCs/>
          <w:noProof/>
          <w:szCs w:val="24"/>
        </w:rPr>
      </w:pPr>
      <w:r>
        <w:t>1.4.</w:t>
      </w:r>
      <w:r>
        <w:tab/>
      </w:r>
      <w:r>
        <w:rPr>
          <w:noProof/>
        </w:rPr>
        <w:t>Cele</w:t>
      </w:r>
    </w:p>
    <w:p w:rsidR="0032628A" w:rsidRDefault="00A07D27">
      <w:pPr>
        <w:pStyle w:val="ManualHeading3"/>
        <w:rPr>
          <w:noProof/>
        </w:rPr>
      </w:pPr>
      <w:r>
        <w:t>1.4.1.</w:t>
      </w:r>
      <w:r>
        <w:tab/>
      </w:r>
      <w:r>
        <w:rPr>
          <w:noProof/>
        </w:rPr>
        <w:t xml:space="preserve">Wieloletnie cele strategiczne Komisji wskazane we wniosku/inicjatywie </w:t>
      </w:r>
    </w:p>
    <w:p w:rsidR="0032628A" w:rsidRDefault="00A07D27">
      <w:pPr>
        <w:rPr>
          <w:noProof/>
          <w:szCs w:val="24"/>
        </w:rPr>
      </w:pPr>
      <w:r>
        <w:rPr>
          <w:noProof/>
        </w:rPr>
        <w:t xml:space="preserve">Nowy pakiet telekomunikacyjny, który został przyjęty przez Komisję w dniu 13 września 2016 r., obejmuje komunikat określający europejską koncepcję dostępu do internetu dla obywateli i przedsiębiorstw, jak również wniosek ustawodawczy w sprawie przeglądu ram regulacyjnych w zakresie telekomunikacji. We wnioskach Komisji określono niezbędne reformy mające na celu dalsze wspieranie budowy sieci nowych generacji oraz zagwarantowanie, że nikt ani żaden region nie zostanie pominięty. </w:t>
      </w:r>
    </w:p>
    <w:p w:rsidR="0032628A" w:rsidRDefault="00A07D27">
      <w:pPr>
        <w:rPr>
          <w:noProof/>
          <w:szCs w:val="24"/>
        </w:rPr>
      </w:pPr>
      <w:r>
        <w:rPr>
          <w:noProof/>
        </w:rPr>
        <w:t xml:space="preserve">Propozycja ta będzie </w:t>
      </w:r>
      <w:r>
        <w:rPr>
          <w:b/>
          <w:noProof/>
        </w:rPr>
        <w:t>zachęcać i wspierać podmioty realizujące zadania publiczne, takie jak lokalne organy publiczne, do oferowania bezpłatnej łączności Wi-Fi w ośrodkach życia społecznego</w:t>
      </w:r>
      <w:r>
        <w:rPr>
          <w:noProof/>
        </w:rPr>
        <w:t xml:space="preserve"> (np. w budynkach publicznych i wokół nich, w ośrodkach zdrowia, parkach i na głównych placach miejskich).</w:t>
      </w:r>
    </w:p>
    <w:p w:rsidR="0032628A" w:rsidRDefault="00A07D27">
      <w:pPr>
        <w:pStyle w:val="ManualHeading3"/>
        <w:rPr>
          <w:bCs/>
          <w:noProof/>
          <w:szCs w:val="24"/>
        </w:rPr>
      </w:pPr>
      <w:r>
        <w:t>1.4.2.</w:t>
      </w:r>
      <w:r>
        <w:tab/>
      </w:r>
      <w:r>
        <w:rPr>
          <w:noProof/>
        </w:rPr>
        <w:t xml:space="preserve">Cele szczegółowe i działania ABM/ABB, których dotyczy wniosek/inicjatywa </w:t>
      </w:r>
    </w:p>
    <w:p w:rsidR="0032628A" w:rsidRDefault="00A07D27">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Cel szczegółowy </w:t>
      </w:r>
    </w:p>
    <w:p w:rsidR="0032628A" w:rsidRDefault="00A07D27">
      <w:pPr>
        <w:rPr>
          <w:noProof/>
          <w:szCs w:val="24"/>
        </w:rPr>
      </w:pPr>
      <w:r>
        <w:rPr>
          <w:noProof/>
        </w:rPr>
        <w:t xml:space="preserve">Nowy pakiet zapewni zachęty finansowe dla projektów zaproponowanych przez podmioty realizujące zadania publiczne, takie jak organy publiczne i dostawcy usług publicznych, do instalowania punktów dostępu bezprzewodowego i udostępniania bezpłatnej łączności w ośrodkach życia społecznego znajdujących się w ich jurysdykcji lub na ich terenie (np. w placówkach administracji publicznej, bibliotekach, ośrodkach zdrowia i przestrzeniach zewnętrznych dostępnych publicznie). </w:t>
      </w:r>
    </w:p>
    <w:p w:rsidR="0032628A" w:rsidRDefault="00A07D27">
      <w:pPr>
        <w:spacing w:before="0" w:after="200"/>
        <w:rPr>
          <w:rFonts w:ascii="Calibri" w:hAnsi="Calibri"/>
          <w:noProof/>
          <w:sz w:val="22"/>
        </w:rPr>
      </w:pPr>
      <w:r>
        <w:rPr>
          <w:noProof/>
        </w:rPr>
        <w:lastRenderedPageBreak/>
        <w:t>Oprócz pobudzania popytu na szybkie łącza szerokopasmowe oraz zachęcania do powszechnego wykorzystania na poziomie unijnym inicjatywa będzie miała rozległy pozytywny efekt domina, począwszy od polepszenia dostępu do innowacyjnych usług cyfrowych, aż po pierwsze korzyści wynikające ze społeczeństwa gigabitowego przewidziane w nowej strategii przyjętej przez Komisję Europejską.</w:t>
      </w:r>
    </w:p>
    <w:p w:rsidR="0032628A" w:rsidRDefault="00A07D27">
      <w:pPr>
        <w:pStyle w:val="Text1"/>
        <w:pBdr>
          <w:top w:val="single" w:sz="4" w:space="1" w:color="auto"/>
          <w:left w:val="single" w:sz="4" w:space="4" w:color="auto"/>
          <w:bottom w:val="single" w:sz="4" w:space="1" w:color="auto"/>
          <w:right w:val="single" w:sz="4" w:space="4" w:color="auto"/>
        </w:pBdr>
        <w:rPr>
          <w:noProof/>
          <w:u w:val="single"/>
        </w:rPr>
      </w:pPr>
      <w:r>
        <w:rPr>
          <w:noProof/>
          <w:u w:val="single"/>
        </w:rPr>
        <w:t>Działania ABM/ABB, których dotyczy wniosek/inicjatywa</w:t>
      </w:r>
    </w:p>
    <w:p w:rsidR="0032628A" w:rsidRDefault="00A07D27">
      <w:pPr>
        <w:pStyle w:val="Text1"/>
        <w:pBdr>
          <w:top w:val="single" w:sz="4" w:space="1" w:color="auto"/>
          <w:left w:val="single" w:sz="4" w:space="4" w:color="auto"/>
          <w:bottom w:val="single" w:sz="4" w:space="1" w:color="auto"/>
          <w:right w:val="single" w:sz="4" w:space="4" w:color="auto"/>
        </w:pBdr>
        <w:rPr>
          <w:noProof/>
        </w:rPr>
      </w:pPr>
      <w:r>
        <w:rPr>
          <w:noProof/>
        </w:rPr>
        <w:t>Instrument „Łącząc Europę” – sieci telekomunikacyjne</w:t>
      </w:r>
    </w:p>
    <w:p w:rsidR="0032628A" w:rsidRDefault="00A07D27">
      <w:pPr>
        <w:pStyle w:val="ManualHeading3"/>
        <w:rPr>
          <w:bCs/>
          <w:noProof/>
          <w:szCs w:val="24"/>
        </w:rPr>
      </w:pPr>
      <w:r>
        <w:t>1.4.3.</w:t>
      </w:r>
      <w:r>
        <w:tab/>
      </w:r>
      <w:r>
        <w:rPr>
          <w:noProof/>
        </w:rPr>
        <w:t>Oczekiwane wyniki i wpływ</w:t>
      </w:r>
    </w:p>
    <w:p w:rsidR="0032628A" w:rsidRDefault="00A07D27">
      <w:pPr>
        <w:pStyle w:val="Text1"/>
        <w:rPr>
          <w:i/>
          <w:noProof/>
          <w:sz w:val="20"/>
        </w:rPr>
      </w:pPr>
      <w:r>
        <w:rPr>
          <w:i/>
          <w:noProof/>
          <w:sz w:val="20"/>
        </w:rPr>
        <w:t>Należy wskazać, jakie efekty przyniesie wniosek/inicjatywa beneficjentom/grupie docelowej.</w:t>
      </w:r>
    </w:p>
    <w:p w:rsidR="0032628A" w:rsidRDefault="00A07D27">
      <w:pPr>
        <w:pStyle w:val="Text1"/>
        <w:pBdr>
          <w:top w:val="single" w:sz="4" w:space="1" w:color="auto"/>
          <w:left w:val="single" w:sz="4" w:space="4" w:color="auto"/>
          <w:bottom w:val="single" w:sz="4" w:space="1" w:color="auto"/>
          <w:right w:val="single" w:sz="4" w:space="4" w:color="auto"/>
        </w:pBdr>
        <w:rPr>
          <w:noProof/>
          <w:szCs w:val="24"/>
        </w:rPr>
      </w:pPr>
      <w:r>
        <w:rPr>
          <w:noProof/>
        </w:rPr>
        <w:t>Oczekuje się, że inicjatywa przyniesie następujące skutki:</w:t>
      </w:r>
    </w:p>
    <w:p w:rsidR="0032628A" w:rsidRDefault="00A07D27">
      <w:pPr>
        <w:pStyle w:val="Text1"/>
        <w:pBdr>
          <w:top w:val="single" w:sz="4" w:space="1" w:color="auto"/>
          <w:left w:val="single" w:sz="4" w:space="4" w:color="auto"/>
          <w:bottom w:val="single" w:sz="4" w:space="1" w:color="auto"/>
          <w:right w:val="single" w:sz="4" w:space="4" w:color="auto"/>
        </w:pBdr>
        <w:rPr>
          <w:noProof/>
        </w:rPr>
      </w:pPr>
      <w:r>
        <w:rPr>
          <w:noProof/>
        </w:rPr>
        <w:t>Program może umożliwić łączność internetową w tysiącach przestrzeni publicznych, co mogłoby doprowadzić do około 40-50 mln połączeń Wi-Fi dziennie. Taka lokalna łączność będzie wspierała organy publiczne i lokalne przedsiębiorstwa w oferowaniu szerszej gamy lokalnych usług cyfrowych, aplikacji i produktów zarówno mieszkańcom, jak i odwiedzającym, a tym samym pomoże im lepiej włączyć się w jednolity rynek cyfrowy.</w:t>
      </w:r>
    </w:p>
    <w:p w:rsidR="0032628A" w:rsidRDefault="00A07D27">
      <w:pPr>
        <w:pStyle w:val="ManualHeading3"/>
        <w:rPr>
          <w:bCs/>
          <w:noProof/>
          <w:szCs w:val="24"/>
        </w:rPr>
      </w:pPr>
      <w:r>
        <w:t>1.4.4.</w:t>
      </w:r>
      <w:r>
        <w:tab/>
      </w:r>
      <w:r>
        <w:rPr>
          <w:noProof/>
        </w:rPr>
        <w:t xml:space="preserve">Wskaźniki wyników i wpływu </w:t>
      </w:r>
    </w:p>
    <w:p w:rsidR="0032628A" w:rsidRDefault="00A07D27">
      <w:pPr>
        <w:pStyle w:val="Text1"/>
        <w:rPr>
          <w:i/>
          <w:noProof/>
          <w:sz w:val="20"/>
        </w:rPr>
      </w:pPr>
      <w:r>
        <w:rPr>
          <w:i/>
          <w:noProof/>
          <w:sz w:val="20"/>
        </w:rPr>
        <w:t>Należy określić wskaźniki, które umożliwią monitorowanie realizacji wniosku/inicjatywy.</w:t>
      </w:r>
    </w:p>
    <w:p w:rsidR="0032628A" w:rsidRDefault="00A07D27">
      <w:pPr>
        <w:pStyle w:val="Text1"/>
        <w:pBdr>
          <w:top w:val="single" w:sz="4" w:space="1" w:color="auto"/>
          <w:left w:val="single" w:sz="4" w:space="4" w:color="auto"/>
          <w:bottom w:val="single" w:sz="4" w:space="1" w:color="auto"/>
          <w:right w:val="single" w:sz="4" w:space="4" w:color="auto"/>
        </w:pBdr>
        <w:rPr>
          <w:noProof/>
        </w:rPr>
      </w:pPr>
      <w:r>
        <w:rPr>
          <w:noProof/>
        </w:rPr>
        <w:t>Najważniejszymi wskaźnikami monitorowania są: a) liczba zainstalowanych punktów dostępu oraz b) liczba połączeń, które one generują.</w:t>
      </w:r>
    </w:p>
    <w:p w:rsidR="0032628A" w:rsidRDefault="00A07D27">
      <w:pPr>
        <w:pStyle w:val="ManualHeading2"/>
        <w:rPr>
          <w:bCs/>
          <w:noProof/>
          <w:szCs w:val="24"/>
        </w:rPr>
      </w:pPr>
      <w:r>
        <w:t>1.5.</w:t>
      </w:r>
      <w:r>
        <w:tab/>
      </w:r>
      <w:r>
        <w:rPr>
          <w:noProof/>
        </w:rPr>
        <w:t xml:space="preserve">Uzasadnienie wniosku/inicjatywy </w:t>
      </w:r>
    </w:p>
    <w:p w:rsidR="0032628A" w:rsidRDefault="00A07D27">
      <w:pPr>
        <w:pStyle w:val="ManualHeading3"/>
        <w:rPr>
          <w:noProof/>
        </w:rPr>
      </w:pPr>
      <w:r>
        <w:t>1.5.1.</w:t>
      </w:r>
      <w:r>
        <w:tab/>
      </w:r>
      <w:r>
        <w:rPr>
          <w:noProof/>
        </w:rPr>
        <w:t xml:space="preserve">Potrzeby, które należy zaspokoić w perspektywie krótko- lub długoterminowej </w:t>
      </w:r>
    </w:p>
    <w:p w:rsidR="0032628A" w:rsidRDefault="00A07D27">
      <w:pPr>
        <w:autoSpaceDE w:val="0"/>
        <w:autoSpaceDN w:val="0"/>
        <w:adjustRightInd w:val="0"/>
        <w:rPr>
          <w:noProof/>
          <w:szCs w:val="24"/>
        </w:rPr>
      </w:pPr>
      <w:r>
        <w:rPr>
          <w:noProof/>
        </w:rPr>
        <w:t>Inicjatywa mieści się w zakresie działań w obszarze transeuropejskich sieci telekomunikacyjnych, zgodnie z art. 170 Traktatu o funkcjonowaniu Unii Europejskiej.</w:t>
      </w:r>
    </w:p>
    <w:p w:rsidR="0032628A" w:rsidRDefault="00A07D27">
      <w:pPr>
        <w:autoSpaceDE w:val="0"/>
        <w:autoSpaceDN w:val="0"/>
        <w:adjustRightInd w:val="0"/>
        <w:rPr>
          <w:noProof/>
          <w:szCs w:val="24"/>
        </w:rPr>
      </w:pPr>
      <w:r>
        <w:rPr>
          <w:noProof/>
        </w:rPr>
        <w:t>Równocześnie wniosek ustawodawczy w sprawie ustanowienia nowego kodeksu łączności elektronicznej, który stanowi unowocześnienie obecnych ram regulacyjnych w zakresie usług łączności elektronicznej, usunie w szczególności przeszkody prawne dla podmiotów utrudniające tworzenie dostępu Wi-Fi i dzielenie się nim w Europie, jeżeli niektóre społeczności lokalne lub podmioty prywatne będą chciały stworzyć i oferować swoim społecznościom lokalnym łączność Wi-Fi.</w:t>
      </w:r>
    </w:p>
    <w:p w:rsidR="0032628A" w:rsidRDefault="00A07D27">
      <w:pPr>
        <w:autoSpaceDE w:val="0"/>
        <w:autoSpaceDN w:val="0"/>
        <w:adjustRightInd w:val="0"/>
        <w:rPr>
          <w:noProof/>
          <w:szCs w:val="24"/>
        </w:rPr>
      </w:pPr>
      <w:r>
        <w:rPr>
          <w:noProof/>
        </w:rPr>
        <w:t>Jednym ze strategicznych celów Unii na 2025 r. (komunikat w sprawie łączności dla europejskiego społeczeństwa gigabitowego) jest zapewnienie łączności gigabitowej we wszystkich miejscach stanowiących główną siłę napędową rozwoju społeczno-gospodarczego, takich jak szkoły, węzły transportowe i główne miejsca świadczenia usług publicznych</w:t>
      </w:r>
      <w:r>
        <w:rPr>
          <w:rStyle w:val="Odwoanieprzypisudolnego"/>
          <w:noProof/>
        </w:rPr>
        <w:footnoteReference w:id="19"/>
      </w:r>
      <w:r>
        <w:rPr>
          <w:noProof/>
        </w:rPr>
        <w:t>, a także w przedsiębiorstwach zaawansowanych cyfrowo. Inicjatywa wspierająca bezpłatny dostęp bezprzewodowy w głównych ośrodkach życia społecznego, w tym w przestrzeniach zewnętrznych dostępnych publicznie, stanowi zatem konkretny przykład programu propagowania takiej łączności w oparciu o najnowocześniejszą infrastrukturę cyfrową.</w:t>
      </w:r>
    </w:p>
    <w:p w:rsidR="0032628A" w:rsidRDefault="00A07D27">
      <w:pPr>
        <w:pStyle w:val="ManualHeading3"/>
        <w:rPr>
          <w:noProof/>
        </w:rPr>
      </w:pPr>
      <w:r>
        <w:lastRenderedPageBreak/>
        <w:t>1.5.2.</w:t>
      </w:r>
      <w:r>
        <w:tab/>
      </w:r>
      <w:r>
        <w:rPr>
          <w:noProof/>
        </w:rPr>
        <w:t>Wartość dodana z tytułu zaangażowania Unii Europejskiej</w:t>
      </w:r>
    </w:p>
    <w:p w:rsidR="0032628A" w:rsidRDefault="00A07D27">
      <w:pPr>
        <w:rPr>
          <w:bCs/>
          <w:i/>
          <w:noProof/>
          <w:szCs w:val="24"/>
        </w:rPr>
      </w:pPr>
      <w:r>
        <w:rPr>
          <w:noProof/>
        </w:rPr>
        <w:t xml:space="preserve">Dzięki wykorzystaniu voucherów działanie zostanie zrealizowane w bardzo wydajny sposób, a instrumentem „Łącząc Europę” objęte zostaną nowe kategorie projektodawców, czyli zazwyczaj organy lokalne. Naśladowanie przez organy lokalne i innych dostawców usług publicznych będzie wspierane za pośrednictwem unijnej sieci biur kompetencji w zakresie łączności szerokopasmowej, która zostanie ustanowiona w nowym pakiecie telekomunikacyjnym. Ogólnie rzecz biorąc, inicjatywa podniesie poziom wiedzy na wszystkich szczeblach administracji na temat nowych priorytetów Komisji dotyczących społeczeństwa gigabitowego, jak również zapewni wysoki stopień rozpoznawalności marki, widoczności i zaufania do zdolności UE do zapewnienia dostępu do usług obywatelom w całej Europie. Punkty dostępu będą tworzone w jednolity sposób i zapewnią najlepsze praktyki podmiotom zainteresowanym wdrażaniem łączności Wi-Fi, stanowiąc tym samym innowacyjny model, który powinien być powielany w całej UE. </w:t>
      </w:r>
    </w:p>
    <w:p w:rsidR="0032628A" w:rsidRDefault="00A07D27">
      <w:pPr>
        <w:pStyle w:val="ManualHeading3"/>
        <w:rPr>
          <w:noProof/>
        </w:rPr>
      </w:pPr>
      <w:r>
        <w:t>1.5.3.</w:t>
      </w:r>
      <w:r>
        <w:tab/>
      </w:r>
      <w:r>
        <w:rPr>
          <w:noProof/>
        </w:rPr>
        <w:t>Główne wnioski wyciągnięte z podobnych działań</w:t>
      </w:r>
    </w:p>
    <w:p w:rsidR="0032628A" w:rsidRDefault="00A07D27">
      <w:pPr>
        <w:rPr>
          <w:noProof/>
        </w:rPr>
      </w:pPr>
      <w:r>
        <w:rPr>
          <w:noProof/>
        </w:rPr>
        <w:t>W ostatnich latach ten rodzaj bezpłatnego dostępu bezprzewodowego, wspierany przez władze gminne, rozwijał się lokalnie w wielu miejscach w całej Europie. Program ten będzie zatem wykorzystywał te doświadczenia i zwiększy możliwości powielania tego modelu poprzez jednoczesne objęcie nim wszystkich państw członkowskich UE.</w:t>
      </w:r>
    </w:p>
    <w:p w:rsidR="0032628A" w:rsidRDefault="00A07D27">
      <w:pPr>
        <w:pStyle w:val="ManualHeading3"/>
        <w:rPr>
          <w:noProof/>
        </w:rPr>
      </w:pPr>
      <w:r>
        <w:t>1.5.4.</w:t>
      </w:r>
      <w:r>
        <w:tab/>
      </w:r>
      <w:r>
        <w:rPr>
          <w:noProof/>
        </w:rPr>
        <w:t>Spójność z innymi właściwymi instrumentami oraz możliwa synergia</w:t>
      </w:r>
    </w:p>
    <w:p w:rsidR="0032628A" w:rsidRDefault="00A07D27">
      <w:pPr>
        <w:rPr>
          <w:noProof/>
        </w:rPr>
      </w:pPr>
      <w:r>
        <w:rPr>
          <w:noProof/>
        </w:rPr>
        <w:t>Niniejsza inicjatywa uzupełni rozbudowę sieci cyfrowych finansowaną przez europejskie fundusze strukturalne i inwestycyjne (zwłaszcza EFRR i EFRROW), które zapewniają dostęp do sieci dosyłowych i sieci szerokopasmowych na obszarach, w odniesieniu do których operatorzy telekomunikacyjni wyrazili brak zainteresowania inwestycjami. Dlatego będzie ona stanowiła zachętę dla organów lokalnych do zapewniania odpowiednich urządzeń na całym terytorium podlegającym ich jurysdykcji i przyłączania tych przestrzeni publicznych do sieci dosyłowych o bardzo dużej przepustowości.</w:t>
      </w:r>
    </w:p>
    <w:p w:rsidR="0032628A" w:rsidRDefault="00A07D27">
      <w:pPr>
        <w:spacing w:after="0"/>
        <w:rPr>
          <w:noProof/>
        </w:rPr>
      </w:pPr>
      <w:r>
        <w:rPr>
          <w:noProof/>
        </w:rPr>
        <w:t>Inicjatywa ta będzie również zachęcać do rozwoju innowacyjnych usług cyfrowych i aplikacji tworzonych lokalnie często przez miejscowe MŚP. Na przykład, opierając się na digitalizacji treści lokalnych i innych źródeł historycznych, muzeum lub inny zewnętrzny obiekt dziedzictwa kulturowego może opracować aplikację polegającą na poszerzonej rzeczywistości celem wzbogacenia wrażeń zwiedzających. To samo dotyczy aplikacji w zakresie turystyki elektronicznej, z których korzystają lokalne placówki handlowe i działalność gmin. Inicjatywa ta będzie zatem wspierać politykę Komisji Europejskiej w dziedzinie przedsiębiorczości cyfrowej.</w:t>
      </w:r>
    </w:p>
    <w:p w:rsidR="0032628A" w:rsidRDefault="0032628A">
      <w:pPr>
        <w:spacing w:after="0"/>
        <w:rPr>
          <w:noProof/>
        </w:rPr>
      </w:pPr>
    </w:p>
    <w:p w:rsidR="0032628A" w:rsidRDefault="00A07D27">
      <w:pPr>
        <w:pStyle w:val="ManualHeading2"/>
        <w:rPr>
          <w:bCs/>
          <w:noProof/>
          <w:szCs w:val="24"/>
        </w:rPr>
      </w:pPr>
      <w:r>
        <w:t>1.6.</w:t>
      </w:r>
      <w:r>
        <w:tab/>
      </w:r>
      <w:r>
        <w:rPr>
          <w:noProof/>
        </w:rPr>
        <w:t xml:space="preserve">Okres trwania działania i jego wpływ finansowy </w:t>
      </w:r>
    </w:p>
    <w:p w:rsidR="0032628A" w:rsidRDefault="00A07D27">
      <w:pPr>
        <w:pStyle w:val="Text1"/>
        <w:rPr>
          <w:noProof/>
        </w:rPr>
      </w:pPr>
      <w:r>
        <w:rPr>
          <w:noProof/>
        </w:rPr>
        <w:t>x</w:t>
      </w:r>
      <w:r>
        <w:rPr>
          <w:b/>
          <w:i/>
          <w:noProof/>
        </w:rPr>
        <w:t xml:space="preserve"> </w:t>
      </w:r>
      <w:r>
        <w:rPr>
          <w:noProof/>
        </w:rPr>
        <w:t xml:space="preserve">Wniosek/inicjatywa o </w:t>
      </w:r>
      <w:r>
        <w:rPr>
          <w:b/>
          <w:noProof/>
        </w:rPr>
        <w:t xml:space="preserve">ograniczonym okresie trwania </w:t>
      </w:r>
    </w:p>
    <w:p w:rsidR="0032628A" w:rsidRDefault="00A07D27">
      <w:pPr>
        <w:pStyle w:val="ListDash2"/>
        <w:rPr>
          <w:noProof/>
        </w:rPr>
      </w:pPr>
      <w:r>
        <w:rPr>
          <w:noProof/>
        </w:rPr>
        <w:t>x</w:t>
      </w:r>
      <w:r>
        <w:rPr>
          <w:noProof/>
        </w:rPr>
        <w:tab/>
        <w:t>Wniosek/inicjatywa obowiązuje od 2017 r. do 2020 r.</w:t>
      </w:r>
    </w:p>
    <w:p w:rsidR="0032628A" w:rsidRDefault="00A07D27">
      <w:pPr>
        <w:pStyle w:val="ListDash2"/>
        <w:rPr>
          <w:noProof/>
        </w:rPr>
      </w:pPr>
      <w:r>
        <w:rPr>
          <w:noProof/>
        </w:rPr>
        <w:t>x</w:t>
      </w:r>
      <w:r>
        <w:rPr>
          <w:noProof/>
        </w:rPr>
        <w:tab/>
        <w:t xml:space="preserve">Wpływ finansowy od 2017 r. do 2020 r. </w:t>
      </w:r>
    </w:p>
    <w:p w:rsidR="0032628A" w:rsidRDefault="00A07D27">
      <w:pPr>
        <w:pStyle w:val="Text1"/>
        <w:rPr>
          <w:noProof/>
        </w:rPr>
      </w:pPr>
      <w:r>
        <w:rPr>
          <w:noProof/>
          <w:szCs w:val="24"/>
        </w:rPr>
        <w:sym w:font="Wingdings" w:char="F0A8"/>
      </w:r>
      <w:r>
        <w:rPr>
          <w:b/>
          <w:i/>
          <w:noProof/>
        </w:rPr>
        <w:t xml:space="preserve"> </w:t>
      </w:r>
      <w:r>
        <w:rPr>
          <w:noProof/>
        </w:rPr>
        <w:t xml:space="preserve">Wniosek/inicjatywa o </w:t>
      </w:r>
      <w:r>
        <w:rPr>
          <w:b/>
          <w:noProof/>
        </w:rPr>
        <w:t>nieograniczonym okresie trwania</w:t>
      </w:r>
    </w:p>
    <w:p w:rsidR="0032628A" w:rsidRDefault="00A07D27">
      <w:pPr>
        <w:pStyle w:val="ListDash1"/>
        <w:rPr>
          <w:noProof/>
        </w:rPr>
      </w:pPr>
      <w:r>
        <w:rPr>
          <w:noProof/>
        </w:rPr>
        <w:t>Wprowadzenie w życie z okresem rozruchu od RRRR r. do RRRR r.,</w:t>
      </w:r>
    </w:p>
    <w:p w:rsidR="0032628A" w:rsidRDefault="00A07D27">
      <w:pPr>
        <w:pStyle w:val="ListDash1"/>
        <w:rPr>
          <w:noProof/>
        </w:rPr>
      </w:pPr>
      <w:r>
        <w:rPr>
          <w:noProof/>
        </w:rPr>
        <w:t>po którym następuje faza operacyjna.</w:t>
      </w:r>
    </w:p>
    <w:p w:rsidR="0032628A" w:rsidRDefault="00A07D27">
      <w:pPr>
        <w:pStyle w:val="ManualHeading2"/>
        <w:rPr>
          <w:bCs/>
          <w:noProof/>
          <w:szCs w:val="24"/>
        </w:rPr>
      </w:pPr>
      <w:r>
        <w:lastRenderedPageBreak/>
        <w:t>1.7.</w:t>
      </w:r>
      <w:r>
        <w:tab/>
      </w:r>
      <w:r>
        <w:rPr>
          <w:noProof/>
        </w:rPr>
        <w:t>Przewidywane tryby zarządzania</w:t>
      </w:r>
      <w:r>
        <w:rPr>
          <w:rStyle w:val="Odwoanieprzypisudolnego"/>
          <w:noProof/>
        </w:rPr>
        <w:footnoteReference w:id="20"/>
      </w:r>
      <w:r>
        <w:rPr>
          <w:rStyle w:val="Odwoanieprzypisudolnego"/>
          <w:noProof/>
        </w:rPr>
        <w:t xml:space="preserve"> </w:t>
      </w:r>
    </w:p>
    <w:p w:rsidR="0032628A" w:rsidRDefault="00A07D27">
      <w:pPr>
        <w:pStyle w:val="Text1"/>
        <w:rPr>
          <w:noProof/>
        </w:rPr>
      </w:pPr>
      <w:r>
        <w:rPr>
          <w:noProof/>
          <w:szCs w:val="24"/>
        </w:rPr>
        <w:sym w:font="Wingdings" w:char="F0A8"/>
      </w:r>
      <w:r>
        <w:rPr>
          <w:i/>
          <w:noProof/>
        </w:rPr>
        <w:t xml:space="preserve"> </w:t>
      </w:r>
      <w:r>
        <w:rPr>
          <w:b/>
          <w:noProof/>
        </w:rPr>
        <w:t>Bezpośrednie zarządzanie</w:t>
      </w:r>
      <w:r>
        <w:rPr>
          <w:noProof/>
        </w:rPr>
        <w:t xml:space="preserve"> przez Komisję</w:t>
      </w:r>
    </w:p>
    <w:p w:rsidR="0032628A" w:rsidRDefault="00A07D27">
      <w:pPr>
        <w:pStyle w:val="ListDash2"/>
        <w:rPr>
          <w:rFonts w:cs="EUAlbertina"/>
          <w:noProof/>
        </w:rPr>
      </w:pPr>
      <w:r>
        <w:rPr>
          <w:noProof/>
          <w:szCs w:val="24"/>
        </w:rPr>
        <w:sym w:font="Wingdings" w:char="F0A8"/>
      </w:r>
      <w:r>
        <w:rPr>
          <w:noProof/>
        </w:rPr>
        <w:t xml:space="preserve"> przez jej departamenty, w tym jej personel w delegaturach Unii; </w:t>
      </w:r>
    </w:p>
    <w:p w:rsidR="0032628A" w:rsidRDefault="00A07D27">
      <w:pPr>
        <w:pStyle w:val="ListDash2"/>
        <w:rPr>
          <w:noProof/>
        </w:rPr>
      </w:pPr>
      <w:r>
        <w:rPr>
          <w:noProof/>
        </w:rPr>
        <w:t>x</w:t>
      </w:r>
      <w:r>
        <w:rPr>
          <w:noProof/>
        </w:rPr>
        <w:tab/>
        <w:t xml:space="preserve">przez agencje wykonawcze; </w:t>
      </w:r>
    </w:p>
    <w:p w:rsidR="0032628A" w:rsidRDefault="00A07D27">
      <w:pPr>
        <w:pStyle w:val="Text1"/>
        <w:rPr>
          <w:noProof/>
        </w:rPr>
      </w:pPr>
      <w:r>
        <w:rPr>
          <w:noProof/>
          <w:szCs w:val="24"/>
        </w:rPr>
        <w:sym w:font="Wingdings" w:char="F0A8"/>
      </w:r>
      <w:r>
        <w:rPr>
          <w:b/>
          <w:i/>
          <w:noProof/>
        </w:rPr>
        <w:t xml:space="preserve"> </w:t>
      </w:r>
      <w:r>
        <w:rPr>
          <w:b/>
          <w:noProof/>
        </w:rPr>
        <w:t>Zarządzanie dzielone</w:t>
      </w:r>
      <w:r>
        <w:rPr>
          <w:noProof/>
        </w:rPr>
        <w:t xml:space="preserve"> z państwami członkowskimi </w:t>
      </w:r>
    </w:p>
    <w:p w:rsidR="0032628A" w:rsidRDefault="00A07D27">
      <w:pPr>
        <w:pStyle w:val="Text1"/>
        <w:rPr>
          <w:noProof/>
        </w:rPr>
      </w:pPr>
      <w:r>
        <w:rPr>
          <w:noProof/>
          <w:szCs w:val="24"/>
        </w:rPr>
        <w:sym w:font="Wingdings" w:char="F0A8"/>
      </w:r>
      <w:r>
        <w:rPr>
          <w:i/>
          <w:noProof/>
        </w:rPr>
        <w:t xml:space="preserve"> </w:t>
      </w:r>
      <w:r>
        <w:rPr>
          <w:b/>
          <w:noProof/>
        </w:rPr>
        <w:t>Zarządzanie pośrednie</w:t>
      </w:r>
      <w:r>
        <w:rPr>
          <w:noProof/>
        </w:rPr>
        <w:t xml:space="preserve"> poprzez przekazanie zadań związanych z wykonaniem budżetu:</w:t>
      </w:r>
    </w:p>
    <w:p w:rsidR="0032628A" w:rsidRDefault="00A07D27">
      <w:pPr>
        <w:pStyle w:val="ListDash2"/>
        <w:rPr>
          <w:noProof/>
        </w:rPr>
      </w:pPr>
      <w:r>
        <w:rPr>
          <w:noProof/>
          <w:szCs w:val="24"/>
        </w:rPr>
        <w:sym w:font="Wingdings" w:char="F0A8"/>
      </w:r>
      <w:r>
        <w:rPr>
          <w:noProof/>
        </w:rPr>
        <w:t xml:space="preserve"> państwom trzecim lub organom przez nie wyznaczonym;</w:t>
      </w:r>
    </w:p>
    <w:p w:rsidR="0032628A" w:rsidRDefault="00A07D27">
      <w:pPr>
        <w:pStyle w:val="ListDash2"/>
        <w:rPr>
          <w:noProof/>
        </w:rPr>
      </w:pPr>
      <w:r>
        <w:rPr>
          <w:noProof/>
          <w:szCs w:val="24"/>
        </w:rPr>
        <w:sym w:font="Wingdings" w:char="F0A8"/>
      </w:r>
      <w:r>
        <w:rPr>
          <w:noProof/>
        </w:rPr>
        <w:t xml:space="preserve"> organizacjom międzynarodowym i ich agencjom (należy wyszczególnić);</w:t>
      </w:r>
    </w:p>
    <w:p w:rsidR="0032628A" w:rsidRDefault="00A07D27">
      <w:pPr>
        <w:pStyle w:val="ListDash2"/>
        <w:rPr>
          <w:noProof/>
        </w:rPr>
      </w:pPr>
      <w:r>
        <w:rPr>
          <w:noProof/>
          <w:szCs w:val="24"/>
        </w:rPr>
        <w:sym w:font="Wingdings" w:char="F0A8"/>
      </w:r>
      <w:r>
        <w:rPr>
          <w:noProof/>
        </w:rPr>
        <w:t xml:space="preserve"> EBI oraz Europejskiemu Funduszowi Inwestycyjnemu;</w:t>
      </w:r>
    </w:p>
    <w:p w:rsidR="0032628A" w:rsidRDefault="00A07D27">
      <w:pPr>
        <w:pStyle w:val="ListDash2"/>
        <w:rPr>
          <w:noProof/>
        </w:rPr>
      </w:pPr>
      <w:r>
        <w:rPr>
          <w:noProof/>
          <w:szCs w:val="24"/>
        </w:rPr>
        <w:sym w:font="Wingdings" w:char="F0A8"/>
      </w:r>
      <w:r>
        <w:rPr>
          <w:noProof/>
        </w:rPr>
        <w:t xml:space="preserve"> organom, o których mowa w art. 208 i 209 rozporządzenia finansowego;</w:t>
      </w:r>
    </w:p>
    <w:p w:rsidR="0032628A" w:rsidRDefault="00A07D27">
      <w:pPr>
        <w:pStyle w:val="ListDash2"/>
        <w:rPr>
          <w:noProof/>
        </w:rPr>
      </w:pPr>
      <w:r>
        <w:rPr>
          <w:noProof/>
          <w:szCs w:val="24"/>
        </w:rPr>
        <w:sym w:font="Wingdings" w:char="F0A8"/>
      </w:r>
      <w:r>
        <w:rPr>
          <w:noProof/>
        </w:rPr>
        <w:t xml:space="preserve"> organom prawa publicznego;</w:t>
      </w:r>
    </w:p>
    <w:p w:rsidR="0032628A" w:rsidRDefault="00A07D27">
      <w:pPr>
        <w:pStyle w:val="ListDash2"/>
        <w:rPr>
          <w:noProof/>
        </w:rPr>
      </w:pPr>
      <w:r>
        <w:rPr>
          <w:noProof/>
          <w:szCs w:val="24"/>
        </w:rPr>
        <w:sym w:font="Wingdings" w:char="F0A8"/>
      </w:r>
      <w:r>
        <w:rPr>
          <w:noProof/>
        </w:rPr>
        <w:t xml:space="preserve"> podmiotom podlegającym prawu prywatnemu, które świadczą usługi użyteczności publicznej, o ile zapewniają one odpowiednie gwarancje finansowe;</w:t>
      </w:r>
    </w:p>
    <w:p w:rsidR="0032628A" w:rsidRDefault="00A07D27">
      <w:pPr>
        <w:pStyle w:val="ListDash2"/>
        <w:rPr>
          <w:noProof/>
        </w:rPr>
      </w:pPr>
      <w:r>
        <w:rPr>
          <w:noProof/>
          <w:szCs w:val="24"/>
        </w:rPr>
        <w:sym w:font="Wingdings" w:char="F0A8"/>
      </w:r>
      <w:r>
        <w:rPr>
          <w:noProof/>
        </w:rPr>
        <w:t xml:space="preserve"> podmiotom podlegającym prawu prywatnemu państwa członkowskiego, którym powierzono realizację partnerstwa publiczno-prywatnego oraz które zapewniają odpowiednie gwarancje finansowe;</w:t>
      </w:r>
    </w:p>
    <w:p w:rsidR="0032628A" w:rsidRDefault="00A07D27">
      <w:pPr>
        <w:pStyle w:val="ListDash2"/>
        <w:rPr>
          <w:noProof/>
        </w:rPr>
      </w:pPr>
      <w:r>
        <w:rPr>
          <w:noProof/>
          <w:szCs w:val="24"/>
        </w:rPr>
        <w:sym w:font="Wingdings" w:char="F0A8"/>
      </w:r>
      <w:r>
        <w:rPr>
          <w:noProof/>
        </w:rPr>
        <w:t xml:space="preserve"> osobom odpowiedzialnym za wykonanie określonych działań w dziedzinie wspólnej polityki zagranicznej i bezpieczeństwa na mocy tytułu V Traktatu o Unii Europejskiej oraz określonym we właściwym podstawowym akcie prawnym.</w:t>
      </w:r>
    </w:p>
    <w:p w:rsidR="0032628A" w:rsidRDefault="00A07D27">
      <w:pPr>
        <w:pStyle w:val="ListDash2"/>
        <w:rPr>
          <w:i/>
          <w:noProof/>
          <w:sz w:val="18"/>
          <w:u w:val="single"/>
        </w:rPr>
      </w:pPr>
      <w:r>
        <w:rPr>
          <w:i/>
          <w:noProof/>
          <w:sz w:val="18"/>
        </w:rPr>
        <w:t>W przypadku wskazania więcej niż jednego trybu należy podać dodatkowe informacje w części „Uwagi”.</w:t>
      </w:r>
    </w:p>
    <w:p w:rsidR="0032628A" w:rsidRDefault="00A07D27">
      <w:pPr>
        <w:rPr>
          <w:noProof/>
        </w:rPr>
      </w:pPr>
      <w:r>
        <w:rPr>
          <w:noProof/>
        </w:rPr>
        <w:t xml:space="preserve">Uwagi </w:t>
      </w:r>
    </w:p>
    <w:p w:rsidR="0032628A" w:rsidRDefault="0032628A">
      <w:pPr>
        <w:rPr>
          <w:noProof/>
        </w:rPr>
        <w:sectPr w:rsidR="0032628A" w:rsidSect="00A07D27">
          <w:pgSz w:w="11907" w:h="16840" w:code="9"/>
          <w:pgMar w:top="1134" w:right="1418" w:bottom="1134" w:left="1418" w:header="709" w:footer="709" w:gutter="0"/>
          <w:cols w:space="708"/>
          <w:rtlGutter/>
          <w:docGrid w:linePitch="360"/>
        </w:sectPr>
      </w:pPr>
    </w:p>
    <w:p w:rsidR="0032628A" w:rsidRDefault="00A07D27">
      <w:pPr>
        <w:pStyle w:val="ManualHeading1"/>
        <w:rPr>
          <w:bCs/>
          <w:noProof/>
          <w:szCs w:val="24"/>
        </w:rPr>
      </w:pPr>
      <w:r>
        <w:lastRenderedPageBreak/>
        <w:t>2.</w:t>
      </w:r>
      <w:r>
        <w:tab/>
      </w:r>
      <w:r>
        <w:rPr>
          <w:noProof/>
        </w:rPr>
        <w:t xml:space="preserve">ŚRODKI ZARZĄDZANIA </w:t>
      </w:r>
    </w:p>
    <w:p w:rsidR="0032628A" w:rsidRDefault="00A07D27">
      <w:pPr>
        <w:pStyle w:val="ManualHeading2"/>
        <w:rPr>
          <w:noProof/>
        </w:rPr>
      </w:pPr>
      <w:r>
        <w:t>2.1.</w:t>
      </w:r>
      <w:r>
        <w:tab/>
      </w:r>
      <w:r>
        <w:rPr>
          <w:noProof/>
        </w:rPr>
        <w:t xml:space="preserve">Zasady nadzoru i sprawozdawczości </w:t>
      </w:r>
    </w:p>
    <w:p w:rsidR="0032628A" w:rsidRDefault="00A07D27">
      <w:pPr>
        <w:pStyle w:val="Text1"/>
        <w:rPr>
          <w:i/>
          <w:noProof/>
          <w:sz w:val="20"/>
        </w:rPr>
      </w:pPr>
      <w:r>
        <w:rPr>
          <w:i/>
          <w:noProof/>
          <w:sz w:val="20"/>
        </w:rPr>
        <w:t>Należy określić częstotliwość i warunki.</w:t>
      </w:r>
    </w:p>
    <w:p w:rsidR="0032628A" w:rsidRDefault="00A07D27">
      <w:pPr>
        <w:pStyle w:val="Text1"/>
        <w:pBdr>
          <w:top w:val="single" w:sz="4" w:space="1" w:color="auto"/>
          <w:left w:val="single" w:sz="4" w:space="4" w:color="auto"/>
          <w:bottom w:val="single" w:sz="4" w:space="1" w:color="auto"/>
          <w:right w:val="single" w:sz="4" w:space="4" w:color="auto"/>
        </w:pBdr>
        <w:rPr>
          <w:noProof/>
        </w:rPr>
      </w:pPr>
      <w:r>
        <w:rPr>
          <w:noProof/>
        </w:rPr>
        <w:t>W celu zagwarantowania, że inicjatywa zostanie sprawnie wdrożona i przyniesie natychmiastowe wyniki, zostanie wprowadzony system monitorowania. Zostanie on wdrożony z wykorzystaniem przede wszystkim narzędzi internetowych i audytu przykładowych instalacji na poziomie lokalnych punktów dostępu bezprzewodowego.</w:t>
      </w:r>
    </w:p>
    <w:p w:rsidR="0032628A" w:rsidRDefault="00A07D27">
      <w:pPr>
        <w:pStyle w:val="ManualHeading2"/>
        <w:rPr>
          <w:bCs/>
          <w:noProof/>
          <w:szCs w:val="24"/>
        </w:rPr>
      </w:pPr>
      <w:r>
        <w:t>2.2.</w:t>
      </w:r>
      <w:r>
        <w:tab/>
      </w:r>
      <w:r>
        <w:rPr>
          <w:noProof/>
        </w:rPr>
        <w:t xml:space="preserve">System zarządzania i kontroli </w:t>
      </w:r>
    </w:p>
    <w:p w:rsidR="0032628A" w:rsidRDefault="00A07D27">
      <w:pPr>
        <w:pStyle w:val="ManualHeading3"/>
        <w:rPr>
          <w:noProof/>
        </w:rPr>
      </w:pPr>
      <w:r>
        <w:t>2.2.1.</w:t>
      </w:r>
      <w:r>
        <w:tab/>
      </w:r>
      <w:r>
        <w:rPr>
          <w:noProof/>
        </w:rPr>
        <w:t xml:space="preserve">Zidentyfikowane ryzyko </w:t>
      </w:r>
    </w:p>
    <w:p w:rsidR="0032628A" w:rsidRDefault="00A07D27">
      <w:pPr>
        <w:pStyle w:val="Text1"/>
        <w:pBdr>
          <w:top w:val="single" w:sz="4" w:space="1" w:color="auto"/>
          <w:left w:val="single" w:sz="4" w:space="4" w:color="auto"/>
          <w:bottom w:val="single" w:sz="4" w:space="1" w:color="auto"/>
          <w:right w:val="single" w:sz="4" w:space="4" w:color="auto"/>
        </w:pBdr>
        <w:rPr>
          <w:noProof/>
        </w:rPr>
      </w:pPr>
      <w:r>
        <w:rPr>
          <w:noProof/>
        </w:rPr>
        <w:t>Ryzyko związane z realizacją: niebiurokratyczny charakter systemu voucherów będzie opierać się na doświadczeniu wynikającym z podobnych inicjatyw (np. innowacje ICT dla MŚP, łączność satelitarna itp.) na szczeblu regionalnym i krajowym, ale zostanie on rozszerzony na poziom UE.</w:t>
      </w:r>
    </w:p>
    <w:p w:rsidR="0032628A" w:rsidRDefault="00A07D27">
      <w:pPr>
        <w:pStyle w:val="Text1"/>
        <w:pBdr>
          <w:top w:val="single" w:sz="4" w:space="1" w:color="auto"/>
          <w:left w:val="single" w:sz="4" w:space="4" w:color="auto"/>
          <w:bottom w:val="single" w:sz="4" w:space="1" w:color="auto"/>
          <w:right w:val="single" w:sz="4" w:space="4" w:color="auto"/>
        </w:pBdr>
        <w:rPr>
          <w:noProof/>
        </w:rPr>
      </w:pPr>
      <w:r>
        <w:rPr>
          <w:noProof/>
        </w:rPr>
        <w:t>Ryzyko związane z wykorzystaniem: ze względu na obowiązywanie zasady „kto pierwszy ten lepszy” istnieje ryzyko nierównowagi wykorzystania między terytoriami. Komisja zobowiązała się jednak do zapewnienia, by skutki inicjatywy były równomierne pod względem geograficzny, oraz do uwzględnienia szczególnych potrzeb mniejszych i słabiej rozwiniętych gospodarczo państw członkowskich i regionów.</w:t>
      </w:r>
    </w:p>
    <w:p w:rsidR="0032628A" w:rsidRDefault="00A07D27">
      <w:pPr>
        <w:pStyle w:val="Text1"/>
        <w:pBdr>
          <w:top w:val="single" w:sz="4" w:space="1" w:color="auto"/>
          <w:left w:val="single" w:sz="4" w:space="4" w:color="auto"/>
          <w:bottom w:val="single" w:sz="4" w:space="1" w:color="auto"/>
          <w:right w:val="single" w:sz="4" w:space="4" w:color="auto"/>
        </w:pBdr>
        <w:rPr>
          <w:noProof/>
        </w:rPr>
      </w:pPr>
      <w:r>
        <w:rPr>
          <w:noProof/>
        </w:rPr>
        <w:t>Ryzyko związane z bezpieczeństwem oraz ochroną danych: program zapewni pełną ochronę danych osobowych i wystarczający poziom uwierzytelnienia, aby zapewnić przystępność łączności w punktach dostępu do internetu.</w:t>
      </w:r>
    </w:p>
    <w:p w:rsidR="0032628A" w:rsidRDefault="00A07D27">
      <w:pPr>
        <w:pStyle w:val="Text1"/>
        <w:pBdr>
          <w:top w:val="single" w:sz="4" w:space="1" w:color="auto"/>
          <w:left w:val="single" w:sz="4" w:space="4" w:color="auto"/>
          <w:bottom w:val="single" w:sz="4" w:space="1" w:color="auto"/>
          <w:right w:val="single" w:sz="4" w:space="4" w:color="auto"/>
        </w:pBdr>
        <w:rPr>
          <w:noProof/>
          <w:szCs w:val="24"/>
        </w:rPr>
      </w:pPr>
      <w:r>
        <w:rPr>
          <w:noProof/>
        </w:rPr>
        <w:t>Ryzyko związane z reputacją: jakość usług będzie zapewniona poprzez zobowiązanie beneficjentów do budowy bardzo szybkich łączy szerokopasmowych umożliwiających użytkownikom korzystanie z internetu wysokiej jakości, co będzie regularnie monitorowane.</w:t>
      </w:r>
    </w:p>
    <w:p w:rsidR="0032628A" w:rsidRDefault="00A07D27">
      <w:pPr>
        <w:pStyle w:val="ManualHeading3"/>
        <w:rPr>
          <w:bCs/>
          <w:noProof/>
          <w:szCs w:val="24"/>
        </w:rPr>
      </w:pPr>
      <w:r>
        <w:t>2.2.2.</w:t>
      </w:r>
      <w:r>
        <w:tab/>
      </w:r>
      <w:r>
        <w:rPr>
          <w:noProof/>
        </w:rPr>
        <w:t>#Informacje dotyczące struktury wewnętrznego systemu kontroli</w:t>
      </w:r>
    </w:p>
    <w:p w:rsidR="0032628A" w:rsidRDefault="00A07D27">
      <w:pPr>
        <w:pStyle w:val="Text1"/>
        <w:pBdr>
          <w:top w:val="single" w:sz="4" w:space="1" w:color="auto"/>
          <w:left w:val="single" w:sz="4" w:space="4" w:color="auto"/>
          <w:bottom w:val="single" w:sz="4" w:space="1" w:color="auto"/>
          <w:right w:val="single" w:sz="4" w:space="4" w:color="auto"/>
        </w:pBdr>
        <w:rPr>
          <w:noProof/>
        </w:rPr>
      </w:pPr>
      <w:r>
        <w:rPr>
          <w:noProof/>
        </w:rPr>
        <w:t xml:space="preserve">Porozumienia i decyzje dotyczące realizacji działań w ramach instrumentu „Łącząc Europę” umożliwią nadzór i kontrolę finansową przez Komisję lub jakiegokolwiek upoważnionego przez nią przedstawiciela, a także przeprowadzanie audytów przez Trybunał Obrachunkowy oraz przeprowadzanie kontroli na miejscu przez Europejski Urząd ds. Zwalczania Nadużyć Finansowych (OLAF), zgodnie z procedurami określonymi w rozporządzeniu Rady (Euratom, WE) nr 2185/96 z dnia 11 listopada 1996 r. w sprawie kontroli na miejscu oraz inspekcji przeprowadzanych przez Komisję w celu ochrony interesów finansowych Wspólnot Europejskich przed nadużyciami finansowymi i innymi nieprawidłowościami oraz w rozporządzeniu (WE) nr 1073/1999 Parlamentu Europejskiego i Rady z dnia 25 maja 1999 r. dotyczącym dochodzeń prowadzonych przez Europejski Urząd ds. Zwalczania Nadużyć Finansowych (OLAF). </w:t>
      </w:r>
    </w:p>
    <w:p w:rsidR="0032628A" w:rsidRDefault="00A07D27">
      <w:pPr>
        <w:pStyle w:val="ManualHeading3"/>
        <w:rPr>
          <w:noProof/>
        </w:rPr>
      </w:pPr>
      <w:r>
        <w:lastRenderedPageBreak/>
        <w:t>2.2.3.</w:t>
      </w:r>
      <w:r>
        <w:tab/>
      </w:r>
      <w:r>
        <w:rPr>
          <w:noProof/>
        </w:rPr>
        <w:t xml:space="preserve">Oszacowanie kosztów i korzyści wynikających z kontroli i ocena prawdopodobnego ryzyka błędu.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320"/>
        <w:gridCol w:w="2040"/>
        <w:gridCol w:w="1942"/>
        <w:gridCol w:w="1237"/>
      </w:tblGrid>
      <w:tr w:rsidR="0032628A">
        <w:trPr>
          <w:trHeight w:val="680"/>
        </w:trPr>
        <w:tc>
          <w:tcPr>
            <w:tcW w:w="1920" w:type="dxa"/>
          </w:tcPr>
          <w:p w:rsidR="0032628A" w:rsidRDefault="00A07D27">
            <w:pPr>
              <w:spacing w:before="0" w:after="0"/>
              <w:jc w:val="left"/>
              <w:rPr>
                <w:b/>
                <w:noProof/>
                <w:sz w:val="20"/>
                <w:szCs w:val="24"/>
              </w:rPr>
            </w:pPr>
            <w:r>
              <w:rPr>
                <w:b/>
                <w:noProof/>
                <w:sz w:val="20"/>
              </w:rPr>
              <w:t>Zestawienie kontroli</w:t>
            </w:r>
          </w:p>
        </w:tc>
        <w:tc>
          <w:tcPr>
            <w:tcW w:w="1320" w:type="dxa"/>
          </w:tcPr>
          <w:p w:rsidR="0032628A" w:rsidRDefault="00A07D27">
            <w:pPr>
              <w:spacing w:before="0" w:after="0"/>
              <w:jc w:val="left"/>
              <w:rPr>
                <w:b/>
                <w:noProof/>
                <w:sz w:val="20"/>
                <w:szCs w:val="24"/>
              </w:rPr>
            </w:pPr>
            <w:r>
              <w:rPr>
                <w:b/>
                <w:noProof/>
                <w:sz w:val="20"/>
              </w:rPr>
              <w:t>Kwota w mln EUR</w:t>
            </w:r>
          </w:p>
        </w:tc>
        <w:tc>
          <w:tcPr>
            <w:tcW w:w="2040" w:type="dxa"/>
          </w:tcPr>
          <w:p w:rsidR="0032628A" w:rsidRDefault="00A07D27">
            <w:pPr>
              <w:spacing w:before="0" w:after="0"/>
              <w:jc w:val="left"/>
              <w:rPr>
                <w:b/>
                <w:noProof/>
                <w:sz w:val="20"/>
                <w:szCs w:val="24"/>
              </w:rPr>
            </w:pPr>
            <w:r>
              <w:rPr>
                <w:b/>
                <w:noProof/>
                <w:sz w:val="20"/>
              </w:rPr>
              <w:t>Liczba beneficjentów: transakcje (% ogółu)</w:t>
            </w:r>
          </w:p>
        </w:tc>
        <w:tc>
          <w:tcPr>
            <w:tcW w:w="1942" w:type="dxa"/>
          </w:tcPr>
          <w:p w:rsidR="0032628A" w:rsidRDefault="00A07D27">
            <w:pPr>
              <w:spacing w:before="0" w:after="0"/>
              <w:jc w:val="left"/>
              <w:rPr>
                <w:b/>
                <w:noProof/>
                <w:sz w:val="20"/>
                <w:szCs w:val="24"/>
              </w:rPr>
            </w:pPr>
            <w:r>
              <w:rPr>
                <w:b/>
                <w:noProof/>
                <w:sz w:val="20"/>
              </w:rPr>
              <w:t>Dogłębność kontroli (ocena od 1 do 4)</w:t>
            </w:r>
          </w:p>
        </w:tc>
        <w:tc>
          <w:tcPr>
            <w:tcW w:w="1237" w:type="dxa"/>
          </w:tcPr>
          <w:p w:rsidR="0032628A" w:rsidRDefault="00A07D27">
            <w:pPr>
              <w:spacing w:before="0" w:after="0"/>
              <w:jc w:val="left"/>
              <w:rPr>
                <w:b/>
                <w:noProof/>
                <w:sz w:val="20"/>
                <w:szCs w:val="24"/>
              </w:rPr>
            </w:pPr>
            <w:r>
              <w:rPr>
                <w:b/>
                <w:noProof/>
                <w:sz w:val="20"/>
              </w:rPr>
              <w:t>Pokrycie (% wartości)</w:t>
            </w:r>
          </w:p>
        </w:tc>
      </w:tr>
      <w:tr w:rsidR="0032628A">
        <w:trPr>
          <w:trHeight w:val="555"/>
        </w:trPr>
        <w:tc>
          <w:tcPr>
            <w:tcW w:w="1920" w:type="dxa"/>
            <w:vMerge w:val="restart"/>
          </w:tcPr>
          <w:p w:rsidR="0032628A" w:rsidRDefault="00A07D27">
            <w:pPr>
              <w:spacing w:before="0" w:after="0"/>
              <w:jc w:val="center"/>
              <w:rPr>
                <w:noProof/>
                <w:sz w:val="20"/>
                <w:szCs w:val="24"/>
              </w:rPr>
            </w:pPr>
            <w:r>
              <w:rPr>
                <w:noProof/>
                <w:sz w:val="20"/>
              </w:rPr>
              <w:t xml:space="preserve">Zarządzanie działaniami od oceny po audyty </w:t>
            </w:r>
            <w:r>
              <w:rPr>
                <w:i/>
                <w:noProof/>
                <w:sz w:val="20"/>
              </w:rPr>
              <w:t>ex post</w:t>
            </w:r>
          </w:p>
        </w:tc>
        <w:tc>
          <w:tcPr>
            <w:tcW w:w="1320" w:type="dxa"/>
            <w:vMerge w:val="restart"/>
          </w:tcPr>
          <w:p w:rsidR="0032628A" w:rsidRDefault="0032628A">
            <w:pPr>
              <w:spacing w:before="0" w:after="0"/>
              <w:jc w:val="center"/>
              <w:rPr>
                <w:noProof/>
                <w:sz w:val="20"/>
                <w:szCs w:val="24"/>
              </w:rPr>
            </w:pPr>
          </w:p>
          <w:p w:rsidR="0032628A" w:rsidRDefault="00A07D27">
            <w:pPr>
              <w:spacing w:before="0" w:after="0"/>
              <w:jc w:val="center"/>
              <w:rPr>
                <w:noProof/>
                <w:sz w:val="20"/>
                <w:szCs w:val="24"/>
              </w:rPr>
            </w:pPr>
            <w:r>
              <w:rPr>
                <w:noProof/>
                <w:sz w:val="20"/>
              </w:rPr>
              <w:t>0,060</w:t>
            </w:r>
          </w:p>
        </w:tc>
        <w:tc>
          <w:tcPr>
            <w:tcW w:w="2040" w:type="dxa"/>
          </w:tcPr>
          <w:p w:rsidR="0032628A" w:rsidRDefault="00A07D27">
            <w:pPr>
              <w:spacing w:before="0" w:after="0"/>
              <w:jc w:val="left"/>
              <w:rPr>
                <w:noProof/>
                <w:sz w:val="20"/>
                <w:szCs w:val="24"/>
              </w:rPr>
            </w:pPr>
            <w:r>
              <w:rPr>
                <w:noProof/>
                <w:sz w:val="20"/>
              </w:rPr>
              <w:t>1) globalne monitorowanie wszystkich projektów: 100 %</w:t>
            </w:r>
          </w:p>
        </w:tc>
        <w:tc>
          <w:tcPr>
            <w:tcW w:w="1942" w:type="dxa"/>
          </w:tcPr>
          <w:p w:rsidR="0032628A" w:rsidRDefault="00A07D27">
            <w:pPr>
              <w:spacing w:before="0" w:after="0"/>
              <w:jc w:val="center"/>
              <w:rPr>
                <w:noProof/>
                <w:sz w:val="20"/>
                <w:szCs w:val="24"/>
              </w:rPr>
            </w:pPr>
            <w:r>
              <w:rPr>
                <w:noProof/>
                <w:sz w:val="20"/>
              </w:rPr>
              <w:t>1</w:t>
            </w:r>
          </w:p>
        </w:tc>
        <w:tc>
          <w:tcPr>
            <w:tcW w:w="1237" w:type="dxa"/>
          </w:tcPr>
          <w:p w:rsidR="0032628A" w:rsidRDefault="00A07D27">
            <w:pPr>
              <w:spacing w:before="0" w:after="0"/>
              <w:jc w:val="center"/>
              <w:rPr>
                <w:noProof/>
                <w:sz w:val="20"/>
                <w:szCs w:val="24"/>
              </w:rPr>
            </w:pPr>
            <w:r>
              <w:rPr>
                <w:noProof/>
                <w:sz w:val="20"/>
              </w:rPr>
              <w:t>100 %</w:t>
            </w:r>
          </w:p>
        </w:tc>
      </w:tr>
      <w:tr w:rsidR="0032628A">
        <w:trPr>
          <w:trHeight w:val="555"/>
        </w:trPr>
        <w:tc>
          <w:tcPr>
            <w:tcW w:w="1920" w:type="dxa"/>
            <w:vMerge/>
          </w:tcPr>
          <w:p w:rsidR="0032628A" w:rsidRDefault="0032628A">
            <w:pPr>
              <w:spacing w:before="0" w:after="0"/>
              <w:jc w:val="center"/>
              <w:rPr>
                <w:noProof/>
                <w:sz w:val="20"/>
                <w:szCs w:val="24"/>
              </w:rPr>
            </w:pPr>
          </w:p>
        </w:tc>
        <w:tc>
          <w:tcPr>
            <w:tcW w:w="1320" w:type="dxa"/>
            <w:vMerge/>
          </w:tcPr>
          <w:p w:rsidR="0032628A" w:rsidRDefault="0032628A">
            <w:pPr>
              <w:spacing w:before="0" w:after="0"/>
              <w:jc w:val="center"/>
              <w:rPr>
                <w:noProof/>
                <w:sz w:val="20"/>
                <w:szCs w:val="24"/>
              </w:rPr>
            </w:pPr>
          </w:p>
        </w:tc>
        <w:tc>
          <w:tcPr>
            <w:tcW w:w="2040" w:type="dxa"/>
          </w:tcPr>
          <w:p w:rsidR="0032628A" w:rsidRDefault="00A07D27">
            <w:pPr>
              <w:spacing w:before="0" w:after="0"/>
              <w:jc w:val="left"/>
              <w:rPr>
                <w:noProof/>
                <w:sz w:val="20"/>
                <w:szCs w:val="24"/>
              </w:rPr>
            </w:pPr>
            <w:r>
              <w:rPr>
                <w:noProof/>
                <w:sz w:val="20"/>
              </w:rPr>
              <w:t>2) audyt wybranych projektów: 5 %</w:t>
            </w:r>
          </w:p>
        </w:tc>
        <w:tc>
          <w:tcPr>
            <w:tcW w:w="1942" w:type="dxa"/>
          </w:tcPr>
          <w:p w:rsidR="0032628A" w:rsidRDefault="00A07D27">
            <w:pPr>
              <w:spacing w:before="0" w:after="0"/>
              <w:jc w:val="center"/>
              <w:rPr>
                <w:noProof/>
                <w:sz w:val="20"/>
                <w:szCs w:val="24"/>
              </w:rPr>
            </w:pPr>
            <w:r>
              <w:rPr>
                <w:noProof/>
                <w:sz w:val="20"/>
              </w:rPr>
              <w:t>4</w:t>
            </w:r>
          </w:p>
        </w:tc>
        <w:tc>
          <w:tcPr>
            <w:tcW w:w="1237" w:type="dxa"/>
          </w:tcPr>
          <w:p w:rsidR="0032628A" w:rsidRDefault="00A07D27">
            <w:pPr>
              <w:spacing w:before="0" w:after="0"/>
              <w:jc w:val="center"/>
              <w:rPr>
                <w:noProof/>
                <w:sz w:val="20"/>
                <w:szCs w:val="24"/>
              </w:rPr>
            </w:pPr>
            <w:r>
              <w:rPr>
                <w:noProof/>
                <w:sz w:val="20"/>
              </w:rPr>
              <w:t>10 %</w:t>
            </w:r>
          </w:p>
        </w:tc>
      </w:tr>
    </w:tbl>
    <w:p w:rsidR="0032628A" w:rsidRDefault="00A07D27">
      <w:pPr>
        <w:pStyle w:val="ManualHeading2"/>
        <w:rPr>
          <w:bCs/>
          <w:noProof/>
          <w:szCs w:val="24"/>
        </w:rPr>
      </w:pPr>
      <w:r>
        <w:t>2.3.</w:t>
      </w:r>
      <w:r>
        <w:tab/>
      </w:r>
      <w:r>
        <w:rPr>
          <w:noProof/>
        </w:rPr>
        <w:t xml:space="preserve">Środki zapobiegania nadużyciom finansowym i nieprawidłowościom </w:t>
      </w:r>
    </w:p>
    <w:p w:rsidR="0032628A" w:rsidRDefault="00A07D27">
      <w:pPr>
        <w:pStyle w:val="Text1"/>
        <w:rPr>
          <w:i/>
          <w:noProof/>
          <w:sz w:val="20"/>
        </w:rPr>
      </w:pPr>
      <w:r>
        <w:rPr>
          <w:i/>
          <w:noProof/>
          <w:sz w:val="20"/>
        </w:rPr>
        <w:t>Określić istniejące lub przewidywane środki zapobiegania i ochrony</w:t>
      </w:r>
    </w:p>
    <w:p w:rsidR="0032628A" w:rsidRDefault="00A07D27">
      <w:pPr>
        <w:pStyle w:val="Text1"/>
        <w:pBdr>
          <w:top w:val="single" w:sz="4" w:space="1" w:color="auto"/>
          <w:left w:val="single" w:sz="4" w:space="4" w:color="auto"/>
          <w:bottom w:val="single" w:sz="4" w:space="1" w:color="auto"/>
          <w:right w:val="single" w:sz="4" w:space="4" w:color="auto"/>
        </w:pBdr>
        <w:rPr>
          <w:noProof/>
          <w:szCs w:val="24"/>
        </w:rPr>
      </w:pPr>
      <w:r>
        <w:rPr>
          <w:noProof/>
        </w:rPr>
        <w:t>Komisja zapewnia, by w przypadku realizacji działań finansowanych zgodnie z niniejszym rozporządzeniem interesy finansowe Unii były chronione poprzez zastosowanie środków zapobiegających nadużyciom finansowym, korupcji i innym nielegalnym działaniom, poprzez skuteczne kontrole oraz odzyskiwanie nienależnie wypłaconych kwot, a w przypadku stwierdzenia nieprawidłowości poprzez zastosowanie skutecznych, proporcjonalnych i odstraszających kar zgodnie z rozporządzeniami Rady (WE, Euratom) nr 2988/95 i (Euratom, WE) nr 2185/96 oraz z rozporządzeniem Parlamentu Europejskiego i Rady (WE) nr 1073/1999.</w:t>
      </w:r>
    </w:p>
    <w:p w:rsidR="0032628A" w:rsidRDefault="00A07D27">
      <w:pPr>
        <w:pBdr>
          <w:top w:val="single" w:sz="4" w:space="1" w:color="auto"/>
          <w:left w:val="single" w:sz="4" w:space="4" w:color="auto"/>
          <w:bottom w:val="single" w:sz="4" w:space="1" w:color="auto"/>
          <w:right w:val="single" w:sz="4" w:space="4" w:color="auto"/>
        </w:pBdr>
        <w:spacing w:before="0" w:after="0"/>
        <w:ind w:left="850"/>
        <w:jc w:val="left"/>
        <w:rPr>
          <w:noProof/>
          <w:szCs w:val="24"/>
        </w:rPr>
      </w:pPr>
      <w:r>
        <w:rPr>
          <w:noProof/>
        </w:rPr>
        <w:t>Umowy będą oparte na standardowych wzorach, w których zawarte zostaną ogólnie obowiązujące środki dotyczące zwalczania nadużyć finansowych.</w:t>
      </w:r>
    </w:p>
    <w:p w:rsidR="0032628A" w:rsidRDefault="00A07D27">
      <w:pPr>
        <w:pStyle w:val="ManualHeading1"/>
        <w:rPr>
          <w:bCs/>
          <w:noProof/>
          <w:szCs w:val="24"/>
        </w:rPr>
      </w:pPr>
      <w:r>
        <w:t>3.</w:t>
      </w:r>
      <w:r>
        <w:tab/>
      </w:r>
      <w:r>
        <w:rPr>
          <w:noProof/>
        </w:rPr>
        <w:t xml:space="preserve">SZACUNKOWY WPŁYW FINANSOWY WNIOSKU/INICJATYWY </w:t>
      </w:r>
    </w:p>
    <w:p w:rsidR="0032628A" w:rsidRDefault="00A07D27">
      <w:pPr>
        <w:pStyle w:val="ManualHeading2"/>
        <w:rPr>
          <w:noProof/>
        </w:rPr>
      </w:pPr>
      <w:r>
        <w:t>3.1.</w:t>
      </w:r>
      <w:r>
        <w:tab/>
      </w:r>
      <w:r>
        <w:rPr>
          <w:noProof/>
        </w:rPr>
        <w:t xml:space="preserve">Działy wieloletnich ram finansowych i linie budżetowe po stronie wydatków, na które wniosek/inicjatywa ma wpływ </w:t>
      </w:r>
    </w:p>
    <w:p w:rsidR="0032628A" w:rsidRDefault="00A07D27">
      <w:pPr>
        <w:pStyle w:val="ListBullet1"/>
        <w:rPr>
          <w:noProof/>
        </w:rPr>
      </w:pPr>
      <w:r>
        <w:rPr>
          <w:noProof/>
        </w:rPr>
        <w:t xml:space="preserve">Nowe linie budżetowe, o których utworzenie się wnioskuje </w:t>
      </w:r>
    </w:p>
    <w:p w:rsidR="0032628A" w:rsidRDefault="00A07D27">
      <w:pPr>
        <w:pStyle w:val="Text1"/>
        <w:rPr>
          <w:i/>
          <w:noProof/>
          <w:sz w:val="20"/>
        </w:rPr>
      </w:pPr>
      <w:r>
        <w:rPr>
          <w:i/>
          <w:noProof/>
          <w:u w:val="single"/>
        </w:rPr>
        <w:t>Według</w:t>
      </w:r>
      <w:r>
        <w:rPr>
          <w:i/>
          <w:noProof/>
        </w:rPr>
        <w:t xml:space="preserve"> działów wieloletnich ram finansowych i linii budżetowych</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32628A">
        <w:tc>
          <w:tcPr>
            <w:tcW w:w="1080" w:type="dxa"/>
            <w:vMerge w:val="restart"/>
            <w:vAlign w:val="center"/>
          </w:tcPr>
          <w:p w:rsidR="0032628A" w:rsidRDefault="00A07D27">
            <w:pPr>
              <w:spacing w:before="60" w:after="60"/>
              <w:jc w:val="center"/>
              <w:rPr>
                <w:noProof/>
                <w:sz w:val="18"/>
                <w:szCs w:val="18"/>
              </w:rPr>
            </w:pPr>
            <w:r>
              <w:rPr>
                <w:noProof/>
                <w:sz w:val="18"/>
              </w:rPr>
              <w:t>Dział wieloletnich ram finansowych</w:t>
            </w:r>
          </w:p>
        </w:tc>
        <w:tc>
          <w:tcPr>
            <w:tcW w:w="3960" w:type="dxa"/>
            <w:vAlign w:val="center"/>
          </w:tcPr>
          <w:p w:rsidR="0032628A" w:rsidRDefault="00A07D27">
            <w:pPr>
              <w:spacing w:before="60" w:after="60"/>
              <w:jc w:val="center"/>
              <w:rPr>
                <w:noProof/>
              </w:rPr>
            </w:pPr>
            <w:r>
              <w:rPr>
                <w:noProof/>
                <w:sz w:val="20"/>
              </w:rPr>
              <w:t>Linia budżetowa</w:t>
            </w:r>
          </w:p>
        </w:tc>
        <w:tc>
          <w:tcPr>
            <w:tcW w:w="1080" w:type="dxa"/>
            <w:vAlign w:val="center"/>
          </w:tcPr>
          <w:p w:rsidR="0032628A" w:rsidRDefault="00A07D27">
            <w:pPr>
              <w:spacing w:before="60" w:after="60"/>
              <w:jc w:val="center"/>
              <w:rPr>
                <w:noProof/>
              </w:rPr>
            </w:pPr>
            <w:r>
              <w:rPr>
                <w:noProof/>
                <w:sz w:val="18"/>
              </w:rPr>
              <w:t>Rodzaj</w:t>
            </w:r>
            <w:r>
              <w:rPr>
                <w:noProof/>
                <w:sz w:val="22"/>
              </w:rPr>
              <w:br/>
            </w:r>
            <w:r>
              <w:rPr>
                <w:noProof/>
                <w:sz w:val="18"/>
              </w:rPr>
              <w:t>wydatków</w:t>
            </w:r>
          </w:p>
        </w:tc>
        <w:tc>
          <w:tcPr>
            <w:tcW w:w="4440" w:type="dxa"/>
            <w:gridSpan w:val="4"/>
            <w:vAlign w:val="center"/>
          </w:tcPr>
          <w:p w:rsidR="0032628A" w:rsidRDefault="00A07D27">
            <w:pPr>
              <w:spacing w:before="60" w:after="60"/>
              <w:jc w:val="center"/>
              <w:rPr>
                <w:noProof/>
              </w:rPr>
            </w:pPr>
            <w:r>
              <w:rPr>
                <w:noProof/>
                <w:sz w:val="20"/>
              </w:rPr>
              <w:t xml:space="preserve">Wkład </w:t>
            </w:r>
          </w:p>
        </w:tc>
      </w:tr>
      <w:tr w:rsidR="0032628A">
        <w:tc>
          <w:tcPr>
            <w:tcW w:w="1080" w:type="dxa"/>
            <w:vMerge/>
            <w:vAlign w:val="center"/>
          </w:tcPr>
          <w:p w:rsidR="0032628A" w:rsidRDefault="0032628A">
            <w:pPr>
              <w:jc w:val="center"/>
              <w:rPr>
                <w:noProof/>
              </w:rPr>
            </w:pPr>
          </w:p>
        </w:tc>
        <w:tc>
          <w:tcPr>
            <w:tcW w:w="3960" w:type="dxa"/>
            <w:vAlign w:val="center"/>
          </w:tcPr>
          <w:p w:rsidR="0032628A" w:rsidRDefault="00A07D27">
            <w:pPr>
              <w:rPr>
                <w:noProof/>
              </w:rPr>
            </w:pPr>
            <w:r>
              <w:rPr>
                <w:noProof/>
                <w:sz w:val="20"/>
              </w:rPr>
              <w:t>1a Konkurencyjność na rzecz wzrostu gospodarczego i zatrudnienia</w:t>
            </w:r>
          </w:p>
        </w:tc>
        <w:tc>
          <w:tcPr>
            <w:tcW w:w="1080" w:type="dxa"/>
            <w:vAlign w:val="center"/>
          </w:tcPr>
          <w:p w:rsidR="0032628A" w:rsidRDefault="00A07D27">
            <w:pPr>
              <w:jc w:val="center"/>
              <w:rPr>
                <w:noProof/>
              </w:rPr>
            </w:pPr>
            <w:r>
              <w:rPr>
                <w:noProof/>
                <w:sz w:val="18"/>
              </w:rPr>
              <w:t>Zróżnicowane/niezróżnicowane</w:t>
            </w:r>
          </w:p>
        </w:tc>
        <w:tc>
          <w:tcPr>
            <w:tcW w:w="956" w:type="dxa"/>
            <w:vAlign w:val="center"/>
          </w:tcPr>
          <w:p w:rsidR="0032628A" w:rsidRDefault="00A07D27">
            <w:pPr>
              <w:jc w:val="center"/>
              <w:rPr>
                <w:noProof/>
                <w:sz w:val="18"/>
              </w:rPr>
            </w:pPr>
            <w:r>
              <w:rPr>
                <w:noProof/>
                <w:sz w:val="18"/>
              </w:rPr>
              <w:t>państw EFTA</w:t>
            </w:r>
          </w:p>
        </w:tc>
        <w:tc>
          <w:tcPr>
            <w:tcW w:w="1080" w:type="dxa"/>
            <w:vAlign w:val="center"/>
          </w:tcPr>
          <w:p w:rsidR="0032628A" w:rsidRDefault="00A07D27">
            <w:pPr>
              <w:jc w:val="center"/>
              <w:rPr>
                <w:noProof/>
                <w:sz w:val="18"/>
              </w:rPr>
            </w:pPr>
            <w:r>
              <w:rPr>
                <w:noProof/>
                <w:sz w:val="18"/>
              </w:rPr>
              <w:t>krajów kandydujących</w:t>
            </w:r>
          </w:p>
        </w:tc>
        <w:tc>
          <w:tcPr>
            <w:tcW w:w="956" w:type="dxa"/>
            <w:vAlign w:val="center"/>
          </w:tcPr>
          <w:p w:rsidR="0032628A" w:rsidRDefault="00A07D27">
            <w:pPr>
              <w:jc w:val="center"/>
              <w:rPr>
                <w:noProof/>
                <w:sz w:val="18"/>
              </w:rPr>
            </w:pPr>
            <w:r>
              <w:rPr>
                <w:noProof/>
                <w:sz w:val="18"/>
              </w:rPr>
              <w:t>państw trzecich</w:t>
            </w:r>
          </w:p>
        </w:tc>
        <w:tc>
          <w:tcPr>
            <w:tcW w:w="1448" w:type="dxa"/>
            <w:vAlign w:val="center"/>
          </w:tcPr>
          <w:p w:rsidR="0032628A" w:rsidRDefault="00A07D27">
            <w:pPr>
              <w:jc w:val="center"/>
              <w:rPr>
                <w:noProof/>
              </w:rPr>
            </w:pPr>
            <w:r>
              <w:rPr>
                <w:noProof/>
                <w:sz w:val="16"/>
              </w:rPr>
              <w:t xml:space="preserve">w rozumieniu art. 21 ust. 2 lit. b) rozporządzenia finansowego </w:t>
            </w:r>
          </w:p>
        </w:tc>
      </w:tr>
      <w:tr w:rsidR="0032628A">
        <w:tc>
          <w:tcPr>
            <w:tcW w:w="1080" w:type="dxa"/>
            <w:vAlign w:val="center"/>
          </w:tcPr>
          <w:p w:rsidR="0032628A" w:rsidRDefault="0032628A">
            <w:pPr>
              <w:jc w:val="center"/>
              <w:rPr>
                <w:noProof/>
                <w:color w:val="0000FF"/>
              </w:rPr>
            </w:pPr>
          </w:p>
        </w:tc>
        <w:tc>
          <w:tcPr>
            <w:tcW w:w="3960" w:type="dxa"/>
            <w:vAlign w:val="center"/>
          </w:tcPr>
          <w:p w:rsidR="0032628A" w:rsidRDefault="00A07D27">
            <w:pPr>
              <w:spacing w:after="60"/>
              <w:rPr>
                <w:noProof/>
              </w:rPr>
            </w:pPr>
            <w:r>
              <w:rPr>
                <w:b/>
                <w:noProof/>
                <w:sz w:val="20"/>
              </w:rPr>
              <w:t xml:space="preserve">09 03 04 Łączność bezprzewodowa dla UE (W4UE)  </w:t>
            </w:r>
          </w:p>
        </w:tc>
        <w:tc>
          <w:tcPr>
            <w:tcW w:w="1080" w:type="dxa"/>
            <w:vAlign w:val="center"/>
          </w:tcPr>
          <w:p w:rsidR="0032628A" w:rsidRDefault="00A07D27">
            <w:pPr>
              <w:jc w:val="center"/>
              <w:rPr>
                <w:noProof/>
              </w:rPr>
            </w:pPr>
            <w:r>
              <w:rPr>
                <w:noProof/>
              </w:rPr>
              <w:t>Zróżnicowane</w:t>
            </w:r>
          </w:p>
        </w:tc>
        <w:tc>
          <w:tcPr>
            <w:tcW w:w="956" w:type="dxa"/>
            <w:vAlign w:val="center"/>
          </w:tcPr>
          <w:p w:rsidR="0032628A" w:rsidRDefault="00A07D27">
            <w:pPr>
              <w:jc w:val="center"/>
              <w:rPr>
                <w:noProof/>
              </w:rPr>
            </w:pPr>
            <w:r>
              <w:rPr>
                <w:noProof/>
                <w:sz w:val="22"/>
              </w:rPr>
              <w:t>TAK</w:t>
            </w:r>
          </w:p>
        </w:tc>
        <w:tc>
          <w:tcPr>
            <w:tcW w:w="1080" w:type="dxa"/>
            <w:vAlign w:val="center"/>
          </w:tcPr>
          <w:p w:rsidR="0032628A" w:rsidRDefault="00A07D27">
            <w:pPr>
              <w:jc w:val="center"/>
              <w:rPr>
                <w:noProof/>
                <w:color w:val="0000FF"/>
                <w:sz w:val="18"/>
              </w:rPr>
            </w:pPr>
            <w:r>
              <w:rPr>
                <w:noProof/>
                <w:sz w:val="22"/>
              </w:rPr>
              <w:t>NIE</w:t>
            </w:r>
          </w:p>
        </w:tc>
        <w:tc>
          <w:tcPr>
            <w:tcW w:w="956" w:type="dxa"/>
            <w:vAlign w:val="center"/>
          </w:tcPr>
          <w:p w:rsidR="0032628A" w:rsidRDefault="00A07D27">
            <w:pPr>
              <w:jc w:val="center"/>
              <w:rPr>
                <w:noProof/>
                <w:color w:val="0000FF"/>
                <w:sz w:val="18"/>
              </w:rPr>
            </w:pPr>
            <w:r>
              <w:rPr>
                <w:noProof/>
                <w:sz w:val="22"/>
              </w:rPr>
              <w:t>NIE</w:t>
            </w:r>
          </w:p>
        </w:tc>
        <w:tc>
          <w:tcPr>
            <w:tcW w:w="1448" w:type="dxa"/>
            <w:vAlign w:val="center"/>
          </w:tcPr>
          <w:p w:rsidR="0032628A" w:rsidRDefault="00A07D27">
            <w:pPr>
              <w:jc w:val="center"/>
              <w:rPr>
                <w:noProof/>
              </w:rPr>
            </w:pPr>
            <w:r>
              <w:rPr>
                <w:noProof/>
                <w:sz w:val="22"/>
              </w:rPr>
              <w:t>NIE</w:t>
            </w:r>
          </w:p>
        </w:tc>
      </w:tr>
    </w:tbl>
    <w:p w:rsidR="0032628A" w:rsidRDefault="0032628A">
      <w:pPr>
        <w:rPr>
          <w:noProof/>
        </w:rPr>
        <w:sectPr w:rsidR="0032628A" w:rsidSect="00A07D27">
          <w:pgSz w:w="11907" w:h="16840" w:code="1"/>
          <w:pgMar w:top="1134" w:right="1418" w:bottom="1134" w:left="1418" w:header="709" w:footer="709" w:gutter="0"/>
          <w:cols w:space="708"/>
          <w:docGrid w:linePitch="360"/>
        </w:sectPr>
      </w:pPr>
    </w:p>
    <w:p w:rsidR="0032628A" w:rsidRDefault="00A07D27">
      <w:pPr>
        <w:pStyle w:val="ManualHeading2"/>
        <w:rPr>
          <w:bCs/>
          <w:noProof/>
          <w:szCs w:val="24"/>
        </w:rPr>
      </w:pPr>
      <w:r>
        <w:lastRenderedPageBreak/>
        <w:t>3.2.</w:t>
      </w:r>
      <w:r>
        <w:tab/>
      </w:r>
      <w:r>
        <w:rPr>
          <w:noProof/>
        </w:rPr>
        <w:t xml:space="preserve">Szacunkowy wpływ na wydatki </w:t>
      </w:r>
    </w:p>
    <w:p w:rsidR="0032628A" w:rsidRDefault="00A07D27">
      <w:pPr>
        <w:pStyle w:val="Text1"/>
        <w:rPr>
          <w:noProof/>
        </w:rPr>
      </w:pPr>
      <w:r>
        <w:rPr>
          <w:noProof/>
          <w:highlight w:val="lightGray"/>
        </w:rPr>
        <w:t>[Niniejszą część należy uzupełnić przy użyciu</w:t>
      </w:r>
      <w:r>
        <w:rPr>
          <w:noProof/>
        </w:rPr>
        <w:t xml:space="preserve"> </w:t>
      </w:r>
      <w:hyperlink r:id="rId12">
        <w:r>
          <w:rPr>
            <w:rStyle w:val="Hipercze"/>
            <w:rFonts w:ascii="Times New Roman" w:hAnsi="Times New Roman"/>
            <w:b/>
            <w:noProof/>
            <w:highlight w:val="lightGray"/>
          </w:rPr>
          <w:t>arkusza kalkulacyjnego dotyczącego danych budżetowych o charakterze administracyjnym</w:t>
        </w:r>
      </w:hyperlink>
      <w:r>
        <w:rPr>
          <w:noProof/>
        </w:rPr>
        <w:t xml:space="preserve"> </w:t>
      </w:r>
      <w:r>
        <w:rPr>
          <w:noProof/>
          <w:highlight w:val="lightGray"/>
        </w:rPr>
        <w:t>(drugi dokument w załączniku do niniejszej oceny skutków finansowych) i przesłać do CISNET w celu konsultacji między służbami.]</w:t>
      </w:r>
    </w:p>
    <w:p w:rsidR="0032628A" w:rsidRDefault="00A07D27">
      <w:pPr>
        <w:pStyle w:val="ManualHeading3"/>
        <w:rPr>
          <w:noProof/>
          <w:u w:val="single"/>
        </w:rPr>
      </w:pPr>
      <w:r>
        <w:t>3.2.1.</w:t>
      </w:r>
      <w:r>
        <w:tab/>
      </w:r>
      <w:r>
        <w:rPr>
          <w:noProof/>
        </w:rPr>
        <w:t xml:space="preserve">Synteza szacunkowego wpływu na wydatki </w:t>
      </w:r>
    </w:p>
    <w:p w:rsidR="0032628A" w:rsidRDefault="00A07D27">
      <w:pPr>
        <w:jc w:val="right"/>
        <w:rPr>
          <w:noProof/>
          <w:sz w:val="20"/>
        </w:rPr>
      </w:pPr>
      <w:r>
        <w:rPr>
          <w:noProof/>
          <w:sz w:val="20"/>
        </w:rPr>
        <w:t>w mln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9"/>
        <w:gridCol w:w="960"/>
        <w:gridCol w:w="7102"/>
      </w:tblGrid>
      <w:tr w:rsidR="0032628A">
        <w:trPr>
          <w:jc w:val="center"/>
        </w:trPr>
        <w:tc>
          <w:tcPr>
            <w:tcW w:w="5579" w:type="dxa"/>
            <w:shd w:val="thinDiagStripe" w:color="C0C0C0" w:fill="auto"/>
            <w:vAlign w:val="center"/>
          </w:tcPr>
          <w:p w:rsidR="0032628A" w:rsidRDefault="00A07D27">
            <w:pPr>
              <w:spacing w:before="60" w:after="60"/>
              <w:jc w:val="center"/>
              <w:rPr>
                <w:b/>
                <w:noProof/>
              </w:rPr>
            </w:pPr>
            <w:r>
              <w:rPr>
                <w:b/>
                <w:noProof/>
                <w:sz w:val="22"/>
              </w:rPr>
              <w:t>Dział wieloletnich ram</w:t>
            </w:r>
            <w:r>
              <w:rPr>
                <w:noProof/>
                <w:sz w:val="22"/>
              </w:rPr>
              <w:br/>
            </w:r>
            <w:r>
              <w:rPr>
                <w:b/>
                <w:noProof/>
                <w:sz w:val="22"/>
              </w:rPr>
              <w:t xml:space="preserve">finansowych </w:t>
            </w:r>
          </w:p>
        </w:tc>
        <w:tc>
          <w:tcPr>
            <w:tcW w:w="960" w:type="dxa"/>
            <w:vAlign w:val="center"/>
          </w:tcPr>
          <w:p w:rsidR="0032628A" w:rsidRDefault="00A07D27">
            <w:pPr>
              <w:spacing w:before="60" w:after="60"/>
              <w:jc w:val="center"/>
              <w:rPr>
                <w:b/>
                <w:noProof/>
                <w:sz w:val="22"/>
              </w:rPr>
            </w:pPr>
            <w:r>
              <w:rPr>
                <w:b/>
                <w:noProof/>
                <w:sz w:val="22"/>
              </w:rPr>
              <w:t>1a</w:t>
            </w:r>
          </w:p>
        </w:tc>
        <w:tc>
          <w:tcPr>
            <w:tcW w:w="7102" w:type="dxa"/>
            <w:vAlign w:val="center"/>
          </w:tcPr>
          <w:p w:rsidR="0032628A" w:rsidRDefault="00A07D27">
            <w:pPr>
              <w:spacing w:before="60" w:after="60"/>
              <w:rPr>
                <w:noProof/>
              </w:rPr>
            </w:pPr>
            <w:r>
              <w:rPr>
                <w:noProof/>
              </w:rPr>
              <w:t xml:space="preserve"> </w:t>
            </w:r>
            <w:r>
              <w:rPr>
                <w:noProof/>
                <w:sz w:val="22"/>
              </w:rPr>
              <w:t>Konkurencyjność na rzecz wzrostu gospodarczego i zatrudnienia</w:t>
            </w:r>
          </w:p>
        </w:tc>
      </w:tr>
    </w:tbl>
    <w:p w:rsidR="0032628A" w:rsidRDefault="0032628A">
      <w:pPr>
        <w:rPr>
          <w:noProof/>
          <w:sz w:val="16"/>
        </w:rPr>
      </w:pPr>
    </w:p>
    <w:p w:rsidR="0032628A" w:rsidRDefault="00A07D27">
      <w:pPr>
        <w:pStyle w:val="Text1"/>
        <w:ind w:right="804"/>
        <w:rPr>
          <w:noProof/>
        </w:rPr>
      </w:pPr>
      <w:r>
        <w:rPr>
          <w:noProof/>
        </w:rPr>
        <w:t xml:space="preserve">Środki wymagane przez niniejszy wniosek zostaną w pełni sfinansowane zgodnie z wieloletnimi ramami finansowymi 2014-2020. Jak wskazano poniżej, kwota w wysokości 70 mln EUR zostanie przeniesiona w ramach kwot zaplanowanych dla działań w sektorze telekomunikacyjnym objętych instrumentem „Łącząc Europę” w latach 2017–2020, a 50 mln EUR będzie finansowanych poprzez wykorzystanie nieprzydzielonego marginesu. </w:t>
      </w:r>
    </w:p>
    <w:p w:rsidR="0032628A" w:rsidRDefault="0032628A">
      <w:pPr>
        <w:rPr>
          <w:noProof/>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0"/>
        <w:gridCol w:w="1560"/>
        <w:gridCol w:w="1680"/>
        <w:gridCol w:w="1560"/>
        <w:gridCol w:w="1680"/>
        <w:gridCol w:w="1560"/>
      </w:tblGrid>
      <w:tr w:rsidR="0032628A">
        <w:trPr>
          <w:trHeight w:val="416"/>
        </w:trPr>
        <w:tc>
          <w:tcPr>
            <w:tcW w:w="5520" w:type="dxa"/>
            <w:shd w:val="clear" w:color="auto" w:fill="auto"/>
          </w:tcPr>
          <w:p w:rsidR="0032628A" w:rsidRDefault="00A07D27">
            <w:pPr>
              <w:pStyle w:val="Text1"/>
              <w:ind w:left="0"/>
              <w:rPr>
                <w:b/>
                <w:noProof/>
                <w:sz w:val="18"/>
                <w:szCs w:val="18"/>
              </w:rPr>
            </w:pPr>
            <w:r>
              <w:rPr>
                <w:b/>
                <w:noProof/>
                <w:sz w:val="22"/>
              </w:rPr>
              <w:t>Źródła finansowania inicjatywy</w:t>
            </w:r>
          </w:p>
        </w:tc>
        <w:tc>
          <w:tcPr>
            <w:tcW w:w="1560" w:type="dxa"/>
          </w:tcPr>
          <w:p w:rsidR="0032628A" w:rsidRDefault="00A07D27">
            <w:pPr>
              <w:jc w:val="center"/>
              <w:rPr>
                <w:b/>
                <w:noProof/>
                <w:sz w:val="20"/>
              </w:rPr>
            </w:pPr>
            <w:r>
              <w:rPr>
                <w:b/>
                <w:noProof/>
                <w:sz w:val="20"/>
              </w:rPr>
              <w:t>2017</w:t>
            </w:r>
          </w:p>
        </w:tc>
        <w:tc>
          <w:tcPr>
            <w:tcW w:w="1680" w:type="dxa"/>
          </w:tcPr>
          <w:p w:rsidR="0032628A" w:rsidRDefault="00A07D27">
            <w:pPr>
              <w:jc w:val="center"/>
              <w:rPr>
                <w:b/>
                <w:noProof/>
                <w:sz w:val="20"/>
              </w:rPr>
            </w:pPr>
            <w:r>
              <w:rPr>
                <w:b/>
                <w:noProof/>
                <w:sz w:val="20"/>
              </w:rPr>
              <w:t>2018</w:t>
            </w:r>
          </w:p>
        </w:tc>
        <w:tc>
          <w:tcPr>
            <w:tcW w:w="1560" w:type="dxa"/>
            <w:shd w:val="clear" w:color="auto" w:fill="auto"/>
          </w:tcPr>
          <w:p w:rsidR="0032628A" w:rsidRDefault="00A07D27">
            <w:pPr>
              <w:jc w:val="center"/>
              <w:rPr>
                <w:b/>
                <w:noProof/>
                <w:sz w:val="20"/>
              </w:rPr>
            </w:pPr>
            <w:r>
              <w:rPr>
                <w:b/>
                <w:noProof/>
                <w:sz w:val="20"/>
              </w:rPr>
              <w:t>2019</w:t>
            </w:r>
          </w:p>
        </w:tc>
        <w:tc>
          <w:tcPr>
            <w:tcW w:w="1680" w:type="dxa"/>
            <w:shd w:val="clear" w:color="auto" w:fill="auto"/>
          </w:tcPr>
          <w:p w:rsidR="0032628A" w:rsidRDefault="00A07D27">
            <w:pPr>
              <w:jc w:val="center"/>
              <w:rPr>
                <w:b/>
                <w:noProof/>
                <w:sz w:val="20"/>
              </w:rPr>
            </w:pPr>
            <w:r>
              <w:rPr>
                <w:b/>
                <w:noProof/>
                <w:sz w:val="20"/>
              </w:rPr>
              <w:t>2020</w:t>
            </w:r>
          </w:p>
        </w:tc>
        <w:tc>
          <w:tcPr>
            <w:tcW w:w="1560" w:type="dxa"/>
            <w:shd w:val="clear" w:color="auto" w:fill="auto"/>
          </w:tcPr>
          <w:p w:rsidR="0032628A" w:rsidRDefault="00A07D27">
            <w:pPr>
              <w:jc w:val="center"/>
              <w:rPr>
                <w:b/>
                <w:noProof/>
                <w:sz w:val="20"/>
              </w:rPr>
            </w:pPr>
            <w:r>
              <w:rPr>
                <w:b/>
                <w:noProof/>
                <w:sz w:val="20"/>
              </w:rPr>
              <w:t>Ogółem</w:t>
            </w:r>
          </w:p>
        </w:tc>
      </w:tr>
      <w:tr w:rsidR="0032628A">
        <w:trPr>
          <w:trHeight w:val="488"/>
        </w:trPr>
        <w:tc>
          <w:tcPr>
            <w:tcW w:w="5520" w:type="dxa"/>
            <w:shd w:val="clear" w:color="auto" w:fill="auto"/>
            <w:vAlign w:val="center"/>
          </w:tcPr>
          <w:p w:rsidR="0032628A" w:rsidRDefault="00A07D27">
            <w:pPr>
              <w:pStyle w:val="Text1"/>
              <w:ind w:left="0"/>
              <w:jc w:val="left"/>
              <w:rPr>
                <w:b/>
                <w:noProof/>
                <w:sz w:val="20"/>
                <w:szCs w:val="18"/>
              </w:rPr>
            </w:pPr>
            <w:r>
              <w:rPr>
                <w:b/>
                <w:noProof/>
                <w:sz w:val="20"/>
              </w:rPr>
              <w:t>09 03 02 Tworzenie bardziej sprzyjającego inwestycjom prywatnym otoczenia dla projektów w dziedzinie infrastruktury telekomunikacyjnej — Łączność szerokopasmowa w ramach instrumentu „Łącząc Europę”</w:t>
            </w:r>
          </w:p>
        </w:tc>
        <w:tc>
          <w:tcPr>
            <w:tcW w:w="1560" w:type="dxa"/>
            <w:vAlign w:val="center"/>
          </w:tcPr>
          <w:p w:rsidR="0032628A" w:rsidRDefault="00A07D27">
            <w:pPr>
              <w:pStyle w:val="Text1"/>
              <w:ind w:left="0"/>
              <w:jc w:val="left"/>
              <w:rPr>
                <w:noProof/>
                <w:sz w:val="18"/>
                <w:szCs w:val="18"/>
              </w:rPr>
            </w:pPr>
            <w:r>
              <w:rPr>
                <w:noProof/>
                <w:sz w:val="18"/>
              </w:rPr>
              <w:t>19,422</w:t>
            </w:r>
          </w:p>
        </w:tc>
        <w:tc>
          <w:tcPr>
            <w:tcW w:w="1680" w:type="dxa"/>
            <w:vAlign w:val="center"/>
          </w:tcPr>
          <w:p w:rsidR="0032628A" w:rsidRDefault="00A07D27">
            <w:pPr>
              <w:pStyle w:val="Text1"/>
              <w:ind w:left="0"/>
              <w:jc w:val="left"/>
              <w:rPr>
                <w:noProof/>
                <w:sz w:val="18"/>
                <w:szCs w:val="18"/>
              </w:rPr>
            </w:pPr>
            <w:r>
              <w:rPr>
                <w:noProof/>
                <w:sz w:val="18"/>
              </w:rPr>
              <w:t>19,967</w:t>
            </w:r>
          </w:p>
        </w:tc>
        <w:tc>
          <w:tcPr>
            <w:tcW w:w="1560" w:type="dxa"/>
            <w:shd w:val="clear" w:color="auto" w:fill="auto"/>
            <w:vAlign w:val="center"/>
          </w:tcPr>
          <w:p w:rsidR="0032628A" w:rsidRDefault="0032628A">
            <w:pPr>
              <w:pStyle w:val="Text1"/>
              <w:ind w:left="0"/>
              <w:jc w:val="left"/>
              <w:rPr>
                <w:noProof/>
                <w:sz w:val="18"/>
                <w:szCs w:val="18"/>
              </w:rPr>
            </w:pPr>
          </w:p>
        </w:tc>
        <w:tc>
          <w:tcPr>
            <w:tcW w:w="1680" w:type="dxa"/>
            <w:shd w:val="clear" w:color="auto" w:fill="auto"/>
            <w:vAlign w:val="center"/>
          </w:tcPr>
          <w:p w:rsidR="0032628A" w:rsidRDefault="0032628A">
            <w:pPr>
              <w:pStyle w:val="Text1"/>
              <w:ind w:left="0"/>
              <w:jc w:val="left"/>
              <w:rPr>
                <w:noProof/>
                <w:sz w:val="18"/>
                <w:szCs w:val="18"/>
              </w:rPr>
            </w:pPr>
          </w:p>
        </w:tc>
        <w:tc>
          <w:tcPr>
            <w:tcW w:w="1560" w:type="dxa"/>
            <w:shd w:val="clear" w:color="auto" w:fill="auto"/>
            <w:vAlign w:val="center"/>
          </w:tcPr>
          <w:p w:rsidR="0032628A" w:rsidRDefault="00A07D27">
            <w:pPr>
              <w:pStyle w:val="Text1"/>
              <w:ind w:left="0"/>
              <w:jc w:val="left"/>
              <w:rPr>
                <w:noProof/>
                <w:sz w:val="18"/>
                <w:szCs w:val="18"/>
              </w:rPr>
            </w:pPr>
            <w:r>
              <w:rPr>
                <w:noProof/>
                <w:sz w:val="18"/>
              </w:rPr>
              <w:t>39,389</w:t>
            </w:r>
          </w:p>
        </w:tc>
      </w:tr>
      <w:tr w:rsidR="0032628A">
        <w:trPr>
          <w:trHeight w:val="801"/>
        </w:trPr>
        <w:tc>
          <w:tcPr>
            <w:tcW w:w="5520" w:type="dxa"/>
            <w:shd w:val="clear" w:color="auto" w:fill="auto"/>
            <w:vAlign w:val="center"/>
          </w:tcPr>
          <w:p w:rsidR="0032628A" w:rsidRDefault="00A07D27">
            <w:pPr>
              <w:jc w:val="left"/>
              <w:rPr>
                <w:b/>
                <w:noProof/>
                <w:sz w:val="20"/>
                <w:szCs w:val="18"/>
              </w:rPr>
            </w:pPr>
            <w:r>
              <w:rPr>
                <w:b/>
                <w:noProof/>
                <w:sz w:val="20"/>
              </w:rPr>
              <w:t>09 03 03 Promowanie interoperacyjności, trwałego wdrażania, eksploatacji i modernizacji transeuropejskiej infrastruktury usług cyfrowych, jak również koordynacji na szczeblu europejskim</w:t>
            </w:r>
          </w:p>
        </w:tc>
        <w:tc>
          <w:tcPr>
            <w:tcW w:w="1560" w:type="dxa"/>
            <w:vAlign w:val="center"/>
          </w:tcPr>
          <w:p w:rsidR="0032628A" w:rsidRDefault="00A07D27">
            <w:pPr>
              <w:pStyle w:val="Text1"/>
              <w:ind w:left="0"/>
              <w:jc w:val="left"/>
              <w:rPr>
                <w:noProof/>
                <w:sz w:val="18"/>
                <w:szCs w:val="18"/>
              </w:rPr>
            </w:pPr>
            <w:r>
              <w:rPr>
                <w:noProof/>
                <w:sz w:val="18"/>
              </w:rPr>
              <w:t>0,578</w:t>
            </w:r>
          </w:p>
        </w:tc>
        <w:tc>
          <w:tcPr>
            <w:tcW w:w="1680" w:type="dxa"/>
            <w:vAlign w:val="center"/>
          </w:tcPr>
          <w:p w:rsidR="0032628A" w:rsidRDefault="0032628A">
            <w:pPr>
              <w:pStyle w:val="Text1"/>
              <w:ind w:left="0"/>
              <w:jc w:val="left"/>
              <w:rPr>
                <w:noProof/>
                <w:sz w:val="18"/>
                <w:szCs w:val="18"/>
              </w:rPr>
            </w:pPr>
          </w:p>
        </w:tc>
        <w:tc>
          <w:tcPr>
            <w:tcW w:w="1560" w:type="dxa"/>
            <w:shd w:val="clear" w:color="auto" w:fill="auto"/>
            <w:vAlign w:val="center"/>
          </w:tcPr>
          <w:p w:rsidR="0032628A" w:rsidRDefault="0032628A">
            <w:pPr>
              <w:pStyle w:val="Text1"/>
              <w:ind w:left="0"/>
              <w:jc w:val="left"/>
              <w:rPr>
                <w:noProof/>
                <w:sz w:val="18"/>
                <w:szCs w:val="18"/>
              </w:rPr>
            </w:pPr>
          </w:p>
        </w:tc>
        <w:tc>
          <w:tcPr>
            <w:tcW w:w="1680" w:type="dxa"/>
            <w:shd w:val="clear" w:color="auto" w:fill="auto"/>
            <w:vAlign w:val="center"/>
          </w:tcPr>
          <w:p w:rsidR="0032628A" w:rsidRDefault="00A07D27">
            <w:pPr>
              <w:pStyle w:val="Text1"/>
              <w:ind w:left="0"/>
              <w:jc w:val="left"/>
              <w:rPr>
                <w:noProof/>
                <w:sz w:val="18"/>
                <w:szCs w:val="18"/>
              </w:rPr>
            </w:pPr>
            <w:r>
              <w:rPr>
                <w:noProof/>
                <w:sz w:val="18"/>
              </w:rPr>
              <w:t>0,350</w:t>
            </w:r>
          </w:p>
        </w:tc>
        <w:tc>
          <w:tcPr>
            <w:tcW w:w="1560" w:type="dxa"/>
            <w:shd w:val="clear" w:color="auto" w:fill="auto"/>
            <w:vAlign w:val="center"/>
          </w:tcPr>
          <w:p w:rsidR="0032628A" w:rsidRDefault="00A07D27">
            <w:pPr>
              <w:pStyle w:val="Text1"/>
              <w:ind w:left="0"/>
              <w:jc w:val="left"/>
              <w:rPr>
                <w:noProof/>
                <w:sz w:val="18"/>
                <w:szCs w:val="18"/>
              </w:rPr>
            </w:pPr>
            <w:r>
              <w:rPr>
                <w:noProof/>
                <w:sz w:val="18"/>
              </w:rPr>
              <w:t>0,928</w:t>
            </w:r>
          </w:p>
        </w:tc>
      </w:tr>
      <w:tr w:rsidR="0032628A">
        <w:trPr>
          <w:trHeight w:val="464"/>
        </w:trPr>
        <w:tc>
          <w:tcPr>
            <w:tcW w:w="5520" w:type="dxa"/>
            <w:shd w:val="clear" w:color="auto" w:fill="auto"/>
            <w:vAlign w:val="center"/>
          </w:tcPr>
          <w:p w:rsidR="0032628A" w:rsidRDefault="00A07D27">
            <w:pPr>
              <w:jc w:val="left"/>
              <w:rPr>
                <w:b/>
                <w:noProof/>
                <w:sz w:val="20"/>
                <w:szCs w:val="18"/>
              </w:rPr>
            </w:pPr>
            <w:r>
              <w:rPr>
                <w:b/>
                <w:noProof/>
                <w:sz w:val="20"/>
              </w:rPr>
              <w:t>09 04 02 01 Przewodnia rola w zakresie technologii informacyjno-komunikacyjnych (LEIT)</w:t>
            </w:r>
          </w:p>
        </w:tc>
        <w:tc>
          <w:tcPr>
            <w:tcW w:w="1560" w:type="dxa"/>
            <w:vAlign w:val="center"/>
          </w:tcPr>
          <w:p w:rsidR="0032628A" w:rsidRDefault="0032628A">
            <w:pPr>
              <w:pStyle w:val="Text1"/>
              <w:ind w:left="0"/>
              <w:jc w:val="left"/>
              <w:rPr>
                <w:noProof/>
                <w:sz w:val="18"/>
                <w:szCs w:val="18"/>
              </w:rPr>
            </w:pPr>
          </w:p>
        </w:tc>
        <w:tc>
          <w:tcPr>
            <w:tcW w:w="1680" w:type="dxa"/>
            <w:vAlign w:val="center"/>
          </w:tcPr>
          <w:p w:rsidR="0032628A" w:rsidRDefault="00A07D27">
            <w:pPr>
              <w:pStyle w:val="Text1"/>
              <w:ind w:left="0"/>
              <w:jc w:val="left"/>
              <w:rPr>
                <w:noProof/>
                <w:sz w:val="18"/>
                <w:szCs w:val="18"/>
              </w:rPr>
            </w:pPr>
            <w:r>
              <w:rPr>
                <w:noProof/>
                <w:sz w:val="18"/>
              </w:rPr>
              <w:t>30,033</w:t>
            </w:r>
            <w:r>
              <w:rPr>
                <w:rStyle w:val="Odwoanieprzypisudolnego"/>
                <w:noProof/>
                <w:sz w:val="18"/>
              </w:rPr>
              <w:footnoteReference w:id="21"/>
            </w:r>
          </w:p>
        </w:tc>
        <w:tc>
          <w:tcPr>
            <w:tcW w:w="1560" w:type="dxa"/>
            <w:shd w:val="clear" w:color="auto" w:fill="auto"/>
            <w:vAlign w:val="center"/>
          </w:tcPr>
          <w:p w:rsidR="0032628A" w:rsidRDefault="0032628A">
            <w:pPr>
              <w:pStyle w:val="Text1"/>
              <w:ind w:left="0"/>
              <w:jc w:val="left"/>
              <w:rPr>
                <w:noProof/>
                <w:sz w:val="18"/>
                <w:szCs w:val="18"/>
              </w:rPr>
            </w:pPr>
          </w:p>
        </w:tc>
        <w:tc>
          <w:tcPr>
            <w:tcW w:w="1680" w:type="dxa"/>
            <w:shd w:val="clear" w:color="auto" w:fill="auto"/>
            <w:vAlign w:val="center"/>
          </w:tcPr>
          <w:p w:rsidR="0032628A" w:rsidRDefault="0032628A">
            <w:pPr>
              <w:pStyle w:val="Text1"/>
              <w:ind w:left="0"/>
              <w:jc w:val="left"/>
              <w:rPr>
                <w:noProof/>
                <w:sz w:val="18"/>
                <w:szCs w:val="18"/>
              </w:rPr>
            </w:pPr>
          </w:p>
        </w:tc>
        <w:tc>
          <w:tcPr>
            <w:tcW w:w="1560" w:type="dxa"/>
            <w:shd w:val="clear" w:color="auto" w:fill="auto"/>
            <w:vAlign w:val="center"/>
          </w:tcPr>
          <w:p w:rsidR="0032628A" w:rsidRDefault="00A07D27">
            <w:pPr>
              <w:pStyle w:val="Text1"/>
              <w:ind w:left="0"/>
              <w:jc w:val="left"/>
              <w:rPr>
                <w:noProof/>
                <w:sz w:val="18"/>
                <w:szCs w:val="18"/>
              </w:rPr>
            </w:pPr>
            <w:r>
              <w:rPr>
                <w:noProof/>
                <w:sz w:val="18"/>
              </w:rPr>
              <w:t>30,033</w:t>
            </w:r>
          </w:p>
        </w:tc>
      </w:tr>
      <w:tr w:rsidR="0032628A">
        <w:trPr>
          <w:trHeight w:val="464"/>
        </w:trPr>
        <w:tc>
          <w:tcPr>
            <w:tcW w:w="5520" w:type="dxa"/>
            <w:shd w:val="clear" w:color="auto" w:fill="auto"/>
            <w:vAlign w:val="center"/>
          </w:tcPr>
          <w:p w:rsidR="0032628A" w:rsidRDefault="00A07D27">
            <w:pPr>
              <w:jc w:val="left"/>
              <w:rPr>
                <w:b/>
                <w:noProof/>
                <w:sz w:val="20"/>
                <w:szCs w:val="18"/>
              </w:rPr>
            </w:pPr>
            <w:r>
              <w:rPr>
                <w:b/>
                <w:noProof/>
                <w:sz w:val="20"/>
              </w:rPr>
              <w:lastRenderedPageBreak/>
              <w:t>Dział 1a nieprzydzielony margines</w:t>
            </w:r>
          </w:p>
        </w:tc>
        <w:tc>
          <w:tcPr>
            <w:tcW w:w="1560" w:type="dxa"/>
            <w:vAlign w:val="center"/>
          </w:tcPr>
          <w:p w:rsidR="0032628A" w:rsidRDefault="0032628A">
            <w:pPr>
              <w:pStyle w:val="Text1"/>
              <w:ind w:left="0"/>
              <w:jc w:val="left"/>
              <w:rPr>
                <w:noProof/>
                <w:sz w:val="18"/>
                <w:szCs w:val="18"/>
              </w:rPr>
            </w:pPr>
          </w:p>
        </w:tc>
        <w:tc>
          <w:tcPr>
            <w:tcW w:w="1680" w:type="dxa"/>
            <w:vAlign w:val="center"/>
          </w:tcPr>
          <w:p w:rsidR="0032628A" w:rsidRDefault="0032628A">
            <w:pPr>
              <w:pStyle w:val="Text1"/>
              <w:ind w:left="0"/>
              <w:jc w:val="left"/>
              <w:rPr>
                <w:noProof/>
                <w:sz w:val="18"/>
                <w:szCs w:val="18"/>
              </w:rPr>
            </w:pPr>
          </w:p>
        </w:tc>
        <w:tc>
          <w:tcPr>
            <w:tcW w:w="1560" w:type="dxa"/>
            <w:shd w:val="clear" w:color="auto" w:fill="auto"/>
            <w:vAlign w:val="center"/>
          </w:tcPr>
          <w:p w:rsidR="0032628A" w:rsidRDefault="00A07D27">
            <w:pPr>
              <w:pStyle w:val="Text1"/>
              <w:ind w:left="0"/>
              <w:jc w:val="left"/>
              <w:rPr>
                <w:noProof/>
                <w:sz w:val="18"/>
                <w:szCs w:val="18"/>
              </w:rPr>
            </w:pPr>
            <w:r>
              <w:rPr>
                <w:noProof/>
                <w:sz w:val="18"/>
              </w:rPr>
              <w:t>49,650</w:t>
            </w:r>
          </w:p>
        </w:tc>
        <w:tc>
          <w:tcPr>
            <w:tcW w:w="1680" w:type="dxa"/>
            <w:shd w:val="clear" w:color="auto" w:fill="auto"/>
            <w:vAlign w:val="center"/>
          </w:tcPr>
          <w:p w:rsidR="0032628A" w:rsidRDefault="0032628A">
            <w:pPr>
              <w:pStyle w:val="Text1"/>
              <w:ind w:left="0"/>
              <w:jc w:val="left"/>
              <w:rPr>
                <w:noProof/>
                <w:sz w:val="18"/>
                <w:szCs w:val="18"/>
              </w:rPr>
            </w:pPr>
          </w:p>
        </w:tc>
        <w:tc>
          <w:tcPr>
            <w:tcW w:w="1560" w:type="dxa"/>
            <w:shd w:val="clear" w:color="auto" w:fill="auto"/>
            <w:vAlign w:val="center"/>
          </w:tcPr>
          <w:p w:rsidR="0032628A" w:rsidRDefault="00A07D27">
            <w:pPr>
              <w:pStyle w:val="Text1"/>
              <w:ind w:left="0"/>
              <w:jc w:val="left"/>
              <w:rPr>
                <w:noProof/>
                <w:sz w:val="18"/>
                <w:szCs w:val="18"/>
              </w:rPr>
            </w:pPr>
            <w:r>
              <w:rPr>
                <w:noProof/>
                <w:sz w:val="18"/>
              </w:rPr>
              <w:t>49,650</w:t>
            </w:r>
          </w:p>
        </w:tc>
      </w:tr>
      <w:tr w:rsidR="0032628A">
        <w:trPr>
          <w:trHeight w:val="344"/>
        </w:trPr>
        <w:tc>
          <w:tcPr>
            <w:tcW w:w="5520" w:type="dxa"/>
            <w:shd w:val="clear" w:color="auto" w:fill="auto"/>
            <w:vAlign w:val="center"/>
          </w:tcPr>
          <w:p w:rsidR="0032628A" w:rsidRDefault="00A07D27">
            <w:pPr>
              <w:jc w:val="left"/>
              <w:rPr>
                <w:b/>
                <w:noProof/>
                <w:sz w:val="22"/>
                <w:szCs w:val="18"/>
              </w:rPr>
            </w:pPr>
            <w:r>
              <w:rPr>
                <w:b/>
                <w:caps/>
                <w:noProof/>
                <w:sz w:val="22"/>
              </w:rPr>
              <w:t xml:space="preserve">Ogółem </w:t>
            </w:r>
          </w:p>
        </w:tc>
        <w:tc>
          <w:tcPr>
            <w:tcW w:w="1560" w:type="dxa"/>
            <w:vAlign w:val="center"/>
          </w:tcPr>
          <w:p w:rsidR="0032628A" w:rsidRDefault="00A07D27">
            <w:pPr>
              <w:pStyle w:val="Text1"/>
              <w:ind w:left="0"/>
              <w:jc w:val="left"/>
              <w:rPr>
                <w:b/>
                <w:noProof/>
                <w:sz w:val="22"/>
                <w:szCs w:val="18"/>
              </w:rPr>
            </w:pPr>
            <w:r>
              <w:rPr>
                <w:b/>
                <w:noProof/>
                <w:sz w:val="22"/>
              </w:rPr>
              <w:t>20,000</w:t>
            </w:r>
          </w:p>
        </w:tc>
        <w:tc>
          <w:tcPr>
            <w:tcW w:w="1680" w:type="dxa"/>
            <w:vAlign w:val="center"/>
          </w:tcPr>
          <w:p w:rsidR="0032628A" w:rsidRDefault="00A07D27">
            <w:pPr>
              <w:pStyle w:val="Text1"/>
              <w:ind w:left="0"/>
              <w:jc w:val="left"/>
              <w:rPr>
                <w:b/>
                <w:noProof/>
                <w:sz w:val="22"/>
                <w:szCs w:val="18"/>
              </w:rPr>
            </w:pPr>
            <w:r>
              <w:rPr>
                <w:b/>
                <w:noProof/>
                <w:sz w:val="22"/>
              </w:rPr>
              <w:t>50,000</w:t>
            </w:r>
          </w:p>
        </w:tc>
        <w:tc>
          <w:tcPr>
            <w:tcW w:w="1560" w:type="dxa"/>
            <w:shd w:val="clear" w:color="auto" w:fill="auto"/>
            <w:vAlign w:val="center"/>
          </w:tcPr>
          <w:p w:rsidR="0032628A" w:rsidRDefault="00A07D27">
            <w:pPr>
              <w:pStyle w:val="Text1"/>
              <w:ind w:left="0"/>
              <w:jc w:val="left"/>
              <w:rPr>
                <w:b/>
                <w:noProof/>
                <w:sz w:val="22"/>
                <w:szCs w:val="18"/>
              </w:rPr>
            </w:pPr>
            <w:r>
              <w:rPr>
                <w:b/>
                <w:noProof/>
                <w:sz w:val="22"/>
              </w:rPr>
              <w:t>49,650</w:t>
            </w:r>
          </w:p>
        </w:tc>
        <w:tc>
          <w:tcPr>
            <w:tcW w:w="1680" w:type="dxa"/>
            <w:shd w:val="clear" w:color="auto" w:fill="auto"/>
            <w:vAlign w:val="center"/>
          </w:tcPr>
          <w:p w:rsidR="0032628A" w:rsidRDefault="00A07D27">
            <w:pPr>
              <w:pStyle w:val="Text1"/>
              <w:ind w:left="0"/>
              <w:jc w:val="left"/>
              <w:rPr>
                <w:b/>
                <w:noProof/>
                <w:sz w:val="22"/>
                <w:szCs w:val="18"/>
              </w:rPr>
            </w:pPr>
            <w:r>
              <w:rPr>
                <w:b/>
                <w:noProof/>
                <w:sz w:val="22"/>
              </w:rPr>
              <w:t>0,350</w:t>
            </w:r>
          </w:p>
        </w:tc>
        <w:tc>
          <w:tcPr>
            <w:tcW w:w="1560" w:type="dxa"/>
            <w:shd w:val="clear" w:color="auto" w:fill="auto"/>
            <w:vAlign w:val="center"/>
          </w:tcPr>
          <w:p w:rsidR="0032628A" w:rsidRDefault="00A07D27">
            <w:pPr>
              <w:pStyle w:val="Text1"/>
              <w:ind w:left="0"/>
              <w:jc w:val="left"/>
              <w:rPr>
                <w:b/>
                <w:noProof/>
                <w:sz w:val="22"/>
                <w:szCs w:val="18"/>
              </w:rPr>
            </w:pPr>
            <w:r>
              <w:rPr>
                <w:b/>
                <w:noProof/>
                <w:sz w:val="22"/>
              </w:rPr>
              <w:t>120,000</w:t>
            </w:r>
          </w:p>
        </w:tc>
      </w:tr>
    </w:tbl>
    <w:p w:rsidR="0032628A" w:rsidRDefault="0032628A">
      <w:pPr>
        <w:rPr>
          <w:noProof/>
          <w:sz w:val="16"/>
        </w:rPr>
      </w:pPr>
    </w:p>
    <w:p w:rsidR="0032628A" w:rsidRDefault="0032628A">
      <w:pPr>
        <w:spacing w:before="0" w:after="0"/>
        <w:jc w:val="left"/>
        <w:rPr>
          <w:noProof/>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1320"/>
        <w:gridCol w:w="840"/>
        <w:gridCol w:w="1555"/>
        <w:gridCol w:w="1621"/>
        <w:gridCol w:w="1621"/>
        <w:gridCol w:w="1621"/>
        <w:gridCol w:w="1622"/>
      </w:tblGrid>
      <w:tr w:rsidR="0032628A">
        <w:tc>
          <w:tcPr>
            <w:tcW w:w="3360" w:type="dxa"/>
            <w:vAlign w:val="center"/>
          </w:tcPr>
          <w:p w:rsidR="0032628A" w:rsidRDefault="00A07D27">
            <w:pPr>
              <w:ind w:left="612" w:hanging="600"/>
              <w:jc w:val="left"/>
              <w:rPr>
                <w:noProof/>
              </w:rPr>
            </w:pPr>
            <w:r>
              <w:rPr>
                <w:noProof/>
                <w:sz w:val="22"/>
              </w:rPr>
              <w:t xml:space="preserve">Dyrekcja Generalna:  CNECT / </w:t>
            </w:r>
            <w:r>
              <w:rPr>
                <w:noProof/>
              </w:rPr>
              <w:t>MOVE</w:t>
            </w:r>
          </w:p>
        </w:tc>
        <w:tc>
          <w:tcPr>
            <w:tcW w:w="1320" w:type="dxa"/>
          </w:tcPr>
          <w:p w:rsidR="0032628A" w:rsidRDefault="0032628A">
            <w:pPr>
              <w:rPr>
                <w:noProof/>
                <w:sz w:val="20"/>
              </w:rPr>
            </w:pPr>
          </w:p>
        </w:tc>
        <w:tc>
          <w:tcPr>
            <w:tcW w:w="840" w:type="dxa"/>
          </w:tcPr>
          <w:p w:rsidR="0032628A" w:rsidRDefault="0032628A">
            <w:pPr>
              <w:jc w:val="center"/>
              <w:rPr>
                <w:noProof/>
                <w:sz w:val="20"/>
              </w:rPr>
            </w:pPr>
          </w:p>
        </w:tc>
        <w:tc>
          <w:tcPr>
            <w:tcW w:w="1555" w:type="dxa"/>
            <w:vAlign w:val="center"/>
          </w:tcPr>
          <w:p w:rsidR="0032628A" w:rsidRDefault="00A07D27">
            <w:pPr>
              <w:jc w:val="center"/>
              <w:rPr>
                <w:noProof/>
                <w:sz w:val="20"/>
              </w:rPr>
            </w:pPr>
            <w:r>
              <w:rPr>
                <w:b/>
                <w:noProof/>
                <w:sz w:val="20"/>
              </w:rPr>
              <w:t>2017</w:t>
            </w:r>
          </w:p>
        </w:tc>
        <w:tc>
          <w:tcPr>
            <w:tcW w:w="1621" w:type="dxa"/>
            <w:vAlign w:val="center"/>
          </w:tcPr>
          <w:p w:rsidR="0032628A" w:rsidRDefault="00A07D27">
            <w:pPr>
              <w:jc w:val="center"/>
              <w:rPr>
                <w:b/>
                <w:noProof/>
                <w:sz w:val="20"/>
              </w:rPr>
            </w:pPr>
            <w:r>
              <w:rPr>
                <w:b/>
                <w:noProof/>
                <w:sz w:val="20"/>
              </w:rPr>
              <w:t>2018</w:t>
            </w:r>
          </w:p>
        </w:tc>
        <w:tc>
          <w:tcPr>
            <w:tcW w:w="1621" w:type="dxa"/>
            <w:vAlign w:val="center"/>
          </w:tcPr>
          <w:p w:rsidR="0032628A" w:rsidRDefault="00A07D27">
            <w:pPr>
              <w:jc w:val="center"/>
              <w:rPr>
                <w:b/>
                <w:noProof/>
                <w:sz w:val="20"/>
              </w:rPr>
            </w:pPr>
            <w:r>
              <w:rPr>
                <w:b/>
                <w:noProof/>
                <w:sz w:val="20"/>
              </w:rPr>
              <w:t>2019</w:t>
            </w:r>
          </w:p>
        </w:tc>
        <w:tc>
          <w:tcPr>
            <w:tcW w:w="1621" w:type="dxa"/>
            <w:vAlign w:val="center"/>
          </w:tcPr>
          <w:p w:rsidR="0032628A" w:rsidRDefault="00A07D27">
            <w:pPr>
              <w:jc w:val="center"/>
              <w:rPr>
                <w:b/>
                <w:noProof/>
                <w:sz w:val="20"/>
              </w:rPr>
            </w:pPr>
            <w:r>
              <w:rPr>
                <w:b/>
                <w:noProof/>
                <w:sz w:val="20"/>
              </w:rPr>
              <w:t>2020</w:t>
            </w:r>
          </w:p>
        </w:tc>
        <w:tc>
          <w:tcPr>
            <w:tcW w:w="1622" w:type="dxa"/>
            <w:vAlign w:val="center"/>
          </w:tcPr>
          <w:p w:rsidR="0032628A" w:rsidRDefault="00A07D27">
            <w:pPr>
              <w:jc w:val="center"/>
              <w:rPr>
                <w:b/>
                <w:noProof/>
                <w:sz w:val="20"/>
              </w:rPr>
            </w:pPr>
            <w:r>
              <w:rPr>
                <w:b/>
                <w:noProof/>
                <w:sz w:val="20"/>
              </w:rPr>
              <w:t>OGÓŁEM</w:t>
            </w:r>
          </w:p>
        </w:tc>
      </w:tr>
      <w:tr w:rsidR="0032628A">
        <w:trPr>
          <w:trHeight w:val="213"/>
        </w:trPr>
        <w:tc>
          <w:tcPr>
            <w:tcW w:w="13560" w:type="dxa"/>
            <w:gridSpan w:val="8"/>
            <w:vAlign w:val="center"/>
          </w:tcPr>
          <w:p w:rsidR="0032628A" w:rsidRDefault="00A07D27">
            <w:pPr>
              <w:rPr>
                <w:b/>
                <w:noProof/>
                <w:sz w:val="20"/>
              </w:rPr>
            </w:pPr>
            <w:r>
              <w:rPr>
                <w:noProof/>
                <w:sz w:val="21"/>
              </w:rPr>
              <w:t>Środki operacyjne MEUR</w:t>
            </w:r>
          </w:p>
        </w:tc>
      </w:tr>
      <w:tr w:rsidR="0032628A">
        <w:trPr>
          <w:trHeight w:val="277"/>
        </w:trPr>
        <w:tc>
          <w:tcPr>
            <w:tcW w:w="3360" w:type="dxa"/>
            <w:vMerge w:val="restart"/>
            <w:vAlign w:val="center"/>
          </w:tcPr>
          <w:p w:rsidR="0032628A" w:rsidRDefault="00A07D27">
            <w:pPr>
              <w:rPr>
                <w:b/>
                <w:noProof/>
              </w:rPr>
            </w:pPr>
            <w:r>
              <w:rPr>
                <w:b/>
                <w:noProof/>
                <w:sz w:val="20"/>
              </w:rPr>
              <w:t xml:space="preserve">09 03 04 Łączność bezprzewodowa dla UE (W4UE)  </w:t>
            </w:r>
          </w:p>
        </w:tc>
        <w:tc>
          <w:tcPr>
            <w:tcW w:w="1320" w:type="dxa"/>
            <w:vAlign w:val="center"/>
          </w:tcPr>
          <w:p w:rsidR="0032628A" w:rsidRDefault="00A07D27">
            <w:pPr>
              <w:spacing w:before="20" w:after="20"/>
              <w:rPr>
                <w:noProof/>
                <w:sz w:val="18"/>
              </w:rPr>
            </w:pPr>
            <w:r>
              <w:rPr>
                <w:noProof/>
                <w:sz w:val="18"/>
              </w:rPr>
              <w:t>Środki na zobowiązania</w:t>
            </w:r>
          </w:p>
        </w:tc>
        <w:tc>
          <w:tcPr>
            <w:tcW w:w="840" w:type="dxa"/>
            <w:vAlign w:val="center"/>
          </w:tcPr>
          <w:p w:rsidR="0032628A" w:rsidRDefault="00A07D27">
            <w:pPr>
              <w:spacing w:before="20" w:after="20"/>
              <w:jc w:val="center"/>
              <w:rPr>
                <w:noProof/>
                <w:sz w:val="14"/>
              </w:rPr>
            </w:pPr>
            <w:r>
              <w:rPr>
                <w:noProof/>
                <w:sz w:val="14"/>
              </w:rPr>
              <w:t>(1)</w:t>
            </w:r>
          </w:p>
        </w:tc>
        <w:tc>
          <w:tcPr>
            <w:tcW w:w="1555" w:type="dxa"/>
            <w:vAlign w:val="bottom"/>
          </w:tcPr>
          <w:p w:rsidR="0032628A" w:rsidRDefault="00A07D27">
            <w:pPr>
              <w:spacing w:before="20" w:after="20"/>
              <w:jc w:val="right"/>
              <w:rPr>
                <w:noProof/>
                <w:sz w:val="20"/>
                <w:szCs w:val="20"/>
              </w:rPr>
            </w:pPr>
            <w:r>
              <w:rPr>
                <w:noProof/>
                <w:color w:val="000000"/>
                <w:sz w:val="20"/>
              </w:rPr>
              <w:t>19,330</w:t>
            </w:r>
          </w:p>
        </w:tc>
        <w:tc>
          <w:tcPr>
            <w:tcW w:w="1621" w:type="dxa"/>
            <w:vAlign w:val="bottom"/>
          </w:tcPr>
          <w:p w:rsidR="0032628A" w:rsidRDefault="00A07D27">
            <w:pPr>
              <w:spacing w:before="20" w:after="20"/>
              <w:jc w:val="right"/>
              <w:rPr>
                <w:noProof/>
                <w:sz w:val="20"/>
                <w:szCs w:val="20"/>
              </w:rPr>
            </w:pPr>
            <w:r>
              <w:rPr>
                <w:noProof/>
                <w:color w:val="000000"/>
                <w:sz w:val="20"/>
              </w:rPr>
              <w:t>49,610</w:t>
            </w:r>
          </w:p>
        </w:tc>
        <w:tc>
          <w:tcPr>
            <w:tcW w:w="1621" w:type="dxa"/>
            <w:vAlign w:val="bottom"/>
          </w:tcPr>
          <w:p w:rsidR="0032628A" w:rsidRDefault="00A07D27">
            <w:pPr>
              <w:spacing w:before="20" w:after="20"/>
              <w:jc w:val="right"/>
              <w:rPr>
                <w:noProof/>
                <w:sz w:val="20"/>
                <w:szCs w:val="20"/>
              </w:rPr>
            </w:pPr>
            <w:r>
              <w:rPr>
                <w:noProof/>
                <w:color w:val="000000"/>
                <w:sz w:val="20"/>
              </w:rPr>
              <w:t>49,260</w:t>
            </w:r>
          </w:p>
        </w:tc>
        <w:tc>
          <w:tcPr>
            <w:tcW w:w="1621" w:type="dxa"/>
            <w:vAlign w:val="center"/>
          </w:tcPr>
          <w:p w:rsidR="0032628A" w:rsidRDefault="0032628A">
            <w:pPr>
              <w:spacing w:before="20" w:after="20"/>
              <w:jc w:val="right"/>
              <w:rPr>
                <w:noProof/>
                <w:sz w:val="20"/>
                <w:szCs w:val="20"/>
              </w:rPr>
            </w:pPr>
          </w:p>
        </w:tc>
        <w:tc>
          <w:tcPr>
            <w:tcW w:w="1622" w:type="dxa"/>
            <w:vAlign w:val="center"/>
          </w:tcPr>
          <w:p w:rsidR="0032628A" w:rsidRDefault="00A07D27">
            <w:pPr>
              <w:spacing w:before="20" w:after="20"/>
              <w:jc w:val="right"/>
              <w:rPr>
                <w:b/>
                <w:noProof/>
                <w:sz w:val="20"/>
                <w:szCs w:val="20"/>
              </w:rPr>
            </w:pPr>
            <w:r>
              <w:rPr>
                <w:b/>
                <w:noProof/>
                <w:sz w:val="20"/>
              </w:rPr>
              <w:t>118,200</w:t>
            </w:r>
          </w:p>
        </w:tc>
      </w:tr>
      <w:tr w:rsidR="0032628A">
        <w:tc>
          <w:tcPr>
            <w:tcW w:w="3360" w:type="dxa"/>
            <w:vMerge/>
          </w:tcPr>
          <w:p w:rsidR="0032628A" w:rsidRDefault="0032628A">
            <w:pPr>
              <w:jc w:val="center"/>
              <w:rPr>
                <w:noProof/>
                <w:sz w:val="20"/>
              </w:rPr>
            </w:pPr>
          </w:p>
        </w:tc>
        <w:tc>
          <w:tcPr>
            <w:tcW w:w="1320" w:type="dxa"/>
            <w:vAlign w:val="center"/>
          </w:tcPr>
          <w:p w:rsidR="0032628A" w:rsidRDefault="00A07D27">
            <w:pPr>
              <w:spacing w:before="20" w:after="20"/>
              <w:rPr>
                <w:noProof/>
                <w:sz w:val="18"/>
              </w:rPr>
            </w:pPr>
            <w:r>
              <w:rPr>
                <w:noProof/>
                <w:sz w:val="18"/>
              </w:rPr>
              <w:t>Środki na płatności</w:t>
            </w:r>
          </w:p>
        </w:tc>
        <w:tc>
          <w:tcPr>
            <w:tcW w:w="840" w:type="dxa"/>
            <w:vAlign w:val="center"/>
          </w:tcPr>
          <w:p w:rsidR="0032628A" w:rsidRDefault="00A07D27">
            <w:pPr>
              <w:spacing w:before="20" w:after="20"/>
              <w:jc w:val="center"/>
              <w:rPr>
                <w:noProof/>
                <w:sz w:val="14"/>
              </w:rPr>
            </w:pPr>
            <w:r>
              <w:rPr>
                <w:noProof/>
                <w:sz w:val="14"/>
              </w:rPr>
              <w:t>(2)</w:t>
            </w:r>
          </w:p>
        </w:tc>
        <w:tc>
          <w:tcPr>
            <w:tcW w:w="1555" w:type="dxa"/>
            <w:vAlign w:val="bottom"/>
          </w:tcPr>
          <w:p w:rsidR="0032628A" w:rsidRDefault="00A07D27">
            <w:pPr>
              <w:spacing w:before="20" w:after="20"/>
              <w:jc w:val="right"/>
              <w:rPr>
                <w:noProof/>
                <w:sz w:val="20"/>
                <w:szCs w:val="20"/>
              </w:rPr>
            </w:pPr>
            <w:r>
              <w:rPr>
                <w:noProof/>
                <w:color w:val="000000"/>
                <w:sz w:val="20"/>
              </w:rPr>
              <w:t>0</w:t>
            </w:r>
          </w:p>
        </w:tc>
        <w:tc>
          <w:tcPr>
            <w:tcW w:w="1621" w:type="dxa"/>
            <w:vAlign w:val="bottom"/>
          </w:tcPr>
          <w:p w:rsidR="0032628A" w:rsidRDefault="00A07D27">
            <w:pPr>
              <w:spacing w:before="20" w:after="20"/>
              <w:jc w:val="right"/>
              <w:rPr>
                <w:noProof/>
                <w:sz w:val="20"/>
                <w:szCs w:val="20"/>
              </w:rPr>
            </w:pPr>
            <w:r>
              <w:rPr>
                <w:noProof/>
                <w:color w:val="000000"/>
                <w:sz w:val="20"/>
              </w:rPr>
              <w:t>44,135</w:t>
            </w:r>
          </w:p>
        </w:tc>
        <w:tc>
          <w:tcPr>
            <w:tcW w:w="1621" w:type="dxa"/>
            <w:vAlign w:val="bottom"/>
          </w:tcPr>
          <w:p w:rsidR="0032628A" w:rsidRDefault="00A07D27">
            <w:pPr>
              <w:spacing w:before="20" w:after="20"/>
              <w:jc w:val="right"/>
              <w:rPr>
                <w:noProof/>
                <w:sz w:val="20"/>
                <w:szCs w:val="20"/>
              </w:rPr>
            </w:pPr>
            <w:r>
              <w:rPr>
                <w:noProof/>
                <w:color w:val="000000"/>
                <w:sz w:val="20"/>
              </w:rPr>
              <w:t>49,435</w:t>
            </w:r>
          </w:p>
        </w:tc>
        <w:tc>
          <w:tcPr>
            <w:tcW w:w="1621" w:type="dxa"/>
            <w:vAlign w:val="bottom"/>
          </w:tcPr>
          <w:p w:rsidR="0032628A" w:rsidRDefault="00A07D27">
            <w:pPr>
              <w:spacing w:before="20" w:after="20"/>
              <w:jc w:val="right"/>
              <w:rPr>
                <w:noProof/>
                <w:sz w:val="20"/>
                <w:szCs w:val="20"/>
              </w:rPr>
            </w:pPr>
            <w:r>
              <w:rPr>
                <w:noProof/>
                <w:color w:val="000000"/>
                <w:sz w:val="20"/>
              </w:rPr>
              <w:t>24,630</w:t>
            </w:r>
          </w:p>
        </w:tc>
        <w:tc>
          <w:tcPr>
            <w:tcW w:w="1622" w:type="dxa"/>
            <w:vAlign w:val="center"/>
          </w:tcPr>
          <w:p w:rsidR="0032628A" w:rsidRDefault="00A07D27">
            <w:pPr>
              <w:spacing w:before="20" w:after="20"/>
              <w:jc w:val="right"/>
              <w:rPr>
                <w:b/>
                <w:noProof/>
                <w:sz w:val="20"/>
                <w:szCs w:val="20"/>
              </w:rPr>
            </w:pPr>
            <w:r>
              <w:rPr>
                <w:b/>
                <w:noProof/>
                <w:sz w:val="20"/>
              </w:rPr>
              <w:t>118,200</w:t>
            </w:r>
          </w:p>
        </w:tc>
      </w:tr>
      <w:tr w:rsidR="0032628A">
        <w:trPr>
          <w:trHeight w:val="231"/>
        </w:trPr>
        <w:tc>
          <w:tcPr>
            <w:tcW w:w="13560" w:type="dxa"/>
            <w:gridSpan w:val="8"/>
            <w:vAlign w:val="center"/>
          </w:tcPr>
          <w:p w:rsidR="0032628A" w:rsidRDefault="00A07D27">
            <w:pPr>
              <w:rPr>
                <w:b/>
                <w:noProof/>
                <w:sz w:val="20"/>
                <w:szCs w:val="20"/>
              </w:rPr>
            </w:pPr>
            <w:r>
              <w:rPr>
                <w:noProof/>
                <w:sz w:val="20"/>
              </w:rPr>
              <w:t>Środki administracyjne finansowane ze środków przydzielonych na określone programy operacyjne</w:t>
            </w:r>
            <w:r>
              <w:rPr>
                <w:rStyle w:val="Odwoanieprzypisudolnego"/>
                <w:noProof/>
                <w:sz w:val="20"/>
              </w:rPr>
              <w:footnoteReference w:id="22"/>
            </w:r>
            <w:r>
              <w:rPr>
                <w:noProof/>
                <w:sz w:val="20"/>
              </w:rPr>
              <w:t xml:space="preserve"> </w:t>
            </w:r>
          </w:p>
        </w:tc>
      </w:tr>
      <w:tr w:rsidR="0032628A">
        <w:trPr>
          <w:trHeight w:val="488"/>
        </w:trPr>
        <w:tc>
          <w:tcPr>
            <w:tcW w:w="3360" w:type="dxa"/>
            <w:vMerge w:val="restart"/>
            <w:vAlign w:val="center"/>
          </w:tcPr>
          <w:p w:rsidR="0032628A" w:rsidRDefault="00A07D27">
            <w:pPr>
              <w:jc w:val="left"/>
              <w:rPr>
                <w:b/>
                <w:noProof/>
                <w:sz w:val="20"/>
              </w:rPr>
            </w:pPr>
            <w:r>
              <w:rPr>
                <w:b/>
                <w:noProof/>
                <w:sz w:val="20"/>
              </w:rPr>
              <w:t>06 01 06 01 Agencja Wykonawcza ds. Innowacyjności i Sieci – wkład z instrumentu „Łącząc Europę”</w:t>
            </w:r>
          </w:p>
        </w:tc>
        <w:tc>
          <w:tcPr>
            <w:tcW w:w="1320" w:type="dxa"/>
            <w:vAlign w:val="center"/>
          </w:tcPr>
          <w:p w:rsidR="0032628A" w:rsidRDefault="00A07D27">
            <w:pPr>
              <w:spacing w:before="0" w:after="0"/>
              <w:rPr>
                <w:noProof/>
                <w:sz w:val="18"/>
              </w:rPr>
            </w:pPr>
            <w:r>
              <w:rPr>
                <w:noProof/>
                <w:sz w:val="18"/>
              </w:rPr>
              <w:t>Środki na zobowiązania</w:t>
            </w:r>
          </w:p>
        </w:tc>
        <w:tc>
          <w:tcPr>
            <w:tcW w:w="840" w:type="dxa"/>
            <w:vAlign w:val="center"/>
          </w:tcPr>
          <w:p w:rsidR="0032628A" w:rsidRDefault="0032628A">
            <w:pPr>
              <w:spacing w:before="0" w:after="0"/>
              <w:jc w:val="center"/>
              <w:rPr>
                <w:noProof/>
                <w:sz w:val="14"/>
              </w:rPr>
            </w:pPr>
          </w:p>
        </w:tc>
        <w:tc>
          <w:tcPr>
            <w:tcW w:w="1555" w:type="dxa"/>
            <w:vAlign w:val="bottom"/>
          </w:tcPr>
          <w:p w:rsidR="0032628A" w:rsidRDefault="00A07D27">
            <w:pPr>
              <w:spacing w:before="0" w:after="0"/>
              <w:jc w:val="right"/>
              <w:rPr>
                <w:noProof/>
                <w:sz w:val="20"/>
                <w:szCs w:val="20"/>
              </w:rPr>
            </w:pPr>
            <w:r>
              <w:rPr>
                <w:noProof/>
                <w:color w:val="000000"/>
                <w:sz w:val="20"/>
              </w:rPr>
              <w:t>0,580</w:t>
            </w:r>
          </w:p>
        </w:tc>
        <w:tc>
          <w:tcPr>
            <w:tcW w:w="1621" w:type="dxa"/>
            <w:vAlign w:val="bottom"/>
          </w:tcPr>
          <w:p w:rsidR="0032628A" w:rsidRDefault="00A07D27">
            <w:pPr>
              <w:spacing w:before="0" w:after="0"/>
              <w:jc w:val="right"/>
              <w:rPr>
                <w:noProof/>
                <w:sz w:val="20"/>
                <w:szCs w:val="20"/>
              </w:rPr>
            </w:pPr>
            <w:r>
              <w:rPr>
                <w:noProof/>
                <w:color w:val="000000"/>
                <w:sz w:val="20"/>
              </w:rPr>
              <w:t>0,365</w:t>
            </w:r>
          </w:p>
        </w:tc>
        <w:tc>
          <w:tcPr>
            <w:tcW w:w="1621" w:type="dxa"/>
            <w:vAlign w:val="bottom"/>
          </w:tcPr>
          <w:p w:rsidR="0032628A" w:rsidRDefault="00A07D27">
            <w:pPr>
              <w:spacing w:before="0" w:after="0"/>
              <w:jc w:val="right"/>
              <w:rPr>
                <w:noProof/>
                <w:sz w:val="20"/>
                <w:szCs w:val="20"/>
              </w:rPr>
            </w:pPr>
            <w:r>
              <w:rPr>
                <w:noProof/>
                <w:color w:val="000000"/>
                <w:sz w:val="20"/>
              </w:rPr>
              <w:t>0,365</w:t>
            </w:r>
          </w:p>
        </w:tc>
        <w:tc>
          <w:tcPr>
            <w:tcW w:w="1621" w:type="dxa"/>
            <w:vAlign w:val="bottom"/>
          </w:tcPr>
          <w:p w:rsidR="0032628A" w:rsidRDefault="00A07D27">
            <w:pPr>
              <w:spacing w:before="0" w:after="0"/>
              <w:jc w:val="right"/>
              <w:rPr>
                <w:noProof/>
                <w:sz w:val="20"/>
                <w:szCs w:val="20"/>
              </w:rPr>
            </w:pPr>
            <w:r>
              <w:rPr>
                <w:noProof/>
                <w:color w:val="000000"/>
                <w:sz w:val="20"/>
              </w:rPr>
              <w:t>0,290</w:t>
            </w:r>
          </w:p>
        </w:tc>
        <w:tc>
          <w:tcPr>
            <w:tcW w:w="1622" w:type="dxa"/>
            <w:vAlign w:val="center"/>
          </w:tcPr>
          <w:p w:rsidR="0032628A" w:rsidRDefault="00A07D27">
            <w:pPr>
              <w:spacing w:before="0" w:after="0"/>
              <w:jc w:val="right"/>
              <w:rPr>
                <w:b/>
                <w:noProof/>
                <w:sz w:val="20"/>
                <w:szCs w:val="20"/>
              </w:rPr>
            </w:pPr>
            <w:r>
              <w:rPr>
                <w:b/>
                <w:noProof/>
                <w:sz w:val="20"/>
              </w:rPr>
              <w:t>1,600</w:t>
            </w:r>
          </w:p>
        </w:tc>
      </w:tr>
      <w:tr w:rsidR="0032628A">
        <w:trPr>
          <w:trHeight w:val="344"/>
        </w:trPr>
        <w:tc>
          <w:tcPr>
            <w:tcW w:w="3360" w:type="dxa"/>
            <w:vMerge/>
            <w:vAlign w:val="center"/>
          </w:tcPr>
          <w:p w:rsidR="0032628A" w:rsidRDefault="0032628A">
            <w:pPr>
              <w:jc w:val="left"/>
              <w:rPr>
                <w:b/>
                <w:noProof/>
                <w:sz w:val="20"/>
              </w:rPr>
            </w:pPr>
          </w:p>
        </w:tc>
        <w:tc>
          <w:tcPr>
            <w:tcW w:w="1320" w:type="dxa"/>
            <w:vAlign w:val="center"/>
          </w:tcPr>
          <w:p w:rsidR="0032628A" w:rsidRDefault="00A07D27">
            <w:pPr>
              <w:spacing w:before="0" w:after="0"/>
              <w:rPr>
                <w:noProof/>
                <w:sz w:val="18"/>
              </w:rPr>
            </w:pPr>
            <w:r>
              <w:rPr>
                <w:noProof/>
                <w:sz w:val="18"/>
              </w:rPr>
              <w:t>Środki na płatności</w:t>
            </w:r>
          </w:p>
        </w:tc>
        <w:tc>
          <w:tcPr>
            <w:tcW w:w="840" w:type="dxa"/>
            <w:vAlign w:val="center"/>
          </w:tcPr>
          <w:p w:rsidR="0032628A" w:rsidRDefault="0032628A">
            <w:pPr>
              <w:spacing w:before="0" w:after="0"/>
              <w:jc w:val="center"/>
              <w:rPr>
                <w:noProof/>
                <w:sz w:val="14"/>
              </w:rPr>
            </w:pPr>
          </w:p>
        </w:tc>
        <w:tc>
          <w:tcPr>
            <w:tcW w:w="1555" w:type="dxa"/>
            <w:vAlign w:val="bottom"/>
          </w:tcPr>
          <w:p w:rsidR="0032628A" w:rsidRDefault="00A07D27">
            <w:pPr>
              <w:spacing w:before="0" w:after="0"/>
              <w:jc w:val="right"/>
              <w:rPr>
                <w:noProof/>
                <w:sz w:val="20"/>
                <w:szCs w:val="20"/>
              </w:rPr>
            </w:pPr>
            <w:r>
              <w:rPr>
                <w:noProof/>
                <w:color w:val="000000"/>
                <w:sz w:val="20"/>
              </w:rPr>
              <w:t>0,580</w:t>
            </w:r>
          </w:p>
        </w:tc>
        <w:tc>
          <w:tcPr>
            <w:tcW w:w="1621" w:type="dxa"/>
            <w:vAlign w:val="bottom"/>
          </w:tcPr>
          <w:p w:rsidR="0032628A" w:rsidRDefault="00A07D27">
            <w:pPr>
              <w:spacing w:before="0" w:after="0"/>
              <w:jc w:val="right"/>
              <w:rPr>
                <w:noProof/>
                <w:sz w:val="20"/>
                <w:szCs w:val="20"/>
              </w:rPr>
            </w:pPr>
            <w:r>
              <w:rPr>
                <w:noProof/>
                <w:color w:val="000000"/>
                <w:sz w:val="20"/>
              </w:rPr>
              <w:t>0,365</w:t>
            </w:r>
          </w:p>
        </w:tc>
        <w:tc>
          <w:tcPr>
            <w:tcW w:w="1621" w:type="dxa"/>
            <w:vAlign w:val="bottom"/>
          </w:tcPr>
          <w:p w:rsidR="0032628A" w:rsidRDefault="00A07D27">
            <w:pPr>
              <w:spacing w:before="0" w:after="0"/>
              <w:jc w:val="right"/>
              <w:rPr>
                <w:noProof/>
                <w:sz w:val="20"/>
                <w:szCs w:val="20"/>
              </w:rPr>
            </w:pPr>
            <w:r>
              <w:rPr>
                <w:noProof/>
                <w:color w:val="000000"/>
                <w:sz w:val="20"/>
              </w:rPr>
              <w:t>0,365</w:t>
            </w:r>
          </w:p>
        </w:tc>
        <w:tc>
          <w:tcPr>
            <w:tcW w:w="1621" w:type="dxa"/>
            <w:vAlign w:val="bottom"/>
          </w:tcPr>
          <w:p w:rsidR="0032628A" w:rsidRDefault="00A07D27">
            <w:pPr>
              <w:spacing w:before="0" w:after="0"/>
              <w:jc w:val="right"/>
              <w:rPr>
                <w:noProof/>
                <w:sz w:val="20"/>
                <w:szCs w:val="20"/>
              </w:rPr>
            </w:pPr>
            <w:r>
              <w:rPr>
                <w:noProof/>
                <w:color w:val="000000"/>
                <w:sz w:val="20"/>
              </w:rPr>
              <w:t>0,290</w:t>
            </w:r>
          </w:p>
        </w:tc>
        <w:tc>
          <w:tcPr>
            <w:tcW w:w="1622" w:type="dxa"/>
            <w:vAlign w:val="center"/>
          </w:tcPr>
          <w:p w:rsidR="0032628A" w:rsidRDefault="00A07D27">
            <w:pPr>
              <w:spacing w:before="0" w:after="0"/>
              <w:jc w:val="right"/>
              <w:rPr>
                <w:b/>
                <w:noProof/>
                <w:sz w:val="20"/>
                <w:szCs w:val="20"/>
              </w:rPr>
            </w:pPr>
            <w:r>
              <w:rPr>
                <w:b/>
                <w:noProof/>
                <w:sz w:val="20"/>
              </w:rPr>
              <w:t>1,600</w:t>
            </w:r>
          </w:p>
        </w:tc>
      </w:tr>
      <w:tr w:rsidR="0032628A">
        <w:trPr>
          <w:trHeight w:val="512"/>
        </w:trPr>
        <w:tc>
          <w:tcPr>
            <w:tcW w:w="3360" w:type="dxa"/>
            <w:vMerge w:val="restart"/>
            <w:vAlign w:val="center"/>
          </w:tcPr>
          <w:p w:rsidR="0032628A" w:rsidRDefault="00A07D27">
            <w:pPr>
              <w:jc w:val="left"/>
              <w:rPr>
                <w:b/>
                <w:noProof/>
                <w:sz w:val="20"/>
              </w:rPr>
            </w:pPr>
            <w:r>
              <w:rPr>
                <w:b/>
                <w:noProof/>
                <w:sz w:val="20"/>
              </w:rPr>
              <w:t>09 01 04 01</w:t>
            </w:r>
            <w:r>
              <w:rPr>
                <w:noProof/>
                <w:sz w:val="20"/>
              </w:rPr>
              <w:t xml:space="preserve"> </w:t>
            </w:r>
            <w:r>
              <w:rPr>
                <w:b/>
                <w:noProof/>
                <w:sz w:val="20"/>
              </w:rPr>
              <w:t>Wydatki wspierające dla instrumentu „Łącząc Europę”</w:t>
            </w:r>
          </w:p>
        </w:tc>
        <w:tc>
          <w:tcPr>
            <w:tcW w:w="1320" w:type="dxa"/>
            <w:vAlign w:val="center"/>
          </w:tcPr>
          <w:p w:rsidR="0032628A" w:rsidRDefault="00A07D27">
            <w:pPr>
              <w:spacing w:before="0" w:after="0"/>
              <w:rPr>
                <w:noProof/>
                <w:sz w:val="18"/>
              </w:rPr>
            </w:pPr>
            <w:r>
              <w:rPr>
                <w:noProof/>
                <w:sz w:val="18"/>
              </w:rPr>
              <w:t>Środki na zobowiązania</w:t>
            </w:r>
          </w:p>
        </w:tc>
        <w:tc>
          <w:tcPr>
            <w:tcW w:w="840" w:type="dxa"/>
            <w:vAlign w:val="center"/>
          </w:tcPr>
          <w:p w:rsidR="0032628A" w:rsidRDefault="0032628A">
            <w:pPr>
              <w:spacing w:before="0" w:after="0"/>
              <w:jc w:val="center"/>
              <w:rPr>
                <w:noProof/>
                <w:sz w:val="14"/>
              </w:rPr>
            </w:pPr>
          </w:p>
        </w:tc>
        <w:tc>
          <w:tcPr>
            <w:tcW w:w="1555" w:type="dxa"/>
            <w:vAlign w:val="bottom"/>
          </w:tcPr>
          <w:p w:rsidR="0032628A" w:rsidRDefault="00A07D27">
            <w:pPr>
              <w:spacing w:before="0" w:after="0"/>
              <w:jc w:val="right"/>
              <w:rPr>
                <w:noProof/>
                <w:sz w:val="20"/>
                <w:szCs w:val="20"/>
              </w:rPr>
            </w:pPr>
            <w:r>
              <w:rPr>
                <w:noProof/>
                <w:color w:val="000000"/>
                <w:sz w:val="20"/>
              </w:rPr>
              <w:t>0,090</w:t>
            </w:r>
          </w:p>
        </w:tc>
        <w:tc>
          <w:tcPr>
            <w:tcW w:w="1621" w:type="dxa"/>
            <w:vAlign w:val="bottom"/>
          </w:tcPr>
          <w:p w:rsidR="0032628A" w:rsidRDefault="00A07D27">
            <w:pPr>
              <w:spacing w:before="0" w:after="0"/>
              <w:jc w:val="right"/>
              <w:rPr>
                <w:noProof/>
                <w:sz w:val="20"/>
                <w:szCs w:val="20"/>
              </w:rPr>
            </w:pPr>
            <w:r>
              <w:rPr>
                <w:noProof/>
                <w:color w:val="000000"/>
                <w:sz w:val="20"/>
              </w:rPr>
              <w:t>0,025</w:t>
            </w:r>
          </w:p>
        </w:tc>
        <w:tc>
          <w:tcPr>
            <w:tcW w:w="1621" w:type="dxa"/>
            <w:vAlign w:val="bottom"/>
          </w:tcPr>
          <w:p w:rsidR="0032628A" w:rsidRDefault="00A07D27">
            <w:pPr>
              <w:spacing w:before="0" w:after="0"/>
              <w:jc w:val="right"/>
              <w:rPr>
                <w:noProof/>
                <w:sz w:val="20"/>
                <w:szCs w:val="20"/>
              </w:rPr>
            </w:pPr>
            <w:r>
              <w:rPr>
                <w:noProof/>
                <w:color w:val="000000"/>
                <w:sz w:val="20"/>
              </w:rPr>
              <w:t>0,025</w:t>
            </w:r>
          </w:p>
        </w:tc>
        <w:tc>
          <w:tcPr>
            <w:tcW w:w="1621" w:type="dxa"/>
            <w:vAlign w:val="bottom"/>
          </w:tcPr>
          <w:p w:rsidR="0032628A" w:rsidRDefault="00A07D27">
            <w:pPr>
              <w:spacing w:before="0" w:after="0"/>
              <w:jc w:val="right"/>
              <w:rPr>
                <w:noProof/>
                <w:sz w:val="20"/>
                <w:szCs w:val="20"/>
              </w:rPr>
            </w:pPr>
            <w:r>
              <w:rPr>
                <w:noProof/>
                <w:color w:val="000000"/>
                <w:sz w:val="20"/>
              </w:rPr>
              <w:t>0,060</w:t>
            </w:r>
          </w:p>
        </w:tc>
        <w:tc>
          <w:tcPr>
            <w:tcW w:w="1622" w:type="dxa"/>
            <w:vAlign w:val="bottom"/>
          </w:tcPr>
          <w:p w:rsidR="0032628A" w:rsidRDefault="00A07D27">
            <w:pPr>
              <w:spacing w:before="0" w:after="0"/>
              <w:jc w:val="right"/>
              <w:rPr>
                <w:b/>
                <w:noProof/>
                <w:sz w:val="20"/>
                <w:szCs w:val="20"/>
              </w:rPr>
            </w:pPr>
            <w:r>
              <w:rPr>
                <w:b/>
                <w:noProof/>
                <w:color w:val="000000"/>
                <w:sz w:val="20"/>
              </w:rPr>
              <w:t>0,200</w:t>
            </w:r>
          </w:p>
        </w:tc>
      </w:tr>
      <w:tr w:rsidR="0032628A">
        <w:tc>
          <w:tcPr>
            <w:tcW w:w="3360" w:type="dxa"/>
            <w:vMerge/>
            <w:vAlign w:val="center"/>
          </w:tcPr>
          <w:p w:rsidR="0032628A" w:rsidRDefault="0032628A">
            <w:pPr>
              <w:jc w:val="left"/>
              <w:rPr>
                <w:b/>
                <w:noProof/>
              </w:rPr>
            </w:pPr>
          </w:p>
        </w:tc>
        <w:tc>
          <w:tcPr>
            <w:tcW w:w="1320" w:type="dxa"/>
            <w:vAlign w:val="center"/>
          </w:tcPr>
          <w:p w:rsidR="0032628A" w:rsidRDefault="00A07D27">
            <w:pPr>
              <w:spacing w:before="0" w:after="0"/>
              <w:rPr>
                <w:noProof/>
                <w:sz w:val="18"/>
              </w:rPr>
            </w:pPr>
            <w:r>
              <w:rPr>
                <w:noProof/>
                <w:sz w:val="18"/>
              </w:rPr>
              <w:t>Środki na płatności</w:t>
            </w:r>
          </w:p>
        </w:tc>
        <w:tc>
          <w:tcPr>
            <w:tcW w:w="840" w:type="dxa"/>
            <w:vAlign w:val="center"/>
          </w:tcPr>
          <w:p w:rsidR="0032628A" w:rsidRDefault="0032628A">
            <w:pPr>
              <w:spacing w:before="0" w:after="0"/>
              <w:jc w:val="center"/>
              <w:rPr>
                <w:noProof/>
                <w:sz w:val="14"/>
              </w:rPr>
            </w:pPr>
          </w:p>
        </w:tc>
        <w:tc>
          <w:tcPr>
            <w:tcW w:w="1555" w:type="dxa"/>
            <w:vAlign w:val="bottom"/>
          </w:tcPr>
          <w:p w:rsidR="0032628A" w:rsidRDefault="00A07D27">
            <w:pPr>
              <w:spacing w:before="0" w:after="0"/>
              <w:jc w:val="right"/>
              <w:rPr>
                <w:noProof/>
                <w:sz w:val="20"/>
                <w:szCs w:val="20"/>
              </w:rPr>
            </w:pPr>
            <w:r>
              <w:rPr>
                <w:noProof/>
                <w:color w:val="000000"/>
                <w:sz w:val="20"/>
              </w:rPr>
              <w:t>0,090</w:t>
            </w:r>
          </w:p>
        </w:tc>
        <w:tc>
          <w:tcPr>
            <w:tcW w:w="1621" w:type="dxa"/>
            <w:vAlign w:val="bottom"/>
          </w:tcPr>
          <w:p w:rsidR="0032628A" w:rsidRDefault="00A07D27">
            <w:pPr>
              <w:spacing w:before="0" w:after="0"/>
              <w:jc w:val="right"/>
              <w:rPr>
                <w:noProof/>
                <w:sz w:val="20"/>
                <w:szCs w:val="20"/>
              </w:rPr>
            </w:pPr>
            <w:r>
              <w:rPr>
                <w:noProof/>
                <w:color w:val="000000"/>
                <w:sz w:val="20"/>
              </w:rPr>
              <w:t>0,025</w:t>
            </w:r>
          </w:p>
        </w:tc>
        <w:tc>
          <w:tcPr>
            <w:tcW w:w="1621" w:type="dxa"/>
            <w:vAlign w:val="bottom"/>
          </w:tcPr>
          <w:p w:rsidR="0032628A" w:rsidRDefault="00A07D27">
            <w:pPr>
              <w:spacing w:before="0" w:after="0"/>
              <w:jc w:val="right"/>
              <w:rPr>
                <w:noProof/>
                <w:sz w:val="20"/>
                <w:szCs w:val="20"/>
              </w:rPr>
            </w:pPr>
            <w:r>
              <w:rPr>
                <w:noProof/>
                <w:color w:val="000000"/>
                <w:sz w:val="20"/>
              </w:rPr>
              <w:t>0,025</w:t>
            </w:r>
          </w:p>
        </w:tc>
        <w:tc>
          <w:tcPr>
            <w:tcW w:w="1621" w:type="dxa"/>
            <w:vAlign w:val="bottom"/>
          </w:tcPr>
          <w:p w:rsidR="0032628A" w:rsidRDefault="00A07D27">
            <w:pPr>
              <w:spacing w:before="0" w:after="0"/>
              <w:jc w:val="right"/>
              <w:rPr>
                <w:noProof/>
                <w:sz w:val="20"/>
                <w:szCs w:val="20"/>
              </w:rPr>
            </w:pPr>
            <w:r>
              <w:rPr>
                <w:noProof/>
                <w:color w:val="000000"/>
                <w:sz w:val="20"/>
              </w:rPr>
              <w:t>0,060</w:t>
            </w:r>
          </w:p>
        </w:tc>
        <w:tc>
          <w:tcPr>
            <w:tcW w:w="1622" w:type="dxa"/>
            <w:vAlign w:val="bottom"/>
          </w:tcPr>
          <w:p w:rsidR="0032628A" w:rsidRDefault="00A07D27">
            <w:pPr>
              <w:spacing w:before="0" w:after="0"/>
              <w:jc w:val="right"/>
              <w:rPr>
                <w:b/>
                <w:noProof/>
                <w:sz w:val="20"/>
                <w:szCs w:val="20"/>
              </w:rPr>
            </w:pPr>
            <w:r>
              <w:rPr>
                <w:b/>
                <w:noProof/>
                <w:color w:val="000000"/>
                <w:sz w:val="20"/>
              </w:rPr>
              <w:t>0,200</w:t>
            </w:r>
          </w:p>
        </w:tc>
      </w:tr>
      <w:tr w:rsidR="0032628A">
        <w:trPr>
          <w:trHeight w:val="404"/>
        </w:trPr>
        <w:tc>
          <w:tcPr>
            <w:tcW w:w="3360" w:type="dxa"/>
            <w:vMerge w:val="restart"/>
            <w:vAlign w:val="center"/>
          </w:tcPr>
          <w:p w:rsidR="0032628A" w:rsidRDefault="00A07D27">
            <w:pPr>
              <w:jc w:val="left"/>
              <w:rPr>
                <w:b/>
                <w:noProof/>
              </w:rPr>
            </w:pPr>
            <w:r>
              <w:rPr>
                <w:b/>
                <w:noProof/>
                <w:sz w:val="22"/>
              </w:rPr>
              <w:t>OGÓŁEM środki</w:t>
            </w:r>
            <w:r>
              <w:rPr>
                <w:noProof/>
                <w:sz w:val="22"/>
              </w:rPr>
              <w:br/>
            </w:r>
            <w:r>
              <w:rPr>
                <w:b/>
                <w:noProof/>
                <w:sz w:val="22"/>
              </w:rPr>
              <w:t>dla DG CONNECT/MOVE</w:t>
            </w:r>
          </w:p>
        </w:tc>
        <w:tc>
          <w:tcPr>
            <w:tcW w:w="1320" w:type="dxa"/>
            <w:vAlign w:val="center"/>
          </w:tcPr>
          <w:p w:rsidR="0032628A" w:rsidRDefault="00A07D27">
            <w:pPr>
              <w:spacing w:before="0" w:after="0"/>
              <w:rPr>
                <w:noProof/>
                <w:sz w:val="18"/>
              </w:rPr>
            </w:pPr>
            <w:r>
              <w:rPr>
                <w:noProof/>
                <w:sz w:val="18"/>
              </w:rPr>
              <w:t>Środki na zobowiązania</w:t>
            </w:r>
          </w:p>
        </w:tc>
        <w:tc>
          <w:tcPr>
            <w:tcW w:w="840" w:type="dxa"/>
            <w:vAlign w:val="center"/>
          </w:tcPr>
          <w:p w:rsidR="0032628A" w:rsidRDefault="00A07D27">
            <w:pPr>
              <w:spacing w:before="0" w:after="0"/>
              <w:jc w:val="center"/>
              <w:rPr>
                <w:noProof/>
                <w:sz w:val="14"/>
              </w:rPr>
            </w:pPr>
            <w:r>
              <w:rPr>
                <w:noProof/>
                <w:sz w:val="14"/>
              </w:rPr>
              <w:t>=1+1a +3</w:t>
            </w:r>
          </w:p>
        </w:tc>
        <w:tc>
          <w:tcPr>
            <w:tcW w:w="1555" w:type="dxa"/>
            <w:vAlign w:val="bottom"/>
          </w:tcPr>
          <w:p w:rsidR="0032628A" w:rsidRDefault="00A07D27">
            <w:pPr>
              <w:spacing w:before="0" w:after="0"/>
              <w:jc w:val="right"/>
              <w:rPr>
                <w:b/>
                <w:noProof/>
                <w:sz w:val="20"/>
                <w:szCs w:val="20"/>
              </w:rPr>
            </w:pPr>
            <w:r>
              <w:rPr>
                <w:b/>
                <w:noProof/>
                <w:color w:val="000000"/>
                <w:sz w:val="20"/>
              </w:rPr>
              <w:t>20,000</w:t>
            </w:r>
          </w:p>
        </w:tc>
        <w:tc>
          <w:tcPr>
            <w:tcW w:w="1621" w:type="dxa"/>
            <w:vAlign w:val="bottom"/>
          </w:tcPr>
          <w:p w:rsidR="0032628A" w:rsidRDefault="00A07D27">
            <w:pPr>
              <w:spacing w:before="0" w:after="0"/>
              <w:jc w:val="right"/>
              <w:rPr>
                <w:b/>
                <w:noProof/>
                <w:sz w:val="20"/>
                <w:szCs w:val="20"/>
              </w:rPr>
            </w:pPr>
            <w:r>
              <w:rPr>
                <w:b/>
                <w:noProof/>
                <w:color w:val="000000"/>
                <w:sz w:val="20"/>
              </w:rPr>
              <w:t>50,000</w:t>
            </w:r>
          </w:p>
        </w:tc>
        <w:tc>
          <w:tcPr>
            <w:tcW w:w="1621" w:type="dxa"/>
            <w:vAlign w:val="bottom"/>
          </w:tcPr>
          <w:p w:rsidR="0032628A" w:rsidRDefault="00A07D27">
            <w:pPr>
              <w:spacing w:before="0" w:after="0"/>
              <w:jc w:val="right"/>
              <w:rPr>
                <w:b/>
                <w:noProof/>
                <w:sz w:val="20"/>
                <w:szCs w:val="20"/>
              </w:rPr>
            </w:pPr>
            <w:r>
              <w:rPr>
                <w:b/>
                <w:noProof/>
                <w:color w:val="000000"/>
                <w:sz w:val="20"/>
              </w:rPr>
              <w:t>49,650</w:t>
            </w:r>
          </w:p>
        </w:tc>
        <w:tc>
          <w:tcPr>
            <w:tcW w:w="1621" w:type="dxa"/>
            <w:vAlign w:val="bottom"/>
          </w:tcPr>
          <w:p w:rsidR="0032628A" w:rsidRDefault="00A07D27">
            <w:pPr>
              <w:spacing w:before="0" w:after="0"/>
              <w:jc w:val="right"/>
              <w:rPr>
                <w:b/>
                <w:noProof/>
                <w:sz w:val="20"/>
                <w:szCs w:val="20"/>
              </w:rPr>
            </w:pPr>
            <w:r>
              <w:rPr>
                <w:b/>
                <w:noProof/>
                <w:color w:val="000000"/>
                <w:sz w:val="20"/>
              </w:rPr>
              <w:t>0,350</w:t>
            </w:r>
          </w:p>
        </w:tc>
        <w:tc>
          <w:tcPr>
            <w:tcW w:w="1622" w:type="dxa"/>
            <w:vAlign w:val="center"/>
          </w:tcPr>
          <w:p w:rsidR="0032628A" w:rsidRDefault="00A07D27">
            <w:pPr>
              <w:spacing w:before="0" w:after="0"/>
              <w:jc w:val="right"/>
              <w:rPr>
                <w:b/>
                <w:noProof/>
                <w:sz w:val="20"/>
                <w:szCs w:val="20"/>
              </w:rPr>
            </w:pPr>
            <w:r>
              <w:rPr>
                <w:b/>
                <w:noProof/>
                <w:sz w:val="20"/>
              </w:rPr>
              <w:t>120,000</w:t>
            </w:r>
          </w:p>
        </w:tc>
      </w:tr>
      <w:tr w:rsidR="0032628A">
        <w:trPr>
          <w:trHeight w:val="368"/>
        </w:trPr>
        <w:tc>
          <w:tcPr>
            <w:tcW w:w="3360" w:type="dxa"/>
            <w:vMerge/>
          </w:tcPr>
          <w:p w:rsidR="0032628A" w:rsidRDefault="0032628A">
            <w:pPr>
              <w:rPr>
                <w:noProof/>
                <w:sz w:val="20"/>
              </w:rPr>
            </w:pPr>
          </w:p>
        </w:tc>
        <w:tc>
          <w:tcPr>
            <w:tcW w:w="1320" w:type="dxa"/>
            <w:vAlign w:val="center"/>
          </w:tcPr>
          <w:p w:rsidR="0032628A" w:rsidRDefault="00A07D27">
            <w:pPr>
              <w:spacing w:before="0" w:after="0"/>
              <w:rPr>
                <w:noProof/>
                <w:sz w:val="18"/>
              </w:rPr>
            </w:pPr>
            <w:r>
              <w:rPr>
                <w:noProof/>
                <w:sz w:val="18"/>
              </w:rPr>
              <w:t>Środki na płatności</w:t>
            </w:r>
          </w:p>
        </w:tc>
        <w:tc>
          <w:tcPr>
            <w:tcW w:w="840" w:type="dxa"/>
            <w:vAlign w:val="center"/>
          </w:tcPr>
          <w:p w:rsidR="0032628A" w:rsidRDefault="00A07D27">
            <w:pPr>
              <w:spacing w:before="0" w:after="0"/>
              <w:jc w:val="center"/>
              <w:rPr>
                <w:noProof/>
                <w:sz w:val="14"/>
              </w:rPr>
            </w:pPr>
            <w:r>
              <w:rPr>
                <w:noProof/>
                <w:sz w:val="14"/>
              </w:rPr>
              <w:t>= 2+2a</w:t>
            </w:r>
          </w:p>
          <w:p w:rsidR="0032628A" w:rsidRDefault="00A07D27">
            <w:pPr>
              <w:spacing w:before="0" w:after="0"/>
              <w:jc w:val="center"/>
              <w:rPr>
                <w:noProof/>
                <w:sz w:val="14"/>
              </w:rPr>
            </w:pPr>
            <w:r>
              <w:rPr>
                <w:noProof/>
                <w:sz w:val="14"/>
              </w:rPr>
              <w:t>+3</w:t>
            </w:r>
          </w:p>
        </w:tc>
        <w:tc>
          <w:tcPr>
            <w:tcW w:w="1555" w:type="dxa"/>
            <w:vAlign w:val="bottom"/>
          </w:tcPr>
          <w:p w:rsidR="0032628A" w:rsidRDefault="00A07D27">
            <w:pPr>
              <w:spacing w:before="0" w:after="0"/>
              <w:jc w:val="right"/>
              <w:rPr>
                <w:b/>
                <w:noProof/>
                <w:sz w:val="20"/>
                <w:szCs w:val="20"/>
              </w:rPr>
            </w:pPr>
            <w:r>
              <w:rPr>
                <w:b/>
                <w:noProof/>
                <w:color w:val="000000"/>
                <w:sz w:val="20"/>
              </w:rPr>
              <w:t>0,670</w:t>
            </w:r>
          </w:p>
        </w:tc>
        <w:tc>
          <w:tcPr>
            <w:tcW w:w="1621" w:type="dxa"/>
            <w:vAlign w:val="bottom"/>
          </w:tcPr>
          <w:p w:rsidR="0032628A" w:rsidRDefault="00A07D27">
            <w:pPr>
              <w:spacing w:before="0" w:after="0"/>
              <w:jc w:val="right"/>
              <w:rPr>
                <w:b/>
                <w:noProof/>
                <w:sz w:val="20"/>
                <w:szCs w:val="20"/>
              </w:rPr>
            </w:pPr>
            <w:r>
              <w:rPr>
                <w:b/>
                <w:noProof/>
                <w:color w:val="000000"/>
                <w:sz w:val="20"/>
              </w:rPr>
              <w:t>44,525</w:t>
            </w:r>
          </w:p>
        </w:tc>
        <w:tc>
          <w:tcPr>
            <w:tcW w:w="1621" w:type="dxa"/>
            <w:vAlign w:val="bottom"/>
          </w:tcPr>
          <w:p w:rsidR="0032628A" w:rsidRDefault="00A07D27">
            <w:pPr>
              <w:spacing w:before="0" w:after="0"/>
              <w:jc w:val="right"/>
              <w:rPr>
                <w:b/>
                <w:noProof/>
                <w:sz w:val="20"/>
                <w:szCs w:val="20"/>
              </w:rPr>
            </w:pPr>
            <w:r>
              <w:rPr>
                <w:b/>
                <w:noProof/>
                <w:color w:val="000000"/>
                <w:sz w:val="20"/>
              </w:rPr>
              <w:t>49,825</w:t>
            </w:r>
          </w:p>
        </w:tc>
        <w:tc>
          <w:tcPr>
            <w:tcW w:w="1621" w:type="dxa"/>
            <w:vAlign w:val="bottom"/>
          </w:tcPr>
          <w:p w:rsidR="0032628A" w:rsidRDefault="00A07D27">
            <w:pPr>
              <w:spacing w:before="0" w:after="0"/>
              <w:jc w:val="right"/>
              <w:rPr>
                <w:b/>
                <w:noProof/>
                <w:sz w:val="20"/>
                <w:szCs w:val="20"/>
              </w:rPr>
            </w:pPr>
            <w:r>
              <w:rPr>
                <w:b/>
                <w:noProof/>
                <w:color w:val="000000"/>
                <w:sz w:val="20"/>
              </w:rPr>
              <w:t>24,980</w:t>
            </w:r>
          </w:p>
        </w:tc>
        <w:tc>
          <w:tcPr>
            <w:tcW w:w="1622" w:type="dxa"/>
            <w:vAlign w:val="center"/>
          </w:tcPr>
          <w:p w:rsidR="0032628A" w:rsidRDefault="00A07D27">
            <w:pPr>
              <w:spacing w:before="0" w:after="0"/>
              <w:jc w:val="right"/>
              <w:rPr>
                <w:b/>
                <w:noProof/>
                <w:sz w:val="20"/>
                <w:szCs w:val="20"/>
              </w:rPr>
            </w:pPr>
            <w:r>
              <w:rPr>
                <w:b/>
                <w:noProof/>
                <w:sz w:val="20"/>
              </w:rPr>
              <w:t>120,000</w:t>
            </w:r>
          </w:p>
        </w:tc>
      </w:tr>
    </w:tbl>
    <w:p w:rsidR="0032628A" w:rsidRDefault="00A07D27">
      <w:pPr>
        <w:rPr>
          <w:noProof/>
        </w:rPr>
      </w:pPr>
      <w:r>
        <w:rPr>
          <w:noProof/>
        </w:rPr>
        <w:br/>
      </w:r>
    </w:p>
    <w:p w:rsidR="0032628A" w:rsidRDefault="0032628A">
      <w:pPr>
        <w:rPr>
          <w:strike/>
          <w:noProof/>
        </w:rPr>
      </w:pPr>
    </w:p>
    <w:p w:rsidR="0032628A" w:rsidRDefault="00A07D27">
      <w:pPr>
        <w:rPr>
          <w:noProof/>
        </w:rPr>
      </w:pPr>
      <w:r>
        <w:rPr>
          <w:noProof/>
        </w:rPr>
        <w:lastRenderedPageBreak/>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32628A">
        <w:trPr>
          <w:jc w:val="center"/>
        </w:trPr>
        <w:tc>
          <w:tcPr>
            <w:tcW w:w="4744" w:type="dxa"/>
            <w:shd w:val="thinDiagStripe" w:color="C0C0C0" w:fill="auto"/>
            <w:vAlign w:val="center"/>
          </w:tcPr>
          <w:p w:rsidR="0032628A" w:rsidRDefault="00A07D27">
            <w:pPr>
              <w:spacing w:before="60" w:after="60"/>
              <w:jc w:val="center"/>
              <w:rPr>
                <w:b/>
                <w:noProof/>
              </w:rPr>
            </w:pPr>
            <w:r>
              <w:rPr>
                <w:noProof/>
              </w:rPr>
              <w:lastRenderedPageBreak/>
              <w:br w:type="page"/>
            </w:r>
            <w:r>
              <w:rPr>
                <w:b/>
                <w:noProof/>
                <w:sz w:val="22"/>
              </w:rPr>
              <w:t>Dział wieloletnich ram</w:t>
            </w:r>
            <w:r>
              <w:rPr>
                <w:noProof/>
                <w:sz w:val="22"/>
              </w:rPr>
              <w:br/>
            </w:r>
            <w:r>
              <w:rPr>
                <w:b/>
                <w:noProof/>
                <w:sz w:val="22"/>
              </w:rPr>
              <w:t xml:space="preserve">finansowych </w:t>
            </w:r>
          </w:p>
        </w:tc>
        <w:tc>
          <w:tcPr>
            <w:tcW w:w="1080" w:type="dxa"/>
            <w:shd w:val="thinDiagStripe" w:color="C0C0C0" w:fill="auto"/>
            <w:vAlign w:val="center"/>
          </w:tcPr>
          <w:p w:rsidR="0032628A" w:rsidRDefault="00A07D27">
            <w:pPr>
              <w:spacing w:before="60" w:after="60"/>
              <w:jc w:val="center"/>
              <w:rPr>
                <w:noProof/>
              </w:rPr>
            </w:pPr>
            <w:r>
              <w:rPr>
                <w:b/>
                <w:noProof/>
                <w:sz w:val="22"/>
              </w:rPr>
              <w:t>5</w:t>
            </w:r>
          </w:p>
        </w:tc>
        <w:tc>
          <w:tcPr>
            <w:tcW w:w="7817" w:type="dxa"/>
            <w:vAlign w:val="center"/>
          </w:tcPr>
          <w:p w:rsidR="0032628A" w:rsidRDefault="00A07D27">
            <w:pPr>
              <w:spacing w:before="60" w:after="60"/>
              <w:rPr>
                <w:noProof/>
              </w:rPr>
            </w:pPr>
            <w:r>
              <w:rPr>
                <w:noProof/>
                <w:sz w:val="22"/>
              </w:rPr>
              <w:t>„Wydatki administracyjne”</w:t>
            </w:r>
          </w:p>
        </w:tc>
      </w:tr>
    </w:tbl>
    <w:p w:rsidR="0032628A" w:rsidRDefault="00A07D27">
      <w:pPr>
        <w:jc w:val="right"/>
        <w:rPr>
          <w:noProof/>
          <w:sz w:val="20"/>
        </w:rPr>
      </w:pPr>
      <w:r>
        <w:rPr>
          <w:noProof/>
          <w:sz w:val="20"/>
        </w:rPr>
        <w:t>w mln EUR (do trzech miejsc po przecinku)</w:t>
      </w:r>
    </w:p>
    <w:tbl>
      <w:tblPr>
        <w:tblW w:w="14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8"/>
        <w:gridCol w:w="2142"/>
        <w:gridCol w:w="1560"/>
        <w:gridCol w:w="1800"/>
        <w:gridCol w:w="1680"/>
        <w:gridCol w:w="1560"/>
        <w:gridCol w:w="1560"/>
      </w:tblGrid>
      <w:tr w:rsidR="0032628A">
        <w:tc>
          <w:tcPr>
            <w:tcW w:w="6000" w:type="dxa"/>
            <w:gridSpan w:val="2"/>
            <w:tcBorders>
              <w:top w:val="nil"/>
              <w:left w:val="nil"/>
              <w:right w:val="nil"/>
            </w:tcBorders>
            <w:vAlign w:val="center"/>
          </w:tcPr>
          <w:p w:rsidR="0032628A" w:rsidRDefault="0032628A">
            <w:pPr>
              <w:jc w:val="center"/>
              <w:rPr>
                <w:noProof/>
              </w:rPr>
            </w:pPr>
          </w:p>
        </w:tc>
        <w:tc>
          <w:tcPr>
            <w:tcW w:w="1560" w:type="dxa"/>
            <w:vAlign w:val="center"/>
          </w:tcPr>
          <w:p w:rsidR="0032628A" w:rsidRDefault="00A07D27">
            <w:pPr>
              <w:jc w:val="center"/>
              <w:rPr>
                <w:noProof/>
                <w:sz w:val="20"/>
              </w:rPr>
            </w:pPr>
            <w:r>
              <w:rPr>
                <w:b/>
                <w:noProof/>
                <w:sz w:val="20"/>
              </w:rPr>
              <w:t>2017</w:t>
            </w:r>
          </w:p>
        </w:tc>
        <w:tc>
          <w:tcPr>
            <w:tcW w:w="1800" w:type="dxa"/>
            <w:vAlign w:val="center"/>
          </w:tcPr>
          <w:p w:rsidR="0032628A" w:rsidRDefault="00A07D27">
            <w:pPr>
              <w:jc w:val="center"/>
              <w:rPr>
                <w:noProof/>
                <w:sz w:val="20"/>
              </w:rPr>
            </w:pPr>
            <w:r>
              <w:rPr>
                <w:b/>
                <w:noProof/>
                <w:sz w:val="20"/>
              </w:rPr>
              <w:t>2018</w:t>
            </w:r>
          </w:p>
        </w:tc>
        <w:tc>
          <w:tcPr>
            <w:tcW w:w="1680" w:type="dxa"/>
            <w:vAlign w:val="center"/>
          </w:tcPr>
          <w:p w:rsidR="0032628A" w:rsidRDefault="00A07D27">
            <w:pPr>
              <w:jc w:val="center"/>
              <w:rPr>
                <w:noProof/>
                <w:sz w:val="20"/>
              </w:rPr>
            </w:pPr>
            <w:r>
              <w:rPr>
                <w:b/>
                <w:noProof/>
                <w:sz w:val="20"/>
              </w:rPr>
              <w:t>2019</w:t>
            </w:r>
          </w:p>
        </w:tc>
        <w:tc>
          <w:tcPr>
            <w:tcW w:w="1560" w:type="dxa"/>
            <w:vAlign w:val="center"/>
          </w:tcPr>
          <w:p w:rsidR="0032628A" w:rsidRDefault="00A07D27">
            <w:pPr>
              <w:jc w:val="center"/>
              <w:rPr>
                <w:noProof/>
                <w:sz w:val="20"/>
              </w:rPr>
            </w:pPr>
            <w:r>
              <w:rPr>
                <w:b/>
                <w:noProof/>
                <w:sz w:val="20"/>
              </w:rPr>
              <w:t>2020</w:t>
            </w:r>
          </w:p>
        </w:tc>
        <w:tc>
          <w:tcPr>
            <w:tcW w:w="1560" w:type="dxa"/>
            <w:vAlign w:val="center"/>
          </w:tcPr>
          <w:p w:rsidR="0032628A" w:rsidRDefault="00A07D27">
            <w:pPr>
              <w:jc w:val="center"/>
              <w:rPr>
                <w:b/>
                <w:noProof/>
                <w:sz w:val="20"/>
              </w:rPr>
            </w:pPr>
            <w:r>
              <w:rPr>
                <w:b/>
                <w:noProof/>
                <w:sz w:val="20"/>
              </w:rPr>
              <w:t>OGÓŁEM</w:t>
            </w:r>
          </w:p>
        </w:tc>
      </w:tr>
      <w:tr w:rsidR="0032628A">
        <w:trPr>
          <w:gridAfter w:val="5"/>
          <w:wAfter w:w="8160" w:type="dxa"/>
        </w:trPr>
        <w:tc>
          <w:tcPr>
            <w:tcW w:w="6000" w:type="dxa"/>
            <w:gridSpan w:val="2"/>
            <w:vAlign w:val="center"/>
          </w:tcPr>
          <w:p w:rsidR="0032628A" w:rsidRDefault="00A07D27">
            <w:pPr>
              <w:spacing w:before="60" w:after="60"/>
              <w:jc w:val="center"/>
              <w:rPr>
                <w:noProof/>
              </w:rPr>
            </w:pPr>
            <w:r>
              <w:rPr>
                <w:noProof/>
                <w:sz w:val="22"/>
              </w:rPr>
              <w:t>Dyrekcja Generalna: &lt;CONNECT …….&gt;</w:t>
            </w:r>
          </w:p>
        </w:tc>
      </w:tr>
      <w:tr w:rsidR="0032628A">
        <w:trPr>
          <w:trHeight w:val="313"/>
        </w:trPr>
        <w:tc>
          <w:tcPr>
            <w:tcW w:w="6000" w:type="dxa"/>
            <w:gridSpan w:val="2"/>
            <w:vAlign w:val="center"/>
          </w:tcPr>
          <w:p w:rsidR="0032628A" w:rsidRDefault="00A07D27">
            <w:pPr>
              <w:spacing w:before="20" w:after="20"/>
              <w:rPr>
                <w:noProof/>
              </w:rPr>
            </w:pPr>
            <w:r>
              <w:rPr>
                <w:noProof/>
                <w:sz w:val="22"/>
              </w:rPr>
              <w:sym w:font="Wingdings" w:char="F09F"/>
            </w:r>
            <w:r>
              <w:rPr>
                <w:noProof/>
                <w:sz w:val="22"/>
              </w:rPr>
              <w:t xml:space="preserve"> Zasoby ludzkie </w:t>
            </w:r>
          </w:p>
        </w:tc>
        <w:tc>
          <w:tcPr>
            <w:tcW w:w="1560" w:type="dxa"/>
            <w:vAlign w:val="center"/>
          </w:tcPr>
          <w:p w:rsidR="0032628A" w:rsidRDefault="00A07D27">
            <w:pPr>
              <w:spacing w:before="20" w:after="20"/>
              <w:jc w:val="right"/>
              <w:rPr>
                <w:noProof/>
                <w:sz w:val="20"/>
              </w:rPr>
            </w:pPr>
            <w:r>
              <w:rPr>
                <w:noProof/>
                <w:sz w:val="20"/>
              </w:rPr>
              <w:t>0,204</w:t>
            </w:r>
          </w:p>
        </w:tc>
        <w:tc>
          <w:tcPr>
            <w:tcW w:w="1800" w:type="dxa"/>
            <w:vAlign w:val="center"/>
          </w:tcPr>
          <w:p w:rsidR="0032628A" w:rsidRDefault="00A07D27">
            <w:pPr>
              <w:spacing w:before="20" w:after="20"/>
              <w:jc w:val="right"/>
              <w:rPr>
                <w:noProof/>
                <w:sz w:val="20"/>
              </w:rPr>
            </w:pPr>
            <w:r>
              <w:rPr>
                <w:noProof/>
                <w:sz w:val="20"/>
              </w:rPr>
              <w:t>0,204</w:t>
            </w:r>
          </w:p>
        </w:tc>
        <w:tc>
          <w:tcPr>
            <w:tcW w:w="1680" w:type="dxa"/>
            <w:vAlign w:val="center"/>
          </w:tcPr>
          <w:p w:rsidR="0032628A" w:rsidRDefault="00A07D27">
            <w:pPr>
              <w:spacing w:before="20" w:after="20"/>
              <w:jc w:val="right"/>
              <w:rPr>
                <w:noProof/>
                <w:sz w:val="20"/>
              </w:rPr>
            </w:pPr>
            <w:r>
              <w:rPr>
                <w:noProof/>
                <w:sz w:val="20"/>
              </w:rPr>
              <w:t>0,204</w:t>
            </w:r>
          </w:p>
        </w:tc>
        <w:tc>
          <w:tcPr>
            <w:tcW w:w="1560" w:type="dxa"/>
            <w:vAlign w:val="center"/>
          </w:tcPr>
          <w:p w:rsidR="0032628A" w:rsidRDefault="00A07D27">
            <w:pPr>
              <w:spacing w:before="20" w:after="20"/>
              <w:jc w:val="right"/>
              <w:rPr>
                <w:noProof/>
                <w:sz w:val="20"/>
              </w:rPr>
            </w:pPr>
            <w:r>
              <w:rPr>
                <w:noProof/>
                <w:sz w:val="20"/>
              </w:rPr>
              <w:t>0,204</w:t>
            </w:r>
          </w:p>
        </w:tc>
        <w:tc>
          <w:tcPr>
            <w:tcW w:w="1560" w:type="dxa"/>
            <w:vAlign w:val="center"/>
          </w:tcPr>
          <w:p w:rsidR="0032628A" w:rsidRDefault="00A07D27">
            <w:pPr>
              <w:spacing w:before="20" w:after="20"/>
              <w:jc w:val="right"/>
              <w:rPr>
                <w:b/>
                <w:noProof/>
                <w:sz w:val="20"/>
              </w:rPr>
            </w:pPr>
            <w:r>
              <w:rPr>
                <w:b/>
                <w:noProof/>
                <w:sz w:val="20"/>
              </w:rPr>
              <w:t>0,816</w:t>
            </w:r>
          </w:p>
        </w:tc>
      </w:tr>
      <w:tr w:rsidR="0032628A">
        <w:trPr>
          <w:trHeight w:val="351"/>
        </w:trPr>
        <w:tc>
          <w:tcPr>
            <w:tcW w:w="6000" w:type="dxa"/>
            <w:gridSpan w:val="2"/>
            <w:vAlign w:val="center"/>
          </w:tcPr>
          <w:p w:rsidR="0032628A" w:rsidRDefault="00A07D27">
            <w:pPr>
              <w:spacing w:before="20" w:after="20"/>
              <w:rPr>
                <w:noProof/>
              </w:rPr>
            </w:pPr>
            <w:r>
              <w:rPr>
                <w:noProof/>
                <w:sz w:val="22"/>
              </w:rPr>
              <w:sym w:font="Wingdings" w:char="F09F"/>
            </w:r>
            <w:r>
              <w:rPr>
                <w:noProof/>
                <w:sz w:val="22"/>
              </w:rPr>
              <w:t>Pozostałe wydatki administracyjne</w:t>
            </w:r>
          </w:p>
        </w:tc>
        <w:tc>
          <w:tcPr>
            <w:tcW w:w="1560" w:type="dxa"/>
            <w:vAlign w:val="center"/>
          </w:tcPr>
          <w:p w:rsidR="0032628A" w:rsidRDefault="00A07D27">
            <w:pPr>
              <w:spacing w:before="20" w:after="20"/>
              <w:jc w:val="right"/>
              <w:rPr>
                <w:noProof/>
                <w:sz w:val="20"/>
              </w:rPr>
            </w:pPr>
            <w:r>
              <w:rPr>
                <w:noProof/>
                <w:sz w:val="20"/>
              </w:rPr>
              <w:t>0,020</w:t>
            </w:r>
          </w:p>
        </w:tc>
        <w:tc>
          <w:tcPr>
            <w:tcW w:w="1800" w:type="dxa"/>
            <w:vAlign w:val="center"/>
          </w:tcPr>
          <w:p w:rsidR="0032628A" w:rsidRDefault="00A07D27">
            <w:pPr>
              <w:spacing w:before="20" w:after="20"/>
              <w:jc w:val="right"/>
              <w:rPr>
                <w:noProof/>
                <w:sz w:val="20"/>
              </w:rPr>
            </w:pPr>
            <w:r>
              <w:rPr>
                <w:noProof/>
                <w:sz w:val="20"/>
              </w:rPr>
              <w:t>0,020</w:t>
            </w:r>
          </w:p>
        </w:tc>
        <w:tc>
          <w:tcPr>
            <w:tcW w:w="1680" w:type="dxa"/>
            <w:vAlign w:val="center"/>
          </w:tcPr>
          <w:p w:rsidR="0032628A" w:rsidRDefault="00A07D27">
            <w:pPr>
              <w:spacing w:before="20" w:after="20"/>
              <w:jc w:val="right"/>
              <w:rPr>
                <w:noProof/>
                <w:sz w:val="20"/>
              </w:rPr>
            </w:pPr>
            <w:r>
              <w:rPr>
                <w:noProof/>
                <w:sz w:val="20"/>
              </w:rPr>
              <w:t>0,010</w:t>
            </w:r>
          </w:p>
        </w:tc>
        <w:tc>
          <w:tcPr>
            <w:tcW w:w="1560" w:type="dxa"/>
            <w:vAlign w:val="center"/>
          </w:tcPr>
          <w:p w:rsidR="0032628A" w:rsidRDefault="00A07D27">
            <w:pPr>
              <w:spacing w:before="20" w:after="20"/>
              <w:jc w:val="right"/>
              <w:rPr>
                <w:noProof/>
                <w:sz w:val="20"/>
              </w:rPr>
            </w:pPr>
            <w:r>
              <w:rPr>
                <w:noProof/>
                <w:sz w:val="20"/>
              </w:rPr>
              <w:t>0,010</w:t>
            </w:r>
          </w:p>
        </w:tc>
        <w:tc>
          <w:tcPr>
            <w:tcW w:w="1560" w:type="dxa"/>
            <w:vAlign w:val="center"/>
          </w:tcPr>
          <w:p w:rsidR="0032628A" w:rsidRDefault="00A07D27">
            <w:pPr>
              <w:spacing w:before="20" w:after="20"/>
              <w:jc w:val="right"/>
              <w:rPr>
                <w:b/>
                <w:noProof/>
                <w:sz w:val="20"/>
              </w:rPr>
            </w:pPr>
            <w:r>
              <w:rPr>
                <w:b/>
                <w:noProof/>
                <w:sz w:val="20"/>
              </w:rPr>
              <w:t>0,060</w:t>
            </w:r>
          </w:p>
        </w:tc>
      </w:tr>
      <w:tr w:rsidR="0032628A">
        <w:tc>
          <w:tcPr>
            <w:tcW w:w="3858" w:type="dxa"/>
            <w:vAlign w:val="center"/>
          </w:tcPr>
          <w:p w:rsidR="0032628A" w:rsidRDefault="00A07D27">
            <w:pPr>
              <w:jc w:val="center"/>
              <w:rPr>
                <w:b/>
                <w:noProof/>
              </w:rPr>
            </w:pPr>
            <w:r>
              <w:rPr>
                <w:noProof/>
                <w:sz w:val="22"/>
              </w:rPr>
              <w:t>DG CONNECT</w:t>
            </w:r>
            <w:r>
              <w:rPr>
                <w:noProof/>
              </w:rPr>
              <w:t xml:space="preserve"> </w:t>
            </w:r>
            <w:r>
              <w:rPr>
                <w:b/>
                <w:noProof/>
                <w:sz w:val="22"/>
              </w:rPr>
              <w:t>OGÓŁEM</w:t>
            </w:r>
          </w:p>
        </w:tc>
        <w:tc>
          <w:tcPr>
            <w:tcW w:w="2142" w:type="dxa"/>
            <w:vAlign w:val="center"/>
          </w:tcPr>
          <w:p w:rsidR="0032628A" w:rsidRDefault="00A07D27">
            <w:pPr>
              <w:rPr>
                <w:noProof/>
                <w:sz w:val="14"/>
              </w:rPr>
            </w:pPr>
            <w:r>
              <w:rPr>
                <w:noProof/>
                <w:sz w:val="18"/>
              </w:rPr>
              <w:t xml:space="preserve">Środki </w:t>
            </w:r>
          </w:p>
        </w:tc>
        <w:tc>
          <w:tcPr>
            <w:tcW w:w="1560" w:type="dxa"/>
            <w:vAlign w:val="center"/>
          </w:tcPr>
          <w:p w:rsidR="0032628A" w:rsidRDefault="00A07D27">
            <w:pPr>
              <w:spacing w:before="60" w:after="60"/>
              <w:jc w:val="right"/>
              <w:rPr>
                <w:b/>
                <w:noProof/>
                <w:sz w:val="20"/>
              </w:rPr>
            </w:pPr>
            <w:r>
              <w:rPr>
                <w:b/>
                <w:noProof/>
                <w:sz w:val="20"/>
              </w:rPr>
              <w:t>0,224</w:t>
            </w:r>
          </w:p>
        </w:tc>
        <w:tc>
          <w:tcPr>
            <w:tcW w:w="1800" w:type="dxa"/>
            <w:vAlign w:val="center"/>
          </w:tcPr>
          <w:p w:rsidR="0032628A" w:rsidRDefault="00A07D27">
            <w:pPr>
              <w:spacing w:before="20" w:after="20"/>
              <w:jc w:val="right"/>
              <w:rPr>
                <w:b/>
                <w:noProof/>
                <w:sz w:val="20"/>
              </w:rPr>
            </w:pPr>
            <w:r>
              <w:rPr>
                <w:b/>
                <w:noProof/>
                <w:sz w:val="20"/>
              </w:rPr>
              <w:t>0,224</w:t>
            </w:r>
          </w:p>
        </w:tc>
        <w:tc>
          <w:tcPr>
            <w:tcW w:w="1680" w:type="dxa"/>
            <w:vAlign w:val="center"/>
          </w:tcPr>
          <w:p w:rsidR="0032628A" w:rsidRDefault="00A07D27">
            <w:pPr>
              <w:spacing w:before="20" w:after="20"/>
              <w:jc w:val="right"/>
              <w:rPr>
                <w:b/>
                <w:noProof/>
                <w:sz w:val="20"/>
              </w:rPr>
            </w:pPr>
            <w:r>
              <w:rPr>
                <w:b/>
                <w:noProof/>
                <w:sz w:val="20"/>
              </w:rPr>
              <w:t>0,214</w:t>
            </w:r>
          </w:p>
        </w:tc>
        <w:tc>
          <w:tcPr>
            <w:tcW w:w="1560" w:type="dxa"/>
            <w:vAlign w:val="center"/>
          </w:tcPr>
          <w:p w:rsidR="0032628A" w:rsidRDefault="00A07D27">
            <w:pPr>
              <w:spacing w:before="20" w:after="20"/>
              <w:jc w:val="right"/>
              <w:rPr>
                <w:b/>
                <w:noProof/>
                <w:sz w:val="20"/>
              </w:rPr>
            </w:pPr>
            <w:r>
              <w:rPr>
                <w:b/>
                <w:noProof/>
                <w:sz w:val="20"/>
              </w:rPr>
              <w:t>0,214</w:t>
            </w:r>
          </w:p>
        </w:tc>
        <w:tc>
          <w:tcPr>
            <w:tcW w:w="1560" w:type="dxa"/>
            <w:vAlign w:val="center"/>
          </w:tcPr>
          <w:p w:rsidR="0032628A" w:rsidRDefault="00A07D27">
            <w:pPr>
              <w:spacing w:before="20" w:after="20"/>
              <w:jc w:val="right"/>
              <w:rPr>
                <w:b/>
                <w:noProof/>
                <w:sz w:val="20"/>
              </w:rPr>
            </w:pPr>
            <w:r>
              <w:rPr>
                <w:b/>
                <w:noProof/>
                <w:sz w:val="20"/>
              </w:rPr>
              <w:t>0,876</w:t>
            </w:r>
          </w:p>
        </w:tc>
      </w:tr>
    </w:tbl>
    <w:p w:rsidR="0032628A" w:rsidRDefault="00A07D27">
      <w:pPr>
        <w:rPr>
          <w:noProof/>
        </w:rPr>
      </w:pPr>
      <w:r>
        <w:rPr>
          <w:noProof/>
        </w:rPr>
        <w:t>X</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40"/>
        <w:gridCol w:w="1560"/>
        <w:gridCol w:w="1800"/>
        <w:gridCol w:w="1680"/>
        <w:gridCol w:w="1560"/>
        <w:gridCol w:w="1560"/>
      </w:tblGrid>
      <w:tr w:rsidR="0032628A">
        <w:tc>
          <w:tcPr>
            <w:tcW w:w="3960" w:type="dxa"/>
            <w:shd w:val="thinDiagStripe" w:color="C0C0C0" w:fill="auto"/>
            <w:vAlign w:val="center"/>
          </w:tcPr>
          <w:p w:rsidR="0032628A" w:rsidRDefault="00A07D27">
            <w:pPr>
              <w:jc w:val="center"/>
              <w:rPr>
                <w:b/>
                <w:noProof/>
              </w:rPr>
            </w:pPr>
            <w:r>
              <w:rPr>
                <w:b/>
                <w:noProof/>
                <w:sz w:val="22"/>
              </w:rPr>
              <w:t>OGÓŁEM środki</w:t>
            </w:r>
            <w:r>
              <w:rPr>
                <w:noProof/>
                <w:sz w:val="22"/>
              </w:rPr>
              <w:br/>
            </w:r>
            <w:r>
              <w:rPr>
                <w:b/>
                <w:noProof/>
                <w:sz w:val="22"/>
              </w:rPr>
              <w:t>na DZIAŁ 5</w:t>
            </w:r>
            <w:r>
              <w:rPr>
                <w:noProof/>
                <w:sz w:val="22"/>
              </w:rPr>
              <w:br/>
              <w:t>wieloletnich ram finansowych</w:t>
            </w:r>
            <w:r>
              <w:rPr>
                <w:b/>
                <w:noProof/>
                <w:sz w:val="22"/>
              </w:rPr>
              <w:t xml:space="preserve"> </w:t>
            </w:r>
          </w:p>
        </w:tc>
        <w:tc>
          <w:tcPr>
            <w:tcW w:w="2040" w:type="dxa"/>
            <w:vAlign w:val="center"/>
          </w:tcPr>
          <w:p w:rsidR="0032628A" w:rsidRDefault="00A07D27">
            <w:pPr>
              <w:spacing w:before="40" w:after="40"/>
              <w:rPr>
                <w:noProof/>
              </w:rPr>
            </w:pPr>
            <w:r>
              <w:rPr>
                <w:noProof/>
                <w:sz w:val="18"/>
              </w:rPr>
              <w:t>(Środki na zobowiązania ogółem = środki na płatności ogółem)</w:t>
            </w:r>
          </w:p>
        </w:tc>
        <w:tc>
          <w:tcPr>
            <w:tcW w:w="1560" w:type="dxa"/>
            <w:vAlign w:val="center"/>
          </w:tcPr>
          <w:p w:rsidR="0032628A" w:rsidRDefault="00A07D27">
            <w:pPr>
              <w:spacing w:before="20" w:after="20"/>
              <w:jc w:val="right"/>
              <w:rPr>
                <w:b/>
                <w:noProof/>
                <w:sz w:val="20"/>
              </w:rPr>
            </w:pPr>
            <w:r>
              <w:rPr>
                <w:b/>
                <w:noProof/>
                <w:sz w:val="20"/>
              </w:rPr>
              <w:t>0,224</w:t>
            </w:r>
          </w:p>
        </w:tc>
        <w:tc>
          <w:tcPr>
            <w:tcW w:w="1800" w:type="dxa"/>
            <w:vAlign w:val="center"/>
          </w:tcPr>
          <w:p w:rsidR="0032628A" w:rsidRDefault="00A07D27">
            <w:pPr>
              <w:spacing w:before="20" w:after="20"/>
              <w:jc w:val="right"/>
              <w:rPr>
                <w:b/>
                <w:noProof/>
                <w:sz w:val="20"/>
              </w:rPr>
            </w:pPr>
            <w:r>
              <w:rPr>
                <w:b/>
                <w:noProof/>
                <w:sz w:val="20"/>
              </w:rPr>
              <w:t>0,224</w:t>
            </w:r>
          </w:p>
        </w:tc>
        <w:tc>
          <w:tcPr>
            <w:tcW w:w="1680" w:type="dxa"/>
            <w:vAlign w:val="center"/>
          </w:tcPr>
          <w:p w:rsidR="0032628A" w:rsidRDefault="00A07D27">
            <w:pPr>
              <w:spacing w:before="20" w:after="20"/>
              <w:jc w:val="right"/>
              <w:rPr>
                <w:b/>
                <w:noProof/>
                <w:sz w:val="20"/>
              </w:rPr>
            </w:pPr>
            <w:r>
              <w:rPr>
                <w:b/>
                <w:noProof/>
                <w:sz w:val="20"/>
              </w:rPr>
              <w:t>0,214</w:t>
            </w:r>
          </w:p>
        </w:tc>
        <w:tc>
          <w:tcPr>
            <w:tcW w:w="1560" w:type="dxa"/>
            <w:vAlign w:val="center"/>
          </w:tcPr>
          <w:p w:rsidR="0032628A" w:rsidRDefault="00A07D27">
            <w:pPr>
              <w:spacing w:before="20" w:after="20"/>
              <w:jc w:val="right"/>
              <w:rPr>
                <w:b/>
                <w:noProof/>
                <w:sz w:val="20"/>
              </w:rPr>
            </w:pPr>
            <w:r>
              <w:rPr>
                <w:b/>
                <w:noProof/>
                <w:sz w:val="20"/>
              </w:rPr>
              <w:t>0,214</w:t>
            </w:r>
          </w:p>
        </w:tc>
        <w:tc>
          <w:tcPr>
            <w:tcW w:w="1560" w:type="dxa"/>
            <w:vAlign w:val="center"/>
          </w:tcPr>
          <w:p w:rsidR="0032628A" w:rsidRDefault="00A07D27">
            <w:pPr>
              <w:spacing w:before="20" w:after="20"/>
              <w:jc w:val="right"/>
              <w:rPr>
                <w:b/>
                <w:noProof/>
                <w:sz w:val="20"/>
              </w:rPr>
            </w:pPr>
            <w:r>
              <w:rPr>
                <w:b/>
                <w:noProof/>
                <w:sz w:val="20"/>
              </w:rPr>
              <w:t>0,876</w:t>
            </w:r>
          </w:p>
        </w:tc>
      </w:tr>
    </w:tbl>
    <w:p w:rsidR="0032628A" w:rsidRDefault="00A07D27">
      <w:pPr>
        <w:jc w:val="right"/>
        <w:rPr>
          <w:noProof/>
          <w:sz w:val="20"/>
        </w:rPr>
      </w:pPr>
      <w:r>
        <w:rPr>
          <w:noProof/>
          <w:sz w:val="20"/>
        </w:rPr>
        <w:t>w mln EUR (do trzech miejsc po przecinku)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480"/>
        <w:gridCol w:w="1560"/>
        <w:gridCol w:w="1800"/>
        <w:gridCol w:w="1680"/>
        <w:gridCol w:w="1560"/>
        <w:gridCol w:w="1560"/>
      </w:tblGrid>
      <w:tr w:rsidR="0032628A">
        <w:tc>
          <w:tcPr>
            <w:tcW w:w="3960" w:type="dxa"/>
            <w:tcBorders>
              <w:top w:val="nil"/>
              <w:left w:val="nil"/>
              <w:right w:val="nil"/>
            </w:tcBorders>
            <w:vAlign w:val="center"/>
          </w:tcPr>
          <w:p w:rsidR="0032628A" w:rsidRDefault="0032628A">
            <w:pPr>
              <w:jc w:val="center"/>
              <w:rPr>
                <w:noProof/>
              </w:rPr>
            </w:pPr>
          </w:p>
        </w:tc>
        <w:tc>
          <w:tcPr>
            <w:tcW w:w="1560" w:type="dxa"/>
            <w:tcBorders>
              <w:top w:val="nil"/>
              <w:left w:val="nil"/>
              <w:right w:val="nil"/>
            </w:tcBorders>
          </w:tcPr>
          <w:p w:rsidR="0032628A" w:rsidRDefault="0032628A">
            <w:pPr>
              <w:rPr>
                <w:noProof/>
                <w:sz w:val="20"/>
              </w:rPr>
            </w:pPr>
          </w:p>
        </w:tc>
        <w:tc>
          <w:tcPr>
            <w:tcW w:w="480" w:type="dxa"/>
            <w:tcBorders>
              <w:top w:val="nil"/>
              <w:left w:val="nil"/>
            </w:tcBorders>
          </w:tcPr>
          <w:p w:rsidR="0032628A" w:rsidRDefault="0032628A">
            <w:pPr>
              <w:jc w:val="center"/>
              <w:rPr>
                <w:noProof/>
                <w:sz w:val="20"/>
              </w:rPr>
            </w:pPr>
          </w:p>
        </w:tc>
        <w:tc>
          <w:tcPr>
            <w:tcW w:w="1560" w:type="dxa"/>
            <w:vAlign w:val="center"/>
          </w:tcPr>
          <w:p w:rsidR="0032628A" w:rsidRDefault="00A07D27">
            <w:pPr>
              <w:jc w:val="center"/>
              <w:rPr>
                <w:noProof/>
                <w:sz w:val="20"/>
              </w:rPr>
            </w:pPr>
            <w:r>
              <w:rPr>
                <w:b/>
                <w:noProof/>
                <w:sz w:val="20"/>
              </w:rPr>
              <w:t>2017</w:t>
            </w:r>
          </w:p>
        </w:tc>
        <w:tc>
          <w:tcPr>
            <w:tcW w:w="1800" w:type="dxa"/>
            <w:vAlign w:val="center"/>
          </w:tcPr>
          <w:p w:rsidR="0032628A" w:rsidRDefault="00A07D27">
            <w:pPr>
              <w:jc w:val="center"/>
              <w:rPr>
                <w:noProof/>
                <w:sz w:val="20"/>
              </w:rPr>
            </w:pPr>
            <w:r>
              <w:rPr>
                <w:b/>
                <w:noProof/>
                <w:sz w:val="20"/>
              </w:rPr>
              <w:t>2018</w:t>
            </w:r>
          </w:p>
        </w:tc>
        <w:tc>
          <w:tcPr>
            <w:tcW w:w="1680" w:type="dxa"/>
            <w:vAlign w:val="center"/>
          </w:tcPr>
          <w:p w:rsidR="0032628A" w:rsidRDefault="00A07D27">
            <w:pPr>
              <w:jc w:val="center"/>
              <w:rPr>
                <w:noProof/>
                <w:sz w:val="20"/>
              </w:rPr>
            </w:pPr>
            <w:r>
              <w:rPr>
                <w:b/>
                <w:noProof/>
                <w:sz w:val="20"/>
              </w:rPr>
              <w:t>2019</w:t>
            </w:r>
          </w:p>
        </w:tc>
        <w:tc>
          <w:tcPr>
            <w:tcW w:w="1560" w:type="dxa"/>
            <w:vAlign w:val="center"/>
          </w:tcPr>
          <w:p w:rsidR="0032628A" w:rsidRDefault="00A07D27">
            <w:pPr>
              <w:jc w:val="center"/>
              <w:rPr>
                <w:noProof/>
                <w:sz w:val="20"/>
              </w:rPr>
            </w:pPr>
            <w:r>
              <w:rPr>
                <w:b/>
                <w:noProof/>
                <w:sz w:val="20"/>
              </w:rPr>
              <w:t>2020</w:t>
            </w:r>
          </w:p>
        </w:tc>
        <w:tc>
          <w:tcPr>
            <w:tcW w:w="1560" w:type="dxa"/>
            <w:vAlign w:val="center"/>
          </w:tcPr>
          <w:p w:rsidR="0032628A" w:rsidRDefault="00A07D27">
            <w:pPr>
              <w:jc w:val="center"/>
              <w:rPr>
                <w:b/>
                <w:noProof/>
                <w:sz w:val="20"/>
              </w:rPr>
            </w:pPr>
            <w:r>
              <w:rPr>
                <w:b/>
                <w:noProof/>
                <w:sz w:val="20"/>
              </w:rPr>
              <w:t>OGÓŁEM</w:t>
            </w:r>
          </w:p>
        </w:tc>
      </w:tr>
      <w:tr w:rsidR="0032628A">
        <w:tc>
          <w:tcPr>
            <w:tcW w:w="3960" w:type="dxa"/>
            <w:vMerge w:val="restart"/>
            <w:shd w:val="clear" w:color="auto" w:fill="C0C0C0"/>
            <w:vAlign w:val="center"/>
          </w:tcPr>
          <w:p w:rsidR="0032628A" w:rsidRDefault="00A07D27">
            <w:pPr>
              <w:jc w:val="center"/>
              <w:rPr>
                <w:b/>
                <w:noProof/>
              </w:rPr>
            </w:pPr>
            <w:r>
              <w:rPr>
                <w:b/>
                <w:noProof/>
                <w:sz w:val="22"/>
              </w:rPr>
              <w:t>OGÓŁEM środki</w:t>
            </w:r>
            <w:r>
              <w:rPr>
                <w:noProof/>
                <w:sz w:val="22"/>
              </w:rPr>
              <w:br/>
            </w:r>
            <w:r>
              <w:rPr>
                <w:b/>
                <w:noProof/>
                <w:sz w:val="22"/>
              </w:rPr>
              <w:t>na DZIAŁY 1 do 5</w:t>
            </w:r>
            <w:r>
              <w:rPr>
                <w:noProof/>
                <w:sz w:val="22"/>
              </w:rPr>
              <w:br/>
              <w:t>wieloletnich ram finansowych</w:t>
            </w:r>
            <w:r>
              <w:rPr>
                <w:b/>
                <w:noProof/>
                <w:sz w:val="22"/>
              </w:rPr>
              <w:t xml:space="preserve"> </w:t>
            </w:r>
          </w:p>
        </w:tc>
        <w:tc>
          <w:tcPr>
            <w:tcW w:w="2040" w:type="dxa"/>
            <w:gridSpan w:val="2"/>
            <w:vAlign w:val="center"/>
          </w:tcPr>
          <w:p w:rsidR="0032628A" w:rsidRDefault="00A07D27">
            <w:pPr>
              <w:rPr>
                <w:noProof/>
                <w:sz w:val="14"/>
              </w:rPr>
            </w:pPr>
            <w:r>
              <w:rPr>
                <w:noProof/>
                <w:sz w:val="18"/>
              </w:rPr>
              <w:t>Środki na zobowiązania</w:t>
            </w:r>
          </w:p>
        </w:tc>
        <w:tc>
          <w:tcPr>
            <w:tcW w:w="1560" w:type="dxa"/>
            <w:vAlign w:val="bottom"/>
          </w:tcPr>
          <w:p w:rsidR="0032628A" w:rsidRDefault="00A07D27">
            <w:pPr>
              <w:spacing w:before="60" w:after="60"/>
              <w:jc w:val="right"/>
              <w:rPr>
                <w:b/>
                <w:noProof/>
                <w:sz w:val="20"/>
              </w:rPr>
            </w:pPr>
            <w:r>
              <w:rPr>
                <w:b/>
                <w:noProof/>
                <w:color w:val="000000"/>
                <w:sz w:val="20"/>
              </w:rPr>
              <w:t>20,224</w:t>
            </w:r>
          </w:p>
        </w:tc>
        <w:tc>
          <w:tcPr>
            <w:tcW w:w="1800" w:type="dxa"/>
            <w:vAlign w:val="bottom"/>
          </w:tcPr>
          <w:p w:rsidR="0032628A" w:rsidRDefault="00A07D27">
            <w:pPr>
              <w:spacing w:before="60" w:after="60"/>
              <w:jc w:val="right"/>
              <w:rPr>
                <w:b/>
                <w:noProof/>
                <w:sz w:val="20"/>
              </w:rPr>
            </w:pPr>
            <w:r>
              <w:rPr>
                <w:b/>
                <w:noProof/>
                <w:color w:val="000000"/>
                <w:sz w:val="20"/>
              </w:rPr>
              <w:t>50,224</w:t>
            </w:r>
          </w:p>
        </w:tc>
        <w:tc>
          <w:tcPr>
            <w:tcW w:w="1680" w:type="dxa"/>
            <w:vAlign w:val="bottom"/>
          </w:tcPr>
          <w:p w:rsidR="0032628A" w:rsidRDefault="00A07D27">
            <w:pPr>
              <w:spacing w:before="60" w:after="60"/>
              <w:jc w:val="right"/>
              <w:rPr>
                <w:b/>
                <w:noProof/>
                <w:sz w:val="20"/>
              </w:rPr>
            </w:pPr>
            <w:r>
              <w:rPr>
                <w:b/>
                <w:noProof/>
                <w:color w:val="000000"/>
                <w:sz w:val="20"/>
              </w:rPr>
              <w:t>49,864</w:t>
            </w:r>
          </w:p>
        </w:tc>
        <w:tc>
          <w:tcPr>
            <w:tcW w:w="1560" w:type="dxa"/>
            <w:vAlign w:val="bottom"/>
          </w:tcPr>
          <w:p w:rsidR="0032628A" w:rsidRDefault="00A07D27">
            <w:pPr>
              <w:spacing w:before="60" w:after="60"/>
              <w:jc w:val="right"/>
              <w:rPr>
                <w:b/>
                <w:noProof/>
                <w:sz w:val="20"/>
              </w:rPr>
            </w:pPr>
            <w:r>
              <w:rPr>
                <w:b/>
                <w:noProof/>
                <w:color w:val="000000"/>
                <w:sz w:val="20"/>
              </w:rPr>
              <w:t>0,564</w:t>
            </w:r>
          </w:p>
        </w:tc>
        <w:tc>
          <w:tcPr>
            <w:tcW w:w="1560" w:type="dxa"/>
            <w:vAlign w:val="bottom"/>
          </w:tcPr>
          <w:p w:rsidR="0032628A" w:rsidRDefault="00A07D27">
            <w:pPr>
              <w:spacing w:before="60" w:after="60"/>
              <w:jc w:val="right"/>
              <w:rPr>
                <w:b/>
                <w:noProof/>
                <w:sz w:val="20"/>
              </w:rPr>
            </w:pPr>
            <w:r>
              <w:rPr>
                <w:b/>
                <w:noProof/>
                <w:color w:val="000000"/>
                <w:sz w:val="20"/>
              </w:rPr>
              <w:t>120,876</w:t>
            </w:r>
          </w:p>
        </w:tc>
      </w:tr>
      <w:tr w:rsidR="0032628A">
        <w:tc>
          <w:tcPr>
            <w:tcW w:w="3960" w:type="dxa"/>
            <w:vMerge/>
            <w:shd w:val="clear" w:color="auto" w:fill="C0C0C0"/>
          </w:tcPr>
          <w:p w:rsidR="0032628A" w:rsidRDefault="0032628A">
            <w:pPr>
              <w:rPr>
                <w:noProof/>
                <w:sz w:val="20"/>
              </w:rPr>
            </w:pPr>
          </w:p>
        </w:tc>
        <w:tc>
          <w:tcPr>
            <w:tcW w:w="2040" w:type="dxa"/>
            <w:gridSpan w:val="2"/>
            <w:vAlign w:val="center"/>
          </w:tcPr>
          <w:p w:rsidR="0032628A" w:rsidRDefault="00A07D27">
            <w:pPr>
              <w:rPr>
                <w:noProof/>
                <w:sz w:val="14"/>
              </w:rPr>
            </w:pPr>
            <w:r>
              <w:rPr>
                <w:noProof/>
                <w:sz w:val="18"/>
              </w:rPr>
              <w:t>Środki na płatności</w:t>
            </w:r>
          </w:p>
        </w:tc>
        <w:tc>
          <w:tcPr>
            <w:tcW w:w="1560" w:type="dxa"/>
            <w:vAlign w:val="bottom"/>
          </w:tcPr>
          <w:p w:rsidR="0032628A" w:rsidRDefault="00A07D27">
            <w:pPr>
              <w:spacing w:before="60" w:after="60"/>
              <w:jc w:val="right"/>
              <w:rPr>
                <w:b/>
                <w:noProof/>
                <w:sz w:val="20"/>
              </w:rPr>
            </w:pPr>
            <w:r>
              <w:rPr>
                <w:b/>
                <w:noProof/>
                <w:color w:val="000000"/>
                <w:sz w:val="20"/>
              </w:rPr>
              <w:t>0,894</w:t>
            </w:r>
          </w:p>
        </w:tc>
        <w:tc>
          <w:tcPr>
            <w:tcW w:w="1800" w:type="dxa"/>
            <w:vAlign w:val="bottom"/>
          </w:tcPr>
          <w:p w:rsidR="0032628A" w:rsidRDefault="00A07D27">
            <w:pPr>
              <w:spacing w:before="60" w:after="60"/>
              <w:jc w:val="right"/>
              <w:rPr>
                <w:b/>
                <w:noProof/>
                <w:sz w:val="20"/>
              </w:rPr>
            </w:pPr>
            <w:r>
              <w:rPr>
                <w:b/>
                <w:noProof/>
                <w:color w:val="000000"/>
                <w:sz w:val="20"/>
              </w:rPr>
              <w:t>44,749</w:t>
            </w:r>
          </w:p>
        </w:tc>
        <w:tc>
          <w:tcPr>
            <w:tcW w:w="1680" w:type="dxa"/>
            <w:vAlign w:val="bottom"/>
          </w:tcPr>
          <w:p w:rsidR="0032628A" w:rsidRDefault="00A07D27">
            <w:pPr>
              <w:spacing w:before="60" w:after="60"/>
              <w:jc w:val="right"/>
              <w:rPr>
                <w:b/>
                <w:noProof/>
                <w:sz w:val="20"/>
              </w:rPr>
            </w:pPr>
            <w:r>
              <w:rPr>
                <w:b/>
                <w:noProof/>
                <w:color w:val="000000"/>
                <w:sz w:val="20"/>
              </w:rPr>
              <w:t>50,039</w:t>
            </w:r>
          </w:p>
        </w:tc>
        <w:tc>
          <w:tcPr>
            <w:tcW w:w="1560" w:type="dxa"/>
            <w:vAlign w:val="bottom"/>
          </w:tcPr>
          <w:p w:rsidR="0032628A" w:rsidRDefault="00A07D27">
            <w:pPr>
              <w:spacing w:before="60" w:after="60"/>
              <w:jc w:val="right"/>
              <w:rPr>
                <w:b/>
                <w:noProof/>
                <w:sz w:val="20"/>
              </w:rPr>
            </w:pPr>
            <w:r>
              <w:rPr>
                <w:b/>
                <w:noProof/>
                <w:color w:val="000000"/>
                <w:sz w:val="20"/>
              </w:rPr>
              <w:t>25,194</w:t>
            </w:r>
          </w:p>
        </w:tc>
        <w:tc>
          <w:tcPr>
            <w:tcW w:w="1560" w:type="dxa"/>
            <w:vAlign w:val="bottom"/>
          </w:tcPr>
          <w:p w:rsidR="0032628A" w:rsidRDefault="00A07D27">
            <w:pPr>
              <w:spacing w:before="60" w:after="60"/>
              <w:jc w:val="right"/>
              <w:rPr>
                <w:b/>
                <w:noProof/>
                <w:sz w:val="20"/>
              </w:rPr>
            </w:pPr>
            <w:r>
              <w:rPr>
                <w:b/>
                <w:noProof/>
                <w:color w:val="000000"/>
                <w:sz w:val="20"/>
              </w:rPr>
              <w:t>120,876</w:t>
            </w:r>
          </w:p>
        </w:tc>
      </w:tr>
    </w:tbl>
    <w:p w:rsidR="0032628A" w:rsidRDefault="0032628A">
      <w:pPr>
        <w:rPr>
          <w:noProof/>
        </w:rPr>
        <w:sectPr w:rsidR="0032628A" w:rsidSect="00A07D27">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rsidR="0032628A" w:rsidRDefault="00A07D27">
      <w:pPr>
        <w:pStyle w:val="ManualHeading3"/>
        <w:rPr>
          <w:bCs/>
          <w:noProof/>
          <w:szCs w:val="24"/>
        </w:rPr>
      </w:pPr>
      <w:r>
        <w:lastRenderedPageBreak/>
        <w:t>3.2.2.</w:t>
      </w:r>
      <w:r>
        <w:tab/>
      </w:r>
      <w:r>
        <w:rPr>
          <w:noProof/>
        </w:rPr>
        <w:t xml:space="preserve">Szacunkowy wpływ na środki operacyjne </w:t>
      </w:r>
    </w:p>
    <w:p w:rsidR="0032628A" w:rsidRDefault="00A07D27">
      <w:pPr>
        <w:pStyle w:val="ListDash1"/>
        <w:rPr>
          <w:noProof/>
        </w:rPr>
      </w:pPr>
      <w:r>
        <w:rPr>
          <w:noProof/>
          <w:szCs w:val="24"/>
        </w:rPr>
        <w:sym w:font="Wingdings" w:char="F0A8"/>
      </w:r>
      <w:r>
        <w:rPr>
          <w:noProof/>
        </w:rPr>
        <w:tab/>
      </w:r>
      <w:r>
        <w:rPr>
          <w:noProof/>
          <w:szCs w:val="24"/>
        </w:rPr>
        <w:sym w:font="Wingdings" w:char="F0A8"/>
      </w:r>
      <w:r>
        <w:rPr>
          <w:noProof/>
        </w:rPr>
        <w:t xml:space="preserve">Wniosek/inicjatywa nie wiąże się z koniecznością wykorzystania środków operacyjnych </w:t>
      </w:r>
    </w:p>
    <w:p w:rsidR="0032628A" w:rsidRDefault="00A07D27">
      <w:pPr>
        <w:pStyle w:val="ListDash1"/>
        <w:rPr>
          <w:noProof/>
        </w:rPr>
      </w:pPr>
      <w:r>
        <w:rPr>
          <w:noProof/>
        </w:rPr>
        <w:t>x</w:t>
      </w:r>
      <w:r>
        <w:rPr>
          <w:noProof/>
        </w:rPr>
        <w:tab/>
        <w:t>Wniosek/inicjatywa wiąże się z koniecznością wykorzystania środków operacyjnych, jak określono poniżej:</w:t>
      </w:r>
    </w:p>
    <w:p w:rsidR="0032628A" w:rsidRDefault="00A07D27">
      <w:pPr>
        <w:jc w:val="right"/>
        <w:rPr>
          <w:noProof/>
          <w:sz w:val="20"/>
        </w:rPr>
      </w:pPr>
      <w:r>
        <w:rPr>
          <w:noProof/>
          <w:sz w:val="20"/>
        </w:rPr>
        <w:t>Środki na zobowiązania w mln EUR (do trzech miejsc po przecinku)</w:t>
      </w: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1325"/>
        <w:gridCol w:w="960"/>
        <w:gridCol w:w="1080"/>
        <w:gridCol w:w="960"/>
        <w:gridCol w:w="1200"/>
        <w:gridCol w:w="1080"/>
        <w:gridCol w:w="1080"/>
        <w:gridCol w:w="840"/>
        <w:gridCol w:w="960"/>
        <w:gridCol w:w="1080"/>
        <w:gridCol w:w="1200"/>
      </w:tblGrid>
      <w:tr w:rsidR="0032628A">
        <w:tc>
          <w:tcPr>
            <w:tcW w:w="1423" w:type="dxa"/>
            <w:vMerge w:val="restart"/>
            <w:vAlign w:val="center"/>
          </w:tcPr>
          <w:p w:rsidR="0032628A" w:rsidRDefault="00A07D27">
            <w:pPr>
              <w:ind w:right="-29"/>
              <w:jc w:val="center"/>
              <w:rPr>
                <w:b/>
                <w:noProof/>
                <w:sz w:val="18"/>
                <w:szCs w:val="18"/>
              </w:rPr>
            </w:pPr>
            <w:r>
              <w:rPr>
                <w:b/>
                <w:noProof/>
                <w:sz w:val="18"/>
              </w:rPr>
              <w:t xml:space="preserve">Określić cele i produkty </w:t>
            </w:r>
          </w:p>
          <w:p w:rsidR="0032628A" w:rsidRDefault="0032628A">
            <w:pPr>
              <w:ind w:right="-29"/>
              <w:jc w:val="center"/>
              <w:rPr>
                <w:b/>
                <w:noProof/>
                <w:sz w:val="18"/>
                <w:szCs w:val="18"/>
              </w:rPr>
            </w:pPr>
          </w:p>
          <w:p w:rsidR="0032628A" w:rsidRDefault="00A07D27">
            <w:pPr>
              <w:ind w:right="-29"/>
              <w:jc w:val="center"/>
              <w:rPr>
                <w:noProof/>
                <w:sz w:val="18"/>
                <w:szCs w:val="18"/>
              </w:rPr>
            </w:pPr>
            <w:r>
              <w:rPr>
                <w:noProof/>
                <w:sz w:val="18"/>
                <w:szCs w:val="18"/>
              </w:rPr>
              <w:sym w:font="Wingdings" w:char="F0F2"/>
            </w:r>
          </w:p>
        </w:tc>
        <w:tc>
          <w:tcPr>
            <w:tcW w:w="720" w:type="dxa"/>
            <w:vAlign w:val="center"/>
          </w:tcPr>
          <w:p w:rsidR="0032628A" w:rsidRDefault="0032628A">
            <w:pPr>
              <w:ind w:right="-29"/>
              <w:jc w:val="center"/>
              <w:rPr>
                <w:noProof/>
                <w:sz w:val="18"/>
                <w:szCs w:val="18"/>
              </w:rPr>
            </w:pPr>
          </w:p>
        </w:tc>
        <w:tc>
          <w:tcPr>
            <w:tcW w:w="1325" w:type="dxa"/>
            <w:vAlign w:val="center"/>
          </w:tcPr>
          <w:p w:rsidR="0032628A" w:rsidRDefault="0032628A">
            <w:pPr>
              <w:ind w:right="-29"/>
              <w:jc w:val="center"/>
              <w:rPr>
                <w:noProof/>
                <w:sz w:val="18"/>
                <w:szCs w:val="18"/>
              </w:rPr>
            </w:pPr>
          </w:p>
        </w:tc>
        <w:tc>
          <w:tcPr>
            <w:tcW w:w="2040" w:type="dxa"/>
            <w:gridSpan w:val="2"/>
            <w:vAlign w:val="center"/>
          </w:tcPr>
          <w:p w:rsidR="0032628A" w:rsidRDefault="00A07D27">
            <w:pPr>
              <w:ind w:right="-29"/>
              <w:jc w:val="center"/>
              <w:rPr>
                <w:noProof/>
                <w:sz w:val="18"/>
                <w:szCs w:val="18"/>
              </w:rPr>
            </w:pPr>
            <w:r>
              <w:rPr>
                <w:b/>
                <w:noProof/>
                <w:sz w:val="20"/>
              </w:rPr>
              <w:t>2017</w:t>
            </w:r>
          </w:p>
        </w:tc>
        <w:tc>
          <w:tcPr>
            <w:tcW w:w="2160" w:type="dxa"/>
            <w:gridSpan w:val="2"/>
            <w:vAlign w:val="center"/>
          </w:tcPr>
          <w:p w:rsidR="0032628A" w:rsidRDefault="00A07D27">
            <w:pPr>
              <w:ind w:right="-29"/>
              <w:jc w:val="center"/>
              <w:rPr>
                <w:noProof/>
                <w:sz w:val="18"/>
                <w:szCs w:val="18"/>
              </w:rPr>
            </w:pPr>
            <w:r>
              <w:rPr>
                <w:b/>
                <w:noProof/>
                <w:sz w:val="20"/>
              </w:rPr>
              <w:t>2018</w:t>
            </w:r>
          </w:p>
        </w:tc>
        <w:tc>
          <w:tcPr>
            <w:tcW w:w="2160" w:type="dxa"/>
            <w:gridSpan w:val="2"/>
            <w:vAlign w:val="center"/>
          </w:tcPr>
          <w:p w:rsidR="0032628A" w:rsidRDefault="00A07D27">
            <w:pPr>
              <w:ind w:right="-29"/>
              <w:jc w:val="center"/>
              <w:rPr>
                <w:noProof/>
                <w:sz w:val="18"/>
                <w:szCs w:val="18"/>
              </w:rPr>
            </w:pPr>
            <w:r>
              <w:rPr>
                <w:b/>
                <w:noProof/>
                <w:sz w:val="20"/>
              </w:rPr>
              <w:t>2019</w:t>
            </w:r>
          </w:p>
        </w:tc>
        <w:tc>
          <w:tcPr>
            <w:tcW w:w="1800" w:type="dxa"/>
            <w:gridSpan w:val="2"/>
            <w:vAlign w:val="center"/>
          </w:tcPr>
          <w:p w:rsidR="0032628A" w:rsidRDefault="00A07D27">
            <w:pPr>
              <w:ind w:right="-29"/>
              <w:jc w:val="center"/>
              <w:rPr>
                <w:noProof/>
                <w:sz w:val="18"/>
                <w:szCs w:val="18"/>
              </w:rPr>
            </w:pPr>
            <w:r>
              <w:rPr>
                <w:b/>
                <w:noProof/>
                <w:sz w:val="20"/>
              </w:rPr>
              <w:t>2020</w:t>
            </w:r>
          </w:p>
        </w:tc>
        <w:tc>
          <w:tcPr>
            <w:tcW w:w="2280" w:type="dxa"/>
            <w:gridSpan w:val="2"/>
            <w:vAlign w:val="center"/>
          </w:tcPr>
          <w:p w:rsidR="0032628A" w:rsidRDefault="00A07D27">
            <w:pPr>
              <w:ind w:right="-29"/>
              <w:jc w:val="center"/>
              <w:rPr>
                <w:noProof/>
                <w:sz w:val="18"/>
                <w:szCs w:val="18"/>
              </w:rPr>
            </w:pPr>
            <w:r>
              <w:rPr>
                <w:b/>
                <w:noProof/>
                <w:sz w:val="18"/>
              </w:rPr>
              <w:t>OGÓŁEM</w:t>
            </w:r>
          </w:p>
        </w:tc>
      </w:tr>
      <w:tr w:rsidR="0032628A">
        <w:tc>
          <w:tcPr>
            <w:tcW w:w="1423" w:type="dxa"/>
            <w:vMerge/>
            <w:vAlign w:val="center"/>
          </w:tcPr>
          <w:p w:rsidR="0032628A" w:rsidRDefault="0032628A">
            <w:pPr>
              <w:ind w:right="-29"/>
              <w:jc w:val="center"/>
              <w:rPr>
                <w:noProof/>
                <w:sz w:val="18"/>
                <w:szCs w:val="18"/>
              </w:rPr>
            </w:pPr>
          </w:p>
        </w:tc>
        <w:tc>
          <w:tcPr>
            <w:tcW w:w="12485" w:type="dxa"/>
            <w:gridSpan w:val="12"/>
            <w:vAlign w:val="center"/>
          </w:tcPr>
          <w:p w:rsidR="0032628A" w:rsidRDefault="00A07D27">
            <w:pPr>
              <w:spacing w:before="60" w:after="60"/>
              <w:ind w:right="-29"/>
              <w:jc w:val="center"/>
              <w:rPr>
                <w:noProof/>
                <w:sz w:val="18"/>
                <w:szCs w:val="18"/>
              </w:rPr>
            </w:pPr>
            <w:r>
              <w:rPr>
                <w:b/>
                <w:noProof/>
                <w:sz w:val="18"/>
              </w:rPr>
              <w:t>PRODUKT</w:t>
            </w:r>
          </w:p>
        </w:tc>
      </w:tr>
      <w:tr w:rsidR="0032628A">
        <w:trPr>
          <w:trHeight w:val="1134"/>
        </w:trPr>
        <w:tc>
          <w:tcPr>
            <w:tcW w:w="1423" w:type="dxa"/>
            <w:vMerge/>
          </w:tcPr>
          <w:p w:rsidR="0032628A" w:rsidRDefault="0032628A">
            <w:pPr>
              <w:rPr>
                <w:noProof/>
                <w:sz w:val="18"/>
                <w:szCs w:val="18"/>
              </w:rPr>
            </w:pPr>
          </w:p>
        </w:tc>
        <w:tc>
          <w:tcPr>
            <w:tcW w:w="720" w:type="dxa"/>
          </w:tcPr>
          <w:p w:rsidR="0032628A" w:rsidRDefault="00A07D27">
            <w:pPr>
              <w:jc w:val="center"/>
              <w:rPr>
                <w:noProof/>
                <w:sz w:val="18"/>
                <w:szCs w:val="18"/>
              </w:rPr>
            </w:pPr>
            <w:r>
              <w:rPr>
                <w:noProof/>
                <w:sz w:val="18"/>
              </w:rPr>
              <w:t>Rodzaj</w:t>
            </w:r>
            <w:r>
              <w:rPr>
                <w:rStyle w:val="Odwoanieprzypisudolnego"/>
                <w:noProof/>
                <w:sz w:val="18"/>
              </w:rPr>
              <w:footnoteReference w:id="23"/>
            </w:r>
          </w:p>
          <w:p w:rsidR="0032628A" w:rsidRDefault="0032628A">
            <w:pPr>
              <w:spacing w:before="0" w:after="0"/>
              <w:jc w:val="center"/>
              <w:rPr>
                <w:noProof/>
                <w:sz w:val="18"/>
                <w:szCs w:val="18"/>
              </w:rPr>
            </w:pPr>
          </w:p>
        </w:tc>
        <w:tc>
          <w:tcPr>
            <w:tcW w:w="1325" w:type="dxa"/>
          </w:tcPr>
          <w:p w:rsidR="0032628A" w:rsidRDefault="00A07D27">
            <w:pPr>
              <w:jc w:val="center"/>
              <w:rPr>
                <w:noProof/>
                <w:sz w:val="18"/>
                <w:szCs w:val="18"/>
              </w:rPr>
            </w:pPr>
            <w:r>
              <w:rPr>
                <w:noProof/>
                <w:sz w:val="18"/>
              </w:rPr>
              <w:t>Średni koszt</w:t>
            </w:r>
          </w:p>
        </w:tc>
        <w:tc>
          <w:tcPr>
            <w:tcW w:w="960" w:type="dxa"/>
            <w:textDirection w:val="btLr"/>
          </w:tcPr>
          <w:p w:rsidR="0032628A" w:rsidRDefault="00A07D27">
            <w:pPr>
              <w:ind w:left="113" w:right="113"/>
              <w:jc w:val="center"/>
              <w:rPr>
                <w:noProof/>
                <w:sz w:val="18"/>
                <w:szCs w:val="18"/>
              </w:rPr>
            </w:pPr>
            <w:r>
              <w:rPr>
                <w:noProof/>
                <w:sz w:val="18"/>
              </w:rPr>
              <w:t>Liczba</w:t>
            </w:r>
          </w:p>
        </w:tc>
        <w:tc>
          <w:tcPr>
            <w:tcW w:w="1080" w:type="dxa"/>
          </w:tcPr>
          <w:p w:rsidR="0032628A" w:rsidRDefault="00A07D27">
            <w:pPr>
              <w:jc w:val="center"/>
              <w:rPr>
                <w:noProof/>
                <w:sz w:val="18"/>
                <w:szCs w:val="18"/>
              </w:rPr>
            </w:pPr>
            <w:r>
              <w:rPr>
                <w:noProof/>
                <w:sz w:val="18"/>
              </w:rPr>
              <w:t>Koszt</w:t>
            </w:r>
          </w:p>
        </w:tc>
        <w:tc>
          <w:tcPr>
            <w:tcW w:w="960" w:type="dxa"/>
            <w:textDirection w:val="btLr"/>
          </w:tcPr>
          <w:p w:rsidR="0032628A" w:rsidRDefault="00A07D27">
            <w:pPr>
              <w:ind w:left="113" w:right="113"/>
              <w:jc w:val="center"/>
              <w:rPr>
                <w:noProof/>
                <w:sz w:val="18"/>
                <w:szCs w:val="18"/>
              </w:rPr>
            </w:pPr>
            <w:r>
              <w:rPr>
                <w:noProof/>
                <w:sz w:val="18"/>
              </w:rPr>
              <w:t>Liczba</w:t>
            </w:r>
          </w:p>
        </w:tc>
        <w:tc>
          <w:tcPr>
            <w:tcW w:w="1200" w:type="dxa"/>
          </w:tcPr>
          <w:p w:rsidR="0032628A" w:rsidRDefault="00A07D27">
            <w:pPr>
              <w:jc w:val="center"/>
              <w:rPr>
                <w:noProof/>
                <w:sz w:val="18"/>
                <w:szCs w:val="18"/>
              </w:rPr>
            </w:pPr>
            <w:r>
              <w:rPr>
                <w:noProof/>
                <w:sz w:val="18"/>
              </w:rPr>
              <w:t>Koszt</w:t>
            </w:r>
          </w:p>
        </w:tc>
        <w:tc>
          <w:tcPr>
            <w:tcW w:w="1080" w:type="dxa"/>
            <w:textDirection w:val="btLr"/>
          </w:tcPr>
          <w:p w:rsidR="0032628A" w:rsidRDefault="00A07D27">
            <w:pPr>
              <w:ind w:left="113" w:right="113"/>
              <w:jc w:val="center"/>
              <w:rPr>
                <w:noProof/>
                <w:sz w:val="18"/>
                <w:szCs w:val="18"/>
              </w:rPr>
            </w:pPr>
            <w:r>
              <w:rPr>
                <w:noProof/>
                <w:sz w:val="18"/>
              </w:rPr>
              <w:t>Liczba</w:t>
            </w:r>
          </w:p>
        </w:tc>
        <w:tc>
          <w:tcPr>
            <w:tcW w:w="1080" w:type="dxa"/>
          </w:tcPr>
          <w:p w:rsidR="0032628A" w:rsidRDefault="00A07D27">
            <w:pPr>
              <w:jc w:val="center"/>
              <w:rPr>
                <w:noProof/>
                <w:sz w:val="18"/>
                <w:szCs w:val="18"/>
              </w:rPr>
            </w:pPr>
            <w:r>
              <w:rPr>
                <w:noProof/>
                <w:sz w:val="18"/>
              </w:rPr>
              <w:t>Koszt</w:t>
            </w:r>
          </w:p>
        </w:tc>
        <w:tc>
          <w:tcPr>
            <w:tcW w:w="840" w:type="dxa"/>
            <w:textDirection w:val="btLr"/>
          </w:tcPr>
          <w:p w:rsidR="0032628A" w:rsidRDefault="00A07D27">
            <w:pPr>
              <w:ind w:left="113" w:right="113"/>
              <w:jc w:val="center"/>
              <w:rPr>
                <w:noProof/>
                <w:sz w:val="18"/>
                <w:szCs w:val="18"/>
              </w:rPr>
            </w:pPr>
            <w:r>
              <w:rPr>
                <w:noProof/>
                <w:sz w:val="18"/>
              </w:rPr>
              <w:t>Liczba</w:t>
            </w:r>
          </w:p>
        </w:tc>
        <w:tc>
          <w:tcPr>
            <w:tcW w:w="960" w:type="dxa"/>
          </w:tcPr>
          <w:p w:rsidR="0032628A" w:rsidRDefault="00A07D27">
            <w:pPr>
              <w:jc w:val="center"/>
              <w:rPr>
                <w:noProof/>
                <w:sz w:val="18"/>
                <w:szCs w:val="18"/>
              </w:rPr>
            </w:pPr>
            <w:r>
              <w:rPr>
                <w:noProof/>
                <w:sz w:val="18"/>
              </w:rPr>
              <w:t>Koszt</w:t>
            </w:r>
          </w:p>
        </w:tc>
        <w:tc>
          <w:tcPr>
            <w:tcW w:w="1080" w:type="dxa"/>
          </w:tcPr>
          <w:p w:rsidR="0032628A" w:rsidRDefault="00A07D27">
            <w:pPr>
              <w:jc w:val="center"/>
              <w:rPr>
                <w:noProof/>
                <w:sz w:val="18"/>
                <w:szCs w:val="18"/>
              </w:rPr>
            </w:pPr>
            <w:r>
              <w:rPr>
                <w:noProof/>
                <w:sz w:val="18"/>
              </w:rPr>
              <w:t>Liczba ogółem</w:t>
            </w:r>
          </w:p>
        </w:tc>
        <w:tc>
          <w:tcPr>
            <w:tcW w:w="1200" w:type="dxa"/>
          </w:tcPr>
          <w:p w:rsidR="0032628A" w:rsidRDefault="00A07D27">
            <w:pPr>
              <w:jc w:val="center"/>
              <w:rPr>
                <w:noProof/>
                <w:sz w:val="18"/>
                <w:szCs w:val="18"/>
              </w:rPr>
            </w:pPr>
            <w:r>
              <w:rPr>
                <w:noProof/>
                <w:sz w:val="18"/>
              </w:rPr>
              <w:t>Koszt ogółem</w:t>
            </w:r>
          </w:p>
        </w:tc>
      </w:tr>
      <w:tr w:rsidR="0032628A">
        <w:tc>
          <w:tcPr>
            <w:tcW w:w="3468" w:type="dxa"/>
            <w:gridSpan w:val="3"/>
          </w:tcPr>
          <w:p w:rsidR="0032628A" w:rsidRDefault="00A07D27">
            <w:pPr>
              <w:spacing w:before="60" w:after="60"/>
              <w:ind w:right="-29"/>
              <w:jc w:val="center"/>
              <w:rPr>
                <w:noProof/>
                <w:sz w:val="18"/>
                <w:szCs w:val="18"/>
              </w:rPr>
            </w:pPr>
            <w:r>
              <w:rPr>
                <w:noProof/>
                <w:sz w:val="18"/>
              </w:rPr>
              <w:t xml:space="preserve">CEL SZCZEGÓŁOWY </w:t>
            </w:r>
          </w:p>
        </w:tc>
        <w:tc>
          <w:tcPr>
            <w:tcW w:w="960" w:type="dxa"/>
          </w:tcPr>
          <w:p w:rsidR="0032628A" w:rsidRDefault="0032628A">
            <w:pPr>
              <w:spacing w:before="60" w:after="60"/>
              <w:ind w:right="-29"/>
              <w:jc w:val="center"/>
              <w:rPr>
                <w:noProof/>
                <w:sz w:val="18"/>
                <w:szCs w:val="18"/>
              </w:rPr>
            </w:pPr>
          </w:p>
        </w:tc>
        <w:tc>
          <w:tcPr>
            <w:tcW w:w="1080" w:type="dxa"/>
          </w:tcPr>
          <w:p w:rsidR="0032628A" w:rsidRDefault="0032628A">
            <w:pPr>
              <w:spacing w:before="60" w:after="60"/>
              <w:ind w:right="-29"/>
              <w:jc w:val="center"/>
              <w:rPr>
                <w:noProof/>
                <w:sz w:val="18"/>
                <w:szCs w:val="18"/>
              </w:rPr>
            </w:pPr>
          </w:p>
        </w:tc>
        <w:tc>
          <w:tcPr>
            <w:tcW w:w="960" w:type="dxa"/>
          </w:tcPr>
          <w:p w:rsidR="0032628A" w:rsidRDefault="0032628A">
            <w:pPr>
              <w:spacing w:before="60" w:after="60"/>
              <w:ind w:right="-29"/>
              <w:jc w:val="center"/>
              <w:rPr>
                <w:noProof/>
                <w:sz w:val="18"/>
                <w:szCs w:val="18"/>
              </w:rPr>
            </w:pPr>
          </w:p>
        </w:tc>
        <w:tc>
          <w:tcPr>
            <w:tcW w:w="1200" w:type="dxa"/>
          </w:tcPr>
          <w:p w:rsidR="0032628A" w:rsidRDefault="0032628A">
            <w:pPr>
              <w:spacing w:before="60" w:after="60"/>
              <w:ind w:right="-29"/>
              <w:jc w:val="center"/>
              <w:rPr>
                <w:noProof/>
                <w:sz w:val="18"/>
                <w:szCs w:val="18"/>
              </w:rPr>
            </w:pPr>
          </w:p>
        </w:tc>
        <w:tc>
          <w:tcPr>
            <w:tcW w:w="1080" w:type="dxa"/>
          </w:tcPr>
          <w:p w:rsidR="0032628A" w:rsidRDefault="0032628A">
            <w:pPr>
              <w:spacing w:before="60" w:after="60"/>
              <w:ind w:right="-29"/>
              <w:jc w:val="center"/>
              <w:rPr>
                <w:noProof/>
                <w:sz w:val="18"/>
                <w:szCs w:val="18"/>
              </w:rPr>
            </w:pPr>
          </w:p>
        </w:tc>
        <w:tc>
          <w:tcPr>
            <w:tcW w:w="1080" w:type="dxa"/>
          </w:tcPr>
          <w:p w:rsidR="0032628A" w:rsidRDefault="0032628A">
            <w:pPr>
              <w:spacing w:before="60" w:after="60"/>
              <w:ind w:right="-29"/>
              <w:jc w:val="center"/>
              <w:rPr>
                <w:noProof/>
                <w:sz w:val="18"/>
                <w:szCs w:val="18"/>
              </w:rPr>
            </w:pPr>
          </w:p>
        </w:tc>
        <w:tc>
          <w:tcPr>
            <w:tcW w:w="840" w:type="dxa"/>
          </w:tcPr>
          <w:p w:rsidR="0032628A" w:rsidRDefault="0032628A">
            <w:pPr>
              <w:spacing w:before="60" w:after="60"/>
              <w:ind w:right="-29"/>
              <w:jc w:val="center"/>
              <w:rPr>
                <w:noProof/>
                <w:sz w:val="18"/>
                <w:szCs w:val="18"/>
              </w:rPr>
            </w:pPr>
          </w:p>
        </w:tc>
        <w:tc>
          <w:tcPr>
            <w:tcW w:w="960" w:type="dxa"/>
          </w:tcPr>
          <w:p w:rsidR="0032628A" w:rsidRDefault="0032628A">
            <w:pPr>
              <w:spacing w:before="60" w:after="60"/>
              <w:ind w:right="-29"/>
              <w:jc w:val="center"/>
              <w:rPr>
                <w:noProof/>
                <w:sz w:val="18"/>
                <w:szCs w:val="18"/>
              </w:rPr>
            </w:pPr>
          </w:p>
        </w:tc>
        <w:tc>
          <w:tcPr>
            <w:tcW w:w="1080" w:type="dxa"/>
          </w:tcPr>
          <w:p w:rsidR="0032628A" w:rsidRDefault="0032628A">
            <w:pPr>
              <w:spacing w:before="60" w:after="60"/>
              <w:ind w:right="-29"/>
              <w:jc w:val="center"/>
              <w:rPr>
                <w:noProof/>
                <w:sz w:val="18"/>
                <w:szCs w:val="18"/>
              </w:rPr>
            </w:pPr>
          </w:p>
        </w:tc>
        <w:tc>
          <w:tcPr>
            <w:tcW w:w="1200" w:type="dxa"/>
          </w:tcPr>
          <w:p w:rsidR="0032628A" w:rsidRDefault="0032628A">
            <w:pPr>
              <w:spacing w:before="60" w:after="60"/>
              <w:ind w:right="-29"/>
              <w:jc w:val="center"/>
              <w:rPr>
                <w:noProof/>
                <w:sz w:val="18"/>
                <w:szCs w:val="18"/>
              </w:rPr>
            </w:pPr>
          </w:p>
        </w:tc>
      </w:tr>
      <w:tr w:rsidR="0032628A">
        <w:trPr>
          <w:trHeight w:hRule="exact" w:val="369"/>
        </w:trPr>
        <w:tc>
          <w:tcPr>
            <w:tcW w:w="3468" w:type="dxa"/>
            <w:gridSpan w:val="3"/>
          </w:tcPr>
          <w:p w:rsidR="0032628A" w:rsidRDefault="00A07D27">
            <w:pPr>
              <w:spacing w:before="0" w:after="0"/>
              <w:ind w:right="-29"/>
              <w:jc w:val="center"/>
              <w:rPr>
                <w:noProof/>
                <w:sz w:val="18"/>
                <w:szCs w:val="18"/>
              </w:rPr>
            </w:pPr>
            <w:r>
              <w:rPr>
                <w:noProof/>
                <w:sz w:val="18"/>
              </w:rPr>
              <w:t>Dostęp</w:t>
            </w:r>
          </w:p>
        </w:tc>
        <w:tc>
          <w:tcPr>
            <w:tcW w:w="960" w:type="dxa"/>
          </w:tcPr>
          <w:p w:rsidR="0032628A" w:rsidRDefault="00A07D27">
            <w:pPr>
              <w:spacing w:before="0" w:after="0"/>
              <w:ind w:right="-29"/>
              <w:jc w:val="center"/>
              <w:rPr>
                <w:noProof/>
                <w:sz w:val="18"/>
                <w:szCs w:val="18"/>
              </w:rPr>
            </w:pPr>
            <w:r>
              <w:rPr>
                <w:noProof/>
                <w:sz w:val="18"/>
              </w:rPr>
              <w:t>967</w:t>
            </w:r>
          </w:p>
        </w:tc>
        <w:tc>
          <w:tcPr>
            <w:tcW w:w="1080" w:type="dxa"/>
          </w:tcPr>
          <w:p w:rsidR="0032628A" w:rsidRDefault="00A07D27">
            <w:pPr>
              <w:spacing w:before="0" w:after="0"/>
              <w:ind w:right="-29"/>
              <w:jc w:val="center"/>
              <w:rPr>
                <w:noProof/>
                <w:sz w:val="18"/>
                <w:szCs w:val="18"/>
              </w:rPr>
            </w:pPr>
            <w:r>
              <w:rPr>
                <w:noProof/>
                <w:sz w:val="18"/>
              </w:rPr>
              <w:t>0,02</w:t>
            </w:r>
          </w:p>
        </w:tc>
        <w:tc>
          <w:tcPr>
            <w:tcW w:w="960" w:type="dxa"/>
          </w:tcPr>
          <w:p w:rsidR="0032628A" w:rsidRDefault="00A07D27">
            <w:pPr>
              <w:spacing w:before="0" w:after="0"/>
              <w:ind w:right="-29"/>
              <w:jc w:val="center"/>
              <w:rPr>
                <w:noProof/>
                <w:sz w:val="18"/>
                <w:szCs w:val="18"/>
              </w:rPr>
            </w:pPr>
            <w:r>
              <w:rPr>
                <w:noProof/>
                <w:sz w:val="18"/>
              </w:rPr>
              <w:t>2480</w:t>
            </w:r>
          </w:p>
        </w:tc>
        <w:tc>
          <w:tcPr>
            <w:tcW w:w="1200" w:type="dxa"/>
          </w:tcPr>
          <w:p w:rsidR="0032628A" w:rsidRDefault="00A07D27">
            <w:pPr>
              <w:spacing w:before="0" w:after="0"/>
              <w:ind w:right="-29"/>
              <w:jc w:val="center"/>
              <w:rPr>
                <w:noProof/>
                <w:sz w:val="18"/>
                <w:szCs w:val="18"/>
              </w:rPr>
            </w:pPr>
            <w:r>
              <w:rPr>
                <w:noProof/>
                <w:sz w:val="18"/>
              </w:rPr>
              <w:t>0,02</w:t>
            </w:r>
          </w:p>
        </w:tc>
        <w:tc>
          <w:tcPr>
            <w:tcW w:w="1080" w:type="dxa"/>
          </w:tcPr>
          <w:p w:rsidR="0032628A" w:rsidRDefault="00A07D27">
            <w:pPr>
              <w:spacing w:before="0" w:after="0"/>
              <w:ind w:right="-29"/>
              <w:jc w:val="center"/>
              <w:rPr>
                <w:noProof/>
                <w:sz w:val="18"/>
                <w:szCs w:val="18"/>
              </w:rPr>
            </w:pPr>
            <w:r>
              <w:rPr>
                <w:noProof/>
                <w:sz w:val="18"/>
              </w:rPr>
              <w:t>2463</w:t>
            </w:r>
          </w:p>
        </w:tc>
        <w:tc>
          <w:tcPr>
            <w:tcW w:w="1080" w:type="dxa"/>
          </w:tcPr>
          <w:p w:rsidR="0032628A" w:rsidRDefault="00A07D27">
            <w:pPr>
              <w:spacing w:before="0" w:after="0"/>
              <w:ind w:right="-29"/>
              <w:jc w:val="center"/>
              <w:rPr>
                <w:noProof/>
                <w:sz w:val="18"/>
                <w:szCs w:val="18"/>
              </w:rPr>
            </w:pPr>
            <w:r>
              <w:rPr>
                <w:noProof/>
                <w:sz w:val="18"/>
              </w:rPr>
              <w:t>0,02</w:t>
            </w:r>
          </w:p>
        </w:tc>
        <w:tc>
          <w:tcPr>
            <w:tcW w:w="840" w:type="dxa"/>
          </w:tcPr>
          <w:p w:rsidR="0032628A" w:rsidRDefault="0032628A">
            <w:pPr>
              <w:spacing w:before="0" w:after="0"/>
              <w:ind w:right="-29"/>
              <w:jc w:val="center"/>
              <w:rPr>
                <w:noProof/>
                <w:sz w:val="18"/>
                <w:szCs w:val="18"/>
              </w:rPr>
            </w:pPr>
          </w:p>
        </w:tc>
        <w:tc>
          <w:tcPr>
            <w:tcW w:w="960" w:type="dxa"/>
          </w:tcPr>
          <w:p w:rsidR="0032628A" w:rsidRDefault="0032628A">
            <w:pPr>
              <w:spacing w:before="0" w:after="0"/>
              <w:ind w:right="-29"/>
              <w:jc w:val="center"/>
              <w:rPr>
                <w:noProof/>
                <w:sz w:val="18"/>
                <w:szCs w:val="18"/>
              </w:rPr>
            </w:pPr>
          </w:p>
        </w:tc>
        <w:tc>
          <w:tcPr>
            <w:tcW w:w="1080" w:type="dxa"/>
          </w:tcPr>
          <w:p w:rsidR="0032628A" w:rsidRDefault="00A07D27">
            <w:pPr>
              <w:spacing w:before="0" w:after="0"/>
              <w:ind w:right="-29"/>
              <w:jc w:val="center"/>
              <w:rPr>
                <w:noProof/>
                <w:sz w:val="18"/>
                <w:szCs w:val="18"/>
              </w:rPr>
            </w:pPr>
            <w:r>
              <w:rPr>
                <w:noProof/>
                <w:sz w:val="18"/>
              </w:rPr>
              <w:t>5910</w:t>
            </w:r>
          </w:p>
        </w:tc>
        <w:tc>
          <w:tcPr>
            <w:tcW w:w="1200" w:type="dxa"/>
          </w:tcPr>
          <w:p w:rsidR="0032628A" w:rsidRDefault="00A07D27">
            <w:pPr>
              <w:spacing w:before="0" w:after="0"/>
              <w:ind w:right="-29"/>
              <w:jc w:val="center"/>
              <w:rPr>
                <w:noProof/>
                <w:sz w:val="18"/>
                <w:szCs w:val="18"/>
              </w:rPr>
            </w:pPr>
            <w:r>
              <w:rPr>
                <w:noProof/>
                <w:sz w:val="18"/>
              </w:rPr>
              <w:t>118,200</w:t>
            </w:r>
          </w:p>
        </w:tc>
      </w:tr>
      <w:tr w:rsidR="0032628A">
        <w:tc>
          <w:tcPr>
            <w:tcW w:w="3468" w:type="dxa"/>
            <w:gridSpan w:val="3"/>
          </w:tcPr>
          <w:p w:rsidR="0032628A" w:rsidRDefault="00A07D27">
            <w:pPr>
              <w:spacing w:before="0" w:after="0"/>
              <w:ind w:right="-29"/>
              <w:jc w:val="center"/>
              <w:rPr>
                <w:noProof/>
                <w:sz w:val="18"/>
                <w:szCs w:val="18"/>
              </w:rPr>
            </w:pPr>
            <w:r>
              <w:rPr>
                <w:b/>
                <w:noProof/>
                <w:sz w:val="18"/>
              </w:rPr>
              <w:t>KOSZT OGÓŁEM</w:t>
            </w:r>
          </w:p>
        </w:tc>
        <w:tc>
          <w:tcPr>
            <w:tcW w:w="960" w:type="dxa"/>
          </w:tcPr>
          <w:p w:rsidR="0032628A" w:rsidRDefault="00A07D27">
            <w:pPr>
              <w:spacing w:before="0" w:after="0"/>
              <w:ind w:right="-29"/>
              <w:jc w:val="center"/>
              <w:rPr>
                <w:noProof/>
                <w:sz w:val="18"/>
                <w:szCs w:val="18"/>
              </w:rPr>
            </w:pPr>
            <w:r>
              <w:rPr>
                <w:noProof/>
                <w:sz w:val="18"/>
              </w:rPr>
              <w:t>967</w:t>
            </w:r>
          </w:p>
        </w:tc>
        <w:tc>
          <w:tcPr>
            <w:tcW w:w="1080" w:type="dxa"/>
          </w:tcPr>
          <w:p w:rsidR="0032628A" w:rsidRDefault="00A07D27">
            <w:pPr>
              <w:spacing w:before="0" w:after="0"/>
              <w:ind w:right="-29"/>
              <w:jc w:val="center"/>
              <w:rPr>
                <w:noProof/>
                <w:sz w:val="18"/>
                <w:szCs w:val="18"/>
              </w:rPr>
            </w:pPr>
            <w:r>
              <w:rPr>
                <w:noProof/>
                <w:sz w:val="18"/>
              </w:rPr>
              <w:t>19,330</w:t>
            </w:r>
          </w:p>
        </w:tc>
        <w:tc>
          <w:tcPr>
            <w:tcW w:w="960" w:type="dxa"/>
          </w:tcPr>
          <w:p w:rsidR="0032628A" w:rsidRDefault="00A07D27">
            <w:pPr>
              <w:spacing w:before="0" w:after="0"/>
              <w:ind w:right="-29"/>
              <w:jc w:val="center"/>
              <w:rPr>
                <w:noProof/>
                <w:sz w:val="18"/>
                <w:szCs w:val="18"/>
              </w:rPr>
            </w:pPr>
            <w:r>
              <w:rPr>
                <w:noProof/>
                <w:sz w:val="18"/>
              </w:rPr>
              <w:t>2480</w:t>
            </w:r>
          </w:p>
        </w:tc>
        <w:tc>
          <w:tcPr>
            <w:tcW w:w="1200" w:type="dxa"/>
          </w:tcPr>
          <w:p w:rsidR="0032628A" w:rsidRDefault="00A07D27">
            <w:pPr>
              <w:spacing w:before="0" w:after="0"/>
              <w:ind w:right="-29"/>
              <w:jc w:val="center"/>
              <w:rPr>
                <w:noProof/>
                <w:sz w:val="18"/>
                <w:szCs w:val="18"/>
              </w:rPr>
            </w:pPr>
            <w:r>
              <w:rPr>
                <w:noProof/>
                <w:sz w:val="18"/>
              </w:rPr>
              <w:t>49,610</w:t>
            </w:r>
          </w:p>
        </w:tc>
        <w:tc>
          <w:tcPr>
            <w:tcW w:w="1080" w:type="dxa"/>
          </w:tcPr>
          <w:p w:rsidR="0032628A" w:rsidRDefault="00A07D27">
            <w:pPr>
              <w:spacing w:before="0" w:after="0"/>
              <w:ind w:right="-29"/>
              <w:jc w:val="center"/>
              <w:rPr>
                <w:noProof/>
                <w:sz w:val="18"/>
                <w:szCs w:val="18"/>
              </w:rPr>
            </w:pPr>
            <w:r>
              <w:rPr>
                <w:noProof/>
                <w:sz w:val="18"/>
              </w:rPr>
              <w:t>2463</w:t>
            </w:r>
          </w:p>
        </w:tc>
        <w:tc>
          <w:tcPr>
            <w:tcW w:w="1080" w:type="dxa"/>
          </w:tcPr>
          <w:p w:rsidR="0032628A" w:rsidRDefault="00A07D27">
            <w:pPr>
              <w:spacing w:before="0" w:after="0"/>
              <w:ind w:right="-29"/>
              <w:jc w:val="center"/>
              <w:rPr>
                <w:noProof/>
                <w:sz w:val="18"/>
                <w:szCs w:val="18"/>
              </w:rPr>
            </w:pPr>
            <w:r>
              <w:rPr>
                <w:noProof/>
                <w:sz w:val="18"/>
              </w:rPr>
              <w:t>49,260</w:t>
            </w:r>
          </w:p>
        </w:tc>
        <w:tc>
          <w:tcPr>
            <w:tcW w:w="840" w:type="dxa"/>
          </w:tcPr>
          <w:p w:rsidR="0032628A" w:rsidRDefault="0032628A">
            <w:pPr>
              <w:spacing w:before="0" w:after="0"/>
              <w:ind w:right="-29"/>
              <w:jc w:val="center"/>
              <w:rPr>
                <w:noProof/>
                <w:sz w:val="18"/>
                <w:szCs w:val="18"/>
              </w:rPr>
            </w:pPr>
          </w:p>
        </w:tc>
        <w:tc>
          <w:tcPr>
            <w:tcW w:w="960" w:type="dxa"/>
          </w:tcPr>
          <w:p w:rsidR="0032628A" w:rsidRDefault="0032628A">
            <w:pPr>
              <w:spacing w:before="0" w:after="0"/>
              <w:ind w:right="-29"/>
              <w:jc w:val="center"/>
              <w:rPr>
                <w:noProof/>
                <w:sz w:val="18"/>
                <w:szCs w:val="18"/>
              </w:rPr>
            </w:pPr>
          </w:p>
        </w:tc>
        <w:tc>
          <w:tcPr>
            <w:tcW w:w="1080" w:type="dxa"/>
          </w:tcPr>
          <w:p w:rsidR="0032628A" w:rsidRDefault="00A07D27">
            <w:pPr>
              <w:spacing w:before="0" w:after="0"/>
              <w:ind w:right="-29"/>
              <w:jc w:val="center"/>
              <w:rPr>
                <w:noProof/>
                <w:sz w:val="18"/>
                <w:szCs w:val="18"/>
              </w:rPr>
            </w:pPr>
            <w:r>
              <w:rPr>
                <w:noProof/>
                <w:sz w:val="18"/>
              </w:rPr>
              <w:t>5910</w:t>
            </w:r>
          </w:p>
        </w:tc>
        <w:tc>
          <w:tcPr>
            <w:tcW w:w="1200" w:type="dxa"/>
          </w:tcPr>
          <w:p w:rsidR="0032628A" w:rsidRDefault="00A07D27">
            <w:pPr>
              <w:spacing w:before="0" w:after="0"/>
              <w:ind w:right="-29"/>
              <w:jc w:val="center"/>
              <w:rPr>
                <w:noProof/>
                <w:sz w:val="18"/>
                <w:szCs w:val="18"/>
              </w:rPr>
            </w:pPr>
            <w:r>
              <w:rPr>
                <w:noProof/>
                <w:sz w:val="18"/>
              </w:rPr>
              <w:t>118,200</w:t>
            </w:r>
          </w:p>
        </w:tc>
      </w:tr>
    </w:tbl>
    <w:p w:rsidR="0032628A" w:rsidRDefault="0032628A">
      <w:pPr>
        <w:rPr>
          <w:noProof/>
        </w:rPr>
        <w:sectPr w:rsidR="0032628A" w:rsidSect="00A07D27">
          <w:pgSz w:w="16840" w:h="11907" w:orient="landscape" w:code="9"/>
          <w:pgMar w:top="1134" w:right="1418" w:bottom="567" w:left="1418" w:header="709" w:footer="709" w:gutter="0"/>
          <w:cols w:space="708"/>
          <w:docGrid w:linePitch="360"/>
        </w:sectPr>
      </w:pPr>
    </w:p>
    <w:p w:rsidR="0032628A" w:rsidRDefault="00A07D27">
      <w:pPr>
        <w:pStyle w:val="ManualHeading3"/>
        <w:rPr>
          <w:bCs/>
          <w:noProof/>
          <w:szCs w:val="24"/>
        </w:rPr>
      </w:pPr>
      <w:r>
        <w:lastRenderedPageBreak/>
        <w:t>3.2.3.</w:t>
      </w:r>
      <w:r>
        <w:tab/>
      </w:r>
      <w:r>
        <w:rPr>
          <w:noProof/>
        </w:rPr>
        <w:t>Szacunkowy wpływ na środki administracyjne</w:t>
      </w:r>
    </w:p>
    <w:p w:rsidR="0032628A" w:rsidRDefault="00A07D27">
      <w:pPr>
        <w:pStyle w:val="ManualHeading4"/>
        <w:rPr>
          <w:noProof/>
        </w:rPr>
      </w:pPr>
      <w:r>
        <w:t>3.2.3.1.</w:t>
      </w:r>
      <w:r>
        <w:tab/>
      </w:r>
      <w:r>
        <w:rPr>
          <w:noProof/>
        </w:rPr>
        <w:t xml:space="preserve">Streszczenie </w:t>
      </w:r>
    </w:p>
    <w:p w:rsidR="0032628A" w:rsidRDefault="00A07D27">
      <w:pPr>
        <w:pStyle w:val="ListDash1"/>
        <w:rPr>
          <w:noProof/>
        </w:rPr>
      </w:pPr>
      <w:r>
        <w:rPr>
          <w:noProof/>
          <w:szCs w:val="24"/>
        </w:rPr>
        <w:sym w:font="Wingdings" w:char="F0A8"/>
      </w:r>
      <w:r>
        <w:rPr>
          <w:noProof/>
        </w:rPr>
        <w:tab/>
      </w:r>
      <w:r>
        <w:rPr>
          <w:noProof/>
          <w:szCs w:val="24"/>
        </w:rPr>
        <w:sym w:font="Wingdings" w:char="F0A8"/>
      </w:r>
      <w:r>
        <w:rPr>
          <w:noProof/>
        </w:rPr>
        <w:t xml:space="preserve">Wniosek/inicjatywa nie wiąże się z koniecznością wykorzystania środków administracyjnych </w:t>
      </w:r>
    </w:p>
    <w:p w:rsidR="0032628A" w:rsidRDefault="00A07D27">
      <w:pPr>
        <w:pStyle w:val="ListDash1"/>
        <w:rPr>
          <w:noProof/>
        </w:rPr>
      </w:pPr>
      <w:r>
        <w:rPr>
          <w:noProof/>
        </w:rPr>
        <w:t>x</w:t>
      </w:r>
      <w:r>
        <w:rPr>
          <w:noProof/>
        </w:rPr>
        <w:tab/>
        <w:t>Wniosek/inicjatywa wiąże się z koniecznością wykorzystania środków administracyjnych, jak określono poniżej:</w:t>
      </w:r>
    </w:p>
    <w:p w:rsidR="0032628A" w:rsidRDefault="00A07D27">
      <w:pPr>
        <w:rPr>
          <w:noProof/>
          <w:sz w:val="20"/>
        </w:rPr>
      </w:pPr>
      <w:r>
        <w:rPr>
          <w:noProof/>
          <w:sz w:val="20"/>
        </w:rPr>
        <w:t>w mln EUR (do trzech miejsc po przecinku)</w:t>
      </w:r>
    </w:p>
    <w:tbl>
      <w:tblPr>
        <w:tblW w:w="948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400"/>
        <w:gridCol w:w="1416"/>
        <w:gridCol w:w="1416"/>
        <w:gridCol w:w="1416"/>
        <w:gridCol w:w="1416"/>
        <w:gridCol w:w="1416"/>
      </w:tblGrid>
      <w:tr w:rsidR="0032628A">
        <w:trPr>
          <w:trHeight w:val="585"/>
        </w:trPr>
        <w:tc>
          <w:tcPr>
            <w:tcW w:w="2400" w:type="dxa"/>
          </w:tcPr>
          <w:p w:rsidR="0032628A" w:rsidRDefault="0032628A">
            <w:pPr>
              <w:spacing w:before="60" w:after="60" w:line="200" w:lineRule="exact"/>
              <w:rPr>
                <w:noProof/>
                <w:sz w:val="16"/>
                <w:szCs w:val="16"/>
              </w:rPr>
            </w:pPr>
          </w:p>
        </w:tc>
        <w:tc>
          <w:tcPr>
            <w:tcW w:w="1416" w:type="dxa"/>
            <w:vAlign w:val="center"/>
          </w:tcPr>
          <w:p w:rsidR="0032628A" w:rsidRDefault="00A07D27">
            <w:pPr>
              <w:spacing w:before="60" w:after="60" w:line="200" w:lineRule="exact"/>
              <w:jc w:val="center"/>
              <w:rPr>
                <w:noProof/>
                <w:sz w:val="16"/>
                <w:szCs w:val="16"/>
              </w:rPr>
            </w:pPr>
            <w:r>
              <w:rPr>
                <w:b/>
                <w:noProof/>
                <w:sz w:val="20"/>
              </w:rPr>
              <w:t>2017</w:t>
            </w:r>
          </w:p>
        </w:tc>
        <w:tc>
          <w:tcPr>
            <w:tcW w:w="1416" w:type="dxa"/>
            <w:vAlign w:val="center"/>
          </w:tcPr>
          <w:p w:rsidR="0032628A" w:rsidRDefault="00A07D27">
            <w:pPr>
              <w:spacing w:before="60" w:after="60" w:line="200" w:lineRule="exact"/>
              <w:jc w:val="center"/>
              <w:rPr>
                <w:noProof/>
                <w:sz w:val="16"/>
                <w:szCs w:val="16"/>
              </w:rPr>
            </w:pPr>
            <w:r>
              <w:rPr>
                <w:b/>
                <w:noProof/>
                <w:sz w:val="20"/>
              </w:rPr>
              <w:t>2018</w:t>
            </w:r>
          </w:p>
        </w:tc>
        <w:tc>
          <w:tcPr>
            <w:tcW w:w="1416" w:type="dxa"/>
            <w:vAlign w:val="center"/>
          </w:tcPr>
          <w:p w:rsidR="0032628A" w:rsidRDefault="00A07D27">
            <w:pPr>
              <w:spacing w:before="60" w:after="60" w:line="200" w:lineRule="exact"/>
              <w:jc w:val="center"/>
              <w:rPr>
                <w:noProof/>
                <w:sz w:val="16"/>
                <w:szCs w:val="16"/>
              </w:rPr>
            </w:pPr>
            <w:r>
              <w:rPr>
                <w:b/>
                <w:noProof/>
                <w:sz w:val="20"/>
              </w:rPr>
              <w:t>2019</w:t>
            </w:r>
          </w:p>
        </w:tc>
        <w:tc>
          <w:tcPr>
            <w:tcW w:w="1416" w:type="dxa"/>
            <w:vAlign w:val="center"/>
          </w:tcPr>
          <w:p w:rsidR="0032628A" w:rsidRDefault="00A07D27">
            <w:pPr>
              <w:spacing w:before="60" w:after="60" w:line="200" w:lineRule="exact"/>
              <w:jc w:val="center"/>
              <w:rPr>
                <w:noProof/>
                <w:sz w:val="16"/>
                <w:szCs w:val="16"/>
              </w:rPr>
            </w:pPr>
            <w:r>
              <w:rPr>
                <w:b/>
                <w:noProof/>
                <w:sz w:val="20"/>
              </w:rPr>
              <w:t>2020</w:t>
            </w:r>
          </w:p>
        </w:tc>
        <w:tc>
          <w:tcPr>
            <w:tcW w:w="1416" w:type="dxa"/>
            <w:vAlign w:val="center"/>
          </w:tcPr>
          <w:p w:rsidR="0032628A" w:rsidRDefault="00A07D27">
            <w:pPr>
              <w:spacing w:before="60" w:after="60" w:line="200" w:lineRule="exact"/>
              <w:jc w:val="center"/>
              <w:rPr>
                <w:b/>
                <w:noProof/>
                <w:sz w:val="16"/>
                <w:szCs w:val="16"/>
              </w:rPr>
            </w:pPr>
            <w:r>
              <w:rPr>
                <w:b/>
                <w:noProof/>
                <w:sz w:val="16"/>
              </w:rPr>
              <w:t>OGÓŁEM</w:t>
            </w:r>
          </w:p>
        </w:tc>
      </w:tr>
    </w:tbl>
    <w:p w:rsidR="0032628A" w:rsidRDefault="0032628A">
      <w:pPr>
        <w:spacing w:line="200" w:lineRule="exact"/>
        <w:rPr>
          <w:noProof/>
          <w:sz w:val="16"/>
          <w:szCs w:val="16"/>
        </w:rPr>
      </w:pPr>
    </w:p>
    <w:tbl>
      <w:tblPr>
        <w:tblW w:w="948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400"/>
        <w:gridCol w:w="1416"/>
        <w:gridCol w:w="1416"/>
        <w:gridCol w:w="1416"/>
        <w:gridCol w:w="1416"/>
        <w:gridCol w:w="1416"/>
      </w:tblGrid>
      <w:tr w:rsidR="0032628A">
        <w:trPr>
          <w:trHeight w:val="585"/>
        </w:trPr>
        <w:tc>
          <w:tcPr>
            <w:tcW w:w="2400" w:type="dxa"/>
            <w:shd w:val="clear" w:color="auto" w:fill="CCCCCC"/>
            <w:vAlign w:val="center"/>
          </w:tcPr>
          <w:p w:rsidR="0032628A" w:rsidRDefault="00A07D27">
            <w:pPr>
              <w:spacing w:before="60" w:after="60" w:line="200" w:lineRule="exact"/>
              <w:jc w:val="left"/>
              <w:rPr>
                <w:b/>
                <w:noProof/>
                <w:sz w:val="16"/>
                <w:szCs w:val="16"/>
              </w:rPr>
            </w:pPr>
            <w:r>
              <w:rPr>
                <w:b/>
                <w:noProof/>
                <w:sz w:val="16"/>
              </w:rPr>
              <w:t>DZIAŁ 5</w:t>
            </w:r>
            <w:r>
              <w:rPr>
                <w:noProof/>
                <w:sz w:val="22"/>
              </w:rPr>
              <w:br/>
            </w:r>
            <w:r>
              <w:rPr>
                <w:b/>
                <w:noProof/>
                <w:sz w:val="16"/>
              </w:rPr>
              <w:t>wieloletnich ram finansowych</w:t>
            </w: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b/>
                <w:noProof/>
                <w:sz w:val="16"/>
                <w:szCs w:val="16"/>
              </w:rPr>
            </w:pPr>
          </w:p>
        </w:tc>
      </w:tr>
      <w:tr w:rsidR="0032628A">
        <w:trPr>
          <w:trHeight w:val="585"/>
        </w:trPr>
        <w:tc>
          <w:tcPr>
            <w:tcW w:w="2400" w:type="dxa"/>
            <w:vAlign w:val="center"/>
          </w:tcPr>
          <w:p w:rsidR="0032628A" w:rsidRDefault="00A07D27">
            <w:pPr>
              <w:spacing w:before="60" w:after="60" w:line="200" w:lineRule="exact"/>
              <w:ind w:left="72"/>
              <w:jc w:val="left"/>
              <w:rPr>
                <w:noProof/>
                <w:sz w:val="16"/>
                <w:szCs w:val="16"/>
              </w:rPr>
            </w:pPr>
            <w:r>
              <w:rPr>
                <w:noProof/>
                <w:sz w:val="16"/>
              </w:rPr>
              <w:t xml:space="preserve">Zasoby ludzkie </w:t>
            </w:r>
          </w:p>
        </w:tc>
        <w:tc>
          <w:tcPr>
            <w:tcW w:w="1416" w:type="dxa"/>
            <w:vAlign w:val="center"/>
          </w:tcPr>
          <w:p w:rsidR="0032628A" w:rsidRDefault="00A07D27">
            <w:pPr>
              <w:spacing w:before="60" w:after="60" w:line="200" w:lineRule="exact"/>
              <w:jc w:val="right"/>
              <w:rPr>
                <w:noProof/>
                <w:sz w:val="16"/>
                <w:szCs w:val="16"/>
              </w:rPr>
            </w:pPr>
            <w:r>
              <w:rPr>
                <w:noProof/>
                <w:sz w:val="20"/>
              </w:rPr>
              <w:t>0,204</w:t>
            </w:r>
          </w:p>
        </w:tc>
        <w:tc>
          <w:tcPr>
            <w:tcW w:w="1416" w:type="dxa"/>
            <w:vAlign w:val="center"/>
          </w:tcPr>
          <w:p w:rsidR="0032628A" w:rsidRDefault="00A07D27">
            <w:pPr>
              <w:spacing w:before="60" w:after="60" w:line="200" w:lineRule="exact"/>
              <w:jc w:val="right"/>
              <w:rPr>
                <w:noProof/>
                <w:sz w:val="16"/>
                <w:szCs w:val="16"/>
              </w:rPr>
            </w:pPr>
            <w:r>
              <w:rPr>
                <w:noProof/>
                <w:sz w:val="20"/>
              </w:rPr>
              <w:t>0,204</w:t>
            </w:r>
          </w:p>
        </w:tc>
        <w:tc>
          <w:tcPr>
            <w:tcW w:w="1416" w:type="dxa"/>
            <w:vAlign w:val="center"/>
          </w:tcPr>
          <w:p w:rsidR="0032628A" w:rsidRDefault="00A07D27">
            <w:pPr>
              <w:spacing w:before="60" w:after="60" w:line="200" w:lineRule="exact"/>
              <w:jc w:val="right"/>
              <w:rPr>
                <w:noProof/>
                <w:sz w:val="16"/>
                <w:szCs w:val="16"/>
              </w:rPr>
            </w:pPr>
            <w:r>
              <w:rPr>
                <w:noProof/>
                <w:sz w:val="20"/>
              </w:rPr>
              <w:t>0,204</w:t>
            </w:r>
          </w:p>
        </w:tc>
        <w:tc>
          <w:tcPr>
            <w:tcW w:w="1416" w:type="dxa"/>
            <w:vAlign w:val="center"/>
          </w:tcPr>
          <w:p w:rsidR="0032628A" w:rsidRDefault="00A07D27">
            <w:pPr>
              <w:spacing w:before="60" w:after="60" w:line="200" w:lineRule="exact"/>
              <w:jc w:val="right"/>
              <w:rPr>
                <w:noProof/>
                <w:sz w:val="16"/>
                <w:szCs w:val="16"/>
              </w:rPr>
            </w:pPr>
            <w:r>
              <w:rPr>
                <w:noProof/>
                <w:sz w:val="20"/>
              </w:rPr>
              <w:t>0,204</w:t>
            </w:r>
          </w:p>
        </w:tc>
        <w:tc>
          <w:tcPr>
            <w:tcW w:w="1416" w:type="dxa"/>
            <w:vAlign w:val="center"/>
          </w:tcPr>
          <w:p w:rsidR="0032628A" w:rsidRDefault="00A07D27">
            <w:pPr>
              <w:spacing w:before="60" w:after="60" w:line="200" w:lineRule="exact"/>
              <w:jc w:val="right"/>
              <w:rPr>
                <w:b/>
                <w:noProof/>
                <w:sz w:val="20"/>
                <w:szCs w:val="20"/>
              </w:rPr>
            </w:pPr>
            <w:r>
              <w:rPr>
                <w:b/>
                <w:noProof/>
                <w:sz w:val="20"/>
              </w:rPr>
              <w:t>0,816</w:t>
            </w:r>
          </w:p>
        </w:tc>
      </w:tr>
      <w:tr w:rsidR="0032628A">
        <w:trPr>
          <w:trHeight w:val="585"/>
        </w:trPr>
        <w:tc>
          <w:tcPr>
            <w:tcW w:w="2400" w:type="dxa"/>
            <w:vAlign w:val="center"/>
          </w:tcPr>
          <w:p w:rsidR="0032628A" w:rsidRDefault="00A07D27">
            <w:pPr>
              <w:spacing w:before="60" w:after="60" w:line="200" w:lineRule="exact"/>
              <w:ind w:left="72"/>
              <w:jc w:val="left"/>
              <w:rPr>
                <w:noProof/>
                <w:sz w:val="16"/>
                <w:szCs w:val="16"/>
              </w:rPr>
            </w:pPr>
            <w:r>
              <w:rPr>
                <w:noProof/>
                <w:sz w:val="16"/>
              </w:rPr>
              <w:t xml:space="preserve">Pozostałe wydatki administracyjne </w:t>
            </w:r>
          </w:p>
        </w:tc>
        <w:tc>
          <w:tcPr>
            <w:tcW w:w="1416" w:type="dxa"/>
            <w:vAlign w:val="center"/>
          </w:tcPr>
          <w:p w:rsidR="0032628A" w:rsidRDefault="00A07D27">
            <w:pPr>
              <w:spacing w:before="60" w:after="60" w:line="200" w:lineRule="exact"/>
              <w:jc w:val="right"/>
              <w:rPr>
                <w:noProof/>
                <w:sz w:val="16"/>
                <w:szCs w:val="16"/>
              </w:rPr>
            </w:pPr>
            <w:r>
              <w:rPr>
                <w:noProof/>
                <w:sz w:val="20"/>
              </w:rPr>
              <w:t>0,020</w:t>
            </w:r>
          </w:p>
        </w:tc>
        <w:tc>
          <w:tcPr>
            <w:tcW w:w="1416" w:type="dxa"/>
            <w:vAlign w:val="center"/>
          </w:tcPr>
          <w:p w:rsidR="0032628A" w:rsidRDefault="00A07D27">
            <w:pPr>
              <w:spacing w:before="60" w:after="60" w:line="200" w:lineRule="exact"/>
              <w:jc w:val="right"/>
              <w:rPr>
                <w:noProof/>
                <w:sz w:val="16"/>
                <w:szCs w:val="16"/>
              </w:rPr>
            </w:pPr>
            <w:r>
              <w:rPr>
                <w:noProof/>
                <w:sz w:val="20"/>
              </w:rPr>
              <w:t>0,020</w:t>
            </w:r>
          </w:p>
        </w:tc>
        <w:tc>
          <w:tcPr>
            <w:tcW w:w="1416" w:type="dxa"/>
            <w:vAlign w:val="center"/>
          </w:tcPr>
          <w:p w:rsidR="0032628A" w:rsidRDefault="00A07D27">
            <w:pPr>
              <w:spacing w:before="60" w:after="60" w:line="200" w:lineRule="exact"/>
              <w:jc w:val="right"/>
              <w:rPr>
                <w:noProof/>
                <w:sz w:val="16"/>
                <w:szCs w:val="16"/>
              </w:rPr>
            </w:pPr>
            <w:r>
              <w:rPr>
                <w:noProof/>
                <w:sz w:val="20"/>
              </w:rPr>
              <w:t>0,010</w:t>
            </w:r>
          </w:p>
        </w:tc>
        <w:tc>
          <w:tcPr>
            <w:tcW w:w="1416" w:type="dxa"/>
            <w:vAlign w:val="center"/>
          </w:tcPr>
          <w:p w:rsidR="0032628A" w:rsidRDefault="00A07D27">
            <w:pPr>
              <w:spacing w:before="60" w:after="60" w:line="200" w:lineRule="exact"/>
              <w:jc w:val="right"/>
              <w:rPr>
                <w:noProof/>
                <w:sz w:val="16"/>
                <w:szCs w:val="16"/>
              </w:rPr>
            </w:pPr>
            <w:r>
              <w:rPr>
                <w:noProof/>
                <w:sz w:val="20"/>
              </w:rPr>
              <w:t>0,010</w:t>
            </w:r>
          </w:p>
        </w:tc>
        <w:tc>
          <w:tcPr>
            <w:tcW w:w="1416" w:type="dxa"/>
            <w:vAlign w:val="center"/>
          </w:tcPr>
          <w:p w:rsidR="0032628A" w:rsidRDefault="00A07D27">
            <w:pPr>
              <w:spacing w:before="60" w:after="60" w:line="200" w:lineRule="exact"/>
              <w:jc w:val="right"/>
              <w:rPr>
                <w:b/>
                <w:noProof/>
                <w:sz w:val="20"/>
                <w:szCs w:val="20"/>
              </w:rPr>
            </w:pPr>
            <w:r>
              <w:rPr>
                <w:b/>
                <w:noProof/>
                <w:sz w:val="20"/>
              </w:rPr>
              <w:t>0,060</w:t>
            </w:r>
          </w:p>
        </w:tc>
      </w:tr>
      <w:tr w:rsidR="0032628A">
        <w:trPr>
          <w:trHeight w:val="585"/>
        </w:trPr>
        <w:tc>
          <w:tcPr>
            <w:tcW w:w="2400" w:type="dxa"/>
            <w:shd w:val="clear" w:color="auto" w:fill="CCCCCC"/>
            <w:vAlign w:val="center"/>
          </w:tcPr>
          <w:p w:rsidR="0032628A" w:rsidRDefault="00A07D27">
            <w:pPr>
              <w:spacing w:before="60" w:after="60" w:line="200" w:lineRule="exact"/>
              <w:jc w:val="left"/>
              <w:rPr>
                <w:b/>
                <w:noProof/>
                <w:sz w:val="16"/>
                <w:szCs w:val="16"/>
              </w:rPr>
            </w:pPr>
            <w:r>
              <w:rPr>
                <w:b/>
                <w:noProof/>
                <w:sz w:val="16"/>
              </w:rPr>
              <w:t>DZIAŁ 5 wieloletnich ram finansowych</w:t>
            </w:r>
            <w:r>
              <w:rPr>
                <w:b/>
                <w:noProof/>
                <w:sz w:val="16"/>
              </w:rPr>
              <w:br/>
              <w:t xml:space="preserve"> – suma cząstkowa </w:t>
            </w:r>
          </w:p>
        </w:tc>
        <w:tc>
          <w:tcPr>
            <w:tcW w:w="1416" w:type="dxa"/>
            <w:vAlign w:val="bottom"/>
          </w:tcPr>
          <w:p w:rsidR="0032628A" w:rsidRDefault="00A07D27">
            <w:pPr>
              <w:spacing w:before="60" w:after="60" w:line="200" w:lineRule="exact"/>
              <w:jc w:val="right"/>
              <w:rPr>
                <w:b/>
                <w:noProof/>
                <w:sz w:val="16"/>
                <w:szCs w:val="16"/>
              </w:rPr>
            </w:pPr>
            <w:r>
              <w:rPr>
                <w:b/>
                <w:noProof/>
                <w:color w:val="000000"/>
                <w:sz w:val="20"/>
              </w:rPr>
              <w:t>0,224</w:t>
            </w:r>
          </w:p>
        </w:tc>
        <w:tc>
          <w:tcPr>
            <w:tcW w:w="1416" w:type="dxa"/>
            <w:vAlign w:val="bottom"/>
          </w:tcPr>
          <w:p w:rsidR="0032628A" w:rsidRDefault="00A07D27">
            <w:pPr>
              <w:spacing w:before="60" w:after="60" w:line="200" w:lineRule="exact"/>
              <w:jc w:val="right"/>
              <w:rPr>
                <w:b/>
                <w:noProof/>
                <w:sz w:val="16"/>
                <w:szCs w:val="16"/>
              </w:rPr>
            </w:pPr>
            <w:r>
              <w:rPr>
                <w:b/>
                <w:noProof/>
                <w:color w:val="000000"/>
                <w:sz w:val="20"/>
              </w:rPr>
              <w:t>0,224</w:t>
            </w:r>
          </w:p>
        </w:tc>
        <w:tc>
          <w:tcPr>
            <w:tcW w:w="1416" w:type="dxa"/>
            <w:vAlign w:val="bottom"/>
          </w:tcPr>
          <w:p w:rsidR="0032628A" w:rsidRDefault="00A07D27">
            <w:pPr>
              <w:spacing w:before="60" w:after="60" w:line="200" w:lineRule="exact"/>
              <w:jc w:val="right"/>
              <w:rPr>
                <w:b/>
                <w:noProof/>
                <w:sz w:val="16"/>
                <w:szCs w:val="16"/>
              </w:rPr>
            </w:pPr>
            <w:r>
              <w:rPr>
                <w:b/>
                <w:noProof/>
                <w:color w:val="000000"/>
                <w:sz w:val="20"/>
              </w:rPr>
              <w:t>0,214</w:t>
            </w:r>
          </w:p>
        </w:tc>
        <w:tc>
          <w:tcPr>
            <w:tcW w:w="1416" w:type="dxa"/>
            <w:vAlign w:val="bottom"/>
          </w:tcPr>
          <w:p w:rsidR="0032628A" w:rsidRDefault="00A07D27">
            <w:pPr>
              <w:spacing w:before="60" w:after="60" w:line="200" w:lineRule="exact"/>
              <w:jc w:val="right"/>
              <w:rPr>
                <w:b/>
                <w:noProof/>
                <w:sz w:val="16"/>
                <w:szCs w:val="16"/>
              </w:rPr>
            </w:pPr>
            <w:r>
              <w:rPr>
                <w:b/>
                <w:noProof/>
                <w:color w:val="000000"/>
                <w:sz w:val="20"/>
              </w:rPr>
              <w:t>0,214</w:t>
            </w:r>
          </w:p>
        </w:tc>
        <w:tc>
          <w:tcPr>
            <w:tcW w:w="1416" w:type="dxa"/>
            <w:vAlign w:val="bottom"/>
          </w:tcPr>
          <w:p w:rsidR="0032628A" w:rsidRDefault="00A07D27">
            <w:pPr>
              <w:spacing w:before="60" w:after="60" w:line="200" w:lineRule="exact"/>
              <w:jc w:val="right"/>
              <w:rPr>
                <w:b/>
                <w:noProof/>
                <w:sz w:val="20"/>
                <w:szCs w:val="20"/>
              </w:rPr>
            </w:pPr>
            <w:r>
              <w:rPr>
                <w:b/>
                <w:noProof/>
                <w:color w:val="000000"/>
                <w:sz w:val="20"/>
              </w:rPr>
              <w:t>0,876</w:t>
            </w:r>
          </w:p>
        </w:tc>
      </w:tr>
    </w:tbl>
    <w:p w:rsidR="0032628A" w:rsidRDefault="0032628A">
      <w:pPr>
        <w:spacing w:line="200" w:lineRule="exact"/>
        <w:rPr>
          <w:noProof/>
          <w:sz w:val="16"/>
          <w:szCs w:val="16"/>
        </w:rPr>
      </w:pPr>
    </w:p>
    <w:tbl>
      <w:tblPr>
        <w:tblW w:w="948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400"/>
        <w:gridCol w:w="1416"/>
        <w:gridCol w:w="1416"/>
        <w:gridCol w:w="1416"/>
        <w:gridCol w:w="1416"/>
        <w:gridCol w:w="1416"/>
      </w:tblGrid>
      <w:tr w:rsidR="0032628A">
        <w:trPr>
          <w:trHeight w:val="585"/>
        </w:trPr>
        <w:tc>
          <w:tcPr>
            <w:tcW w:w="2400" w:type="dxa"/>
            <w:shd w:val="clear" w:color="auto" w:fill="CCCCCC"/>
            <w:vAlign w:val="center"/>
          </w:tcPr>
          <w:p w:rsidR="0032628A" w:rsidRDefault="00A07D27">
            <w:pPr>
              <w:spacing w:before="60" w:after="60" w:line="200" w:lineRule="exact"/>
              <w:jc w:val="left"/>
              <w:rPr>
                <w:b/>
                <w:noProof/>
                <w:sz w:val="16"/>
                <w:szCs w:val="16"/>
              </w:rPr>
            </w:pPr>
            <w:r>
              <w:rPr>
                <w:b/>
                <w:noProof/>
                <w:sz w:val="16"/>
              </w:rPr>
              <w:t>Poza DZIAŁEM 5</w:t>
            </w:r>
            <w:r>
              <w:rPr>
                <w:rStyle w:val="Odwoanieprzypisudolnego"/>
                <w:b/>
                <w:noProof/>
                <w:sz w:val="16"/>
              </w:rPr>
              <w:footnoteReference w:id="24"/>
            </w:r>
            <w:r>
              <w:rPr>
                <w:noProof/>
              </w:rPr>
              <w:br/>
            </w:r>
            <w:r>
              <w:rPr>
                <w:b/>
                <w:noProof/>
                <w:sz w:val="16"/>
              </w:rPr>
              <w:t xml:space="preserve">wieloletnich ram finansowych </w:t>
            </w: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b/>
                <w:noProof/>
                <w:sz w:val="16"/>
                <w:szCs w:val="16"/>
              </w:rPr>
            </w:pPr>
          </w:p>
        </w:tc>
      </w:tr>
      <w:tr w:rsidR="0032628A">
        <w:trPr>
          <w:trHeight w:val="585"/>
        </w:trPr>
        <w:tc>
          <w:tcPr>
            <w:tcW w:w="2400" w:type="dxa"/>
            <w:vAlign w:val="center"/>
          </w:tcPr>
          <w:p w:rsidR="0032628A" w:rsidRDefault="00A07D27">
            <w:pPr>
              <w:spacing w:before="60" w:after="60" w:line="200" w:lineRule="exact"/>
              <w:ind w:left="72"/>
              <w:jc w:val="left"/>
              <w:rPr>
                <w:noProof/>
                <w:sz w:val="16"/>
                <w:szCs w:val="16"/>
              </w:rPr>
            </w:pPr>
            <w:r>
              <w:rPr>
                <w:noProof/>
                <w:sz w:val="16"/>
              </w:rPr>
              <w:t xml:space="preserve">Zasoby ludzkie </w:t>
            </w: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noProof/>
                <w:sz w:val="16"/>
                <w:szCs w:val="16"/>
              </w:rPr>
            </w:pPr>
          </w:p>
        </w:tc>
        <w:tc>
          <w:tcPr>
            <w:tcW w:w="1416" w:type="dxa"/>
            <w:vAlign w:val="center"/>
          </w:tcPr>
          <w:p w:rsidR="0032628A" w:rsidRDefault="0032628A">
            <w:pPr>
              <w:spacing w:before="60" w:after="60" w:line="200" w:lineRule="exact"/>
              <w:jc w:val="right"/>
              <w:rPr>
                <w:b/>
                <w:noProof/>
                <w:sz w:val="16"/>
                <w:szCs w:val="16"/>
              </w:rPr>
            </w:pPr>
          </w:p>
        </w:tc>
      </w:tr>
      <w:tr w:rsidR="0032628A">
        <w:trPr>
          <w:trHeight w:val="585"/>
        </w:trPr>
        <w:tc>
          <w:tcPr>
            <w:tcW w:w="2400" w:type="dxa"/>
            <w:vAlign w:val="center"/>
          </w:tcPr>
          <w:p w:rsidR="0032628A" w:rsidRDefault="00A07D27">
            <w:pPr>
              <w:spacing w:before="60" w:after="60" w:line="200" w:lineRule="exact"/>
              <w:ind w:left="72"/>
              <w:jc w:val="left"/>
              <w:rPr>
                <w:noProof/>
                <w:sz w:val="16"/>
                <w:szCs w:val="16"/>
              </w:rPr>
            </w:pPr>
            <w:r>
              <w:rPr>
                <w:noProof/>
                <w:sz w:val="16"/>
              </w:rPr>
              <w:t>Pozostałe wydatki</w:t>
            </w:r>
            <w:r>
              <w:rPr>
                <w:noProof/>
                <w:sz w:val="22"/>
              </w:rPr>
              <w:br/>
            </w:r>
            <w:r>
              <w:rPr>
                <w:noProof/>
                <w:sz w:val="16"/>
              </w:rPr>
              <w:t>administracyjne</w:t>
            </w:r>
          </w:p>
        </w:tc>
        <w:tc>
          <w:tcPr>
            <w:tcW w:w="1416" w:type="dxa"/>
            <w:vAlign w:val="bottom"/>
          </w:tcPr>
          <w:p w:rsidR="0032628A" w:rsidRDefault="00A07D27">
            <w:pPr>
              <w:spacing w:before="60" w:after="60" w:line="200" w:lineRule="exact"/>
              <w:jc w:val="right"/>
              <w:rPr>
                <w:noProof/>
                <w:sz w:val="20"/>
                <w:szCs w:val="20"/>
              </w:rPr>
            </w:pPr>
            <w:r>
              <w:rPr>
                <w:noProof/>
                <w:color w:val="000000"/>
                <w:sz w:val="20"/>
              </w:rPr>
              <w:t>0,090</w:t>
            </w:r>
          </w:p>
        </w:tc>
        <w:tc>
          <w:tcPr>
            <w:tcW w:w="1416" w:type="dxa"/>
            <w:vAlign w:val="bottom"/>
          </w:tcPr>
          <w:p w:rsidR="0032628A" w:rsidRDefault="00A07D27">
            <w:pPr>
              <w:spacing w:before="60" w:after="60" w:line="200" w:lineRule="exact"/>
              <w:jc w:val="right"/>
              <w:rPr>
                <w:noProof/>
                <w:sz w:val="20"/>
                <w:szCs w:val="20"/>
              </w:rPr>
            </w:pPr>
            <w:r>
              <w:rPr>
                <w:noProof/>
                <w:color w:val="000000"/>
                <w:sz w:val="20"/>
              </w:rPr>
              <w:t>0,025</w:t>
            </w:r>
          </w:p>
        </w:tc>
        <w:tc>
          <w:tcPr>
            <w:tcW w:w="1416" w:type="dxa"/>
            <w:vAlign w:val="bottom"/>
          </w:tcPr>
          <w:p w:rsidR="0032628A" w:rsidRDefault="00A07D27">
            <w:pPr>
              <w:spacing w:before="60" w:after="60" w:line="200" w:lineRule="exact"/>
              <w:jc w:val="right"/>
              <w:rPr>
                <w:noProof/>
                <w:sz w:val="20"/>
                <w:szCs w:val="20"/>
              </w:rPr>
            </w:pPr>
            <w:r>
              <w:rPr>
                <w:noProof/>
                <w:color w:val="000000"/>
                <w:sz w:val="20"/>
              </w:rPr>
              <w:t>0,025</w:t>
            </w:r>
          </w:p>
        </w:tc>
        <w:tc>
          <w:tcPr>
            <w:tcW w:w="1416" w:type="dxa"/>
            <w:vAlign w:val="bottom"/>
          </w:tcPr>
          <w:p w:rsidR="0032628A" w:rsidRDefault="00A07D27">
            <w:pPr>
              <w:spacing w:before="60" w:after="60" w:line="200" w:lineRule="exact"/>
              <w:jc w:val="right"/>
              <w:rPr>
                <w:noProof/>
                <w:sz w:val="20"/>
                <w:szCs w:val="20"/>
              </w:rPr>
            </w:pPr>
            <w:r>
              <w:rPr>
                <w:noProof/>
                <w:color w:val="000000"/>
                <w:sz w:val="20"/>
              </w:rPr>
              <w:t>0,060</w:t>
            </w:r>
          </w:p>
        </w:tc>
        <w:tc>
          <w:tcPr>
            <w:tcW w:w="1416" w:type="dxa"/>
            <w:vAlign w:val="bottom"/>
          </w:tcPr>
          <w:p w:rsidR="0032628A" w:rsidRDefault="00A07D27">
            <w:pPr>
              <w:spacing w:before="60" w:after="60" w:line="200" w:lineRule="exact"/>
              <w:jc w:val="right"/>
              <w:rPr>
                <w:b/>
                <w:noProof/>
                <w:sz w:val="20"/>
                <w:szCs w:val="20"/>
              </w:rPr>
            </w:pPr>
            <w:r>
              <w:rPr>
                <w:noProof/>
                <w:color w:val="000000"/>
                <w:sz w:val="20"/>
              </w:rPr>
              <w:t>0,200</w:t>
            </w:r>
          </w:p>
        </w:tc>
      </w:tr>
      <w:tr w:rsidR="0032628A">
        <w:trPr>
          <w:trHeight w:val="585"/>
        </w:trPr>
        <w:tc>
          <w:tcPr>
            <w:tcW w:w="2400" w:type="dxa"/>
            <w:shd w:val="clear" w:color="auto" w:fill="CCCCCC"/>
            <w:vAlign w:val="center"/>
          </w:tcPr>
          <w:p w:rsidR="0032628A" w:rsidRDefault="00A07D27">
            <w:pPr>
              <w:spacing w:before="60" w:after="60" w:line="200" w:lineRule="exact"/>
              <w:jc w:val="left"/>
              <w:rPr>
                <w:b/>
                <w:noProof/>
                <w:sz w:val="16"/>
                <w:szCs w:val="16"/>
              </w:rPr>
            </w:pPr>
            <w:r>
              <w:rPr>
                <w:b/>
                <w:noProof/>
                <w:sz w:val="16"/>
              </w:rPr>
              <w:t>Poza DZIAŁEM 5</w:t>
            </w:r>
            <w:r>
              <w:rPr>
                <w:b/>
                <w:noProof/>
                <w:sz w:val="16"/>
              </w:rPr>
              <w:br/>
              <w:t>wieloletnich ram finansowych</w:t>
            </w:r>
            <w:r>
              <w:rPr>
                <w:b/>
                <w:noProof/>
                <w:sz w:val="16"/>
              </w:rPr>
              <w:br/>
              <w:t xml:space="preserve">– suma cząstkowa </w:t>
            </w:r>
          </w:p>
        </w:tc>
        <w:tc>
          <w:tcPr>
            <w:tcW w:w="1416" w:type="dxa"/>
            <w:vAlign w:val="bottom"/>
          </w:tcPr>
          <w:p w:rsidR="0032628A" w:rsidRDefault="00A07D27">
            <w:pPr>
              <w:spacing w:before="60" w:after="60" w:line="200" w:lineRule="exact"/>
              <w:jc w:val="right"/>
              <w:rPr>
                <w:b/>
                <w:noProof/>
                <w:sz w:val="20"/>
                <w:szCs w:val="20"/>
              </w:rPr>
            </w:pPr>
            <w:r>
              <w:rPr>
                <w:noProof/>
                <w:color w:val="000000"/>
                <w:sz w:val="20"/>
              </w:rPr>
              <w:t>0,090</w:t>
            </w:r>
          </w:p>
        </w:tc>
        <w:tc>
          <w:tcPr>
            <w:tcW w:w="1416" w:type="dxa"/>
            <w:vAlign w:val="bottom"/>
          </w:tcPr>
          <w:p w:rsidR="0032628A" w:rsidRDefault="00A07D27">
            <w:pPr>
              <w:spacing w:before="60" w:after="60" w:line="200" w:lineRule="exact"/>
              <w:jc w:val="right"/>
              <w:rPr>
                <w:b/>
                <w:noProof/>
                <w:sz w:val="20"/>
                <w:szCs w:val="20"/>
              </w:rPr>
            </w:pPr>
            <w:r>
              <w:rPr>
                <w:noProof/>
                <w:color w:val="000000"/>
                <w:sz w:val="20"/>
              </w:rPr>
              <w:t>0,025</w:t>
            </w:r>
          </w:p>
        </w:tc>
        <w:tc>
          <w:tcPr>
            <w:tcW w:w="1416" w:type="dxa"/>
            <w:vAlign w:val="bottom"/>
          </w:tcPr>
          <w:p w:rsidR="0032628A" w:rsidRDefault="00A07D27">
            <w:pPr>
              <w:spacing w:before="60" w:after="60" w:line="200" w:lineRule="exact"/>
              <w:jc w:val="right"/>
              <w:rPr>
                <w:b/>
                <w:noProof/>
                <w:sz w:val="20"/>
                <w:szCs w:val="20"/>
              </w:rPr>
            </w:pPr>
            <w:r>
              <w:rPr>
                <w:noProof/>
                <w:color w:val="000000"/>
                <w:sz w:val="20"/>
              </w:rPr>
              <w:t>0,025</w:t>
            </w:r>
          </w:p>
        </w:tc>
        <w:tc>
          <w:tcPr>
            <w:tcW w:w="1416" w:type="dxa"/>
            <w:vAlign w:val="bottom"/>
          </w:tcPr>
          <w:p w:rsidR="0032628A" w:rsidRDefault="00A07D27">
            <w:pPr>
              <w:spacing w:before="60" w:after="60" w:line="200" w:lineRule="exact"/>
              <w:jc w:val="right"/>
              <w:rPr>
                <w:b/>
                <w:noProof/>
                <w:sz w:val="20"/>
                <w:szCs w:val="20"/>
              </w:rPr>
            </w:pPr>
            <w:r>
              <w:rPr>
                <w:noProof/>
                <w:color w:val="000000"/>
                <w:sz w:val="20"/>
              </w:rPr>
              <w:t>0,060</w:t>
            </w:r>
          </w:p>
        </w:tc>
        <w:tc>
          <w:tcPr>
            <w:tcW w:w="1416" w:type="dxa"/>
            <w:vAlign w:val="bottom"/>
          </w:tcPr>
          <w:p w:rsidR="0032628A" w:rsidRDefault="00A07D27">
            <w:pPr>
              <w:spacing w:before="60" w:after="60" w:line="200" w:lineRule="exact"/>
              <w:jc w:val="right"/>
              <w:rPr>
                <w:b/>
                <w:noProof/>
                <w:sz w:val="20"/>
                <w:szCs w:val="20"/>
              </w:rPr>
            </w:pPr>
            <w:r>
              <w:rPr>
                <w:noProof/>
                <w:color w:val="000000"/>
                <w:sz w:val="20"/>
              </w:rPr>
              <w:t>0,200</w:t>
            </w:r>
          </w:p>
        </w:tc>
      </w:tr>
    </w:tbl>
    <w:p w:rsidR="0032628A" w:rsidRDefault="0032628A">
      <w:pPr>
        <w:spacing w:line="200" w:lineRule="exact"/>
        <w:rPr>
          <w:noProof/>
          <w:sz w:val="16"/>
          <w:szCs w:val="16"/>
        </w:rPr>
      </w:pPr>
    </w:p>
    <w:tbl>
      <w:tblPr>
        <w:tblW w:w="9480" w:type="dxa"/>
        <w:tblInd w:w="-252" w:type="dxa"/>
        <w:tblLayout w:type="fixed"/>
        <w:tblLook w:val="01E0" w:firstRow="1" w:lastRow="1" w:firstColumn="1" w:lastColumn="1" w:noHBand="0" w:noVBand="0"/>
      </w:tblPr>
      <w:tblGrid>
        <w:gridCol w:w="2400"/>
        <w:gridCol w:w="1416"/>
        <w:gridCol w:w="1416"/>
        <w:gridCol w:w="1416"/>
        <w:gridCol w:w="1416"/>
        <w:gridCol w:w="1416"/>
      </w:tblGrid>
      <w:tr w:rsidR="0032628A">
        <w:trPr>
          <w:trHeight w:val="585"/>
        </w:trPr>
        <w:tc>
          <w:tcPr>
            <w:tcW w:w="2400" w:type="dxa"/>
            <w:tcBorders>
              <w:top w:val="single" w:sz="12" w:space="0" w:color="auto"/>
              <w:left w:val="single" w:sz="12" w:space="0" w:color="auto"/>
              <w:bottom w:val="single" w:sz="12" w:space="0" w:color="auto"/>
              <w:right w:val="single" w:sz="2" w:space="0" w:color="auto"/>
            </w:tcBorders>
            <w:vAlign w:val="center"/>
          </w:tcPr>
          <w:p w:rsidR="0032628A" w:rsidRDefault="00A07D27">
            <w:pPr>
              <w:spacing w:before="60" w:after="60" w:line="200" w:lineRule="exact"/>
              <w:jc w:val="center"/>
              <w:rPr>
                <w:noProof/>
                <w:sz w:val="16"/>
                <w:szCs w:val="16"/>
              </w:rPr>
            </w:pPr>
            <w:r>
              <w:rPr>
                <w:b/>
                <w:noProof/>
                <w:sz w:val="16"/>
              </w:rPr>
              <w:t>OGÓŁEM</w:t>
            </w:r>
          </w:p>
        </w:tc>
        <w:tc>
          <w:tcPr>
            <w:tcW w:w="1416" w:type="dxa"/>
            <w:tcBorders>
              <w:top w:val="single" w:sz="12" w:space="0" w:color="auto"/>
              <w:left w:val="single" w:sz="2" w:space="0" w:color="auto"/>
              <w:bottom w:val="single" w:sz="12" w:space="0" w:color="auto"/>
              <w:right w:val="single" w:sz="2" w:space="0" w:color="auto"/>
            </w:tcBorders>
            <w:vAlign w:val="bottom"/>
          </w:tcPr>
          <w:p w:rsidR="0032628A" w:rsidRDefault="00A07D27">
            <w:pPr>
              <w:spacing w:before="60" w:after="60" w:line="200" w:lineRule="exact"/>
              <w:jc w:val="right"/>
              <w:rPr>
                <w:b/>
                <w:noProof/>
                <w:sz w:val="20"/>
                <w:szCs w:val="20"/>
              </w:rPr>
            </w:pPr>
            <w:r>
              <w:rPr>
                <w:b/>
                <w:noProof/>
                <w:color w:val="000000"/>
                <w:sz w:val="20"/>
              </w:rPr>
              <w:t>0,314</w:t>
            </w:r>
          </w:p>
        </w:tc>
        <w:tc>
          <w:tcPr>
            <w:tcW w:w="1416" w:type="dxa"/>
            <w:tcBorders>
              <w:top w:val="single" w:sz="12" w:space="0" w:color="auto"/>
              <w:left w:val="single" w:sz="2" w:space="0" w:color="auto"/>
              <w:bottom w:val="single" w:sz="12" w:space="0" w:color="auto"/>
              <w:right w:val="single" w:sz="2" w:space="0" w:color="auto"/>
            </w:tcBorders>
            <w:vAlign w:val="bottom"/>
          </w:tcPr>
          <w:p w:rsidR="0032628A" w:rsidRDefault="00A07D27">
            <w:pPr>
              <w:spacing w:before="60" w:after="60" w:line="200" w:lineRule="exact"/>
              <w:jc w:val="right"/>
              <w:rPr>
                <w:b/>
                <w:noProof/>
                <w:sz w:val="20"/>
                <w:szCs w:val="20"/>
              </w:rPr>
            </w:pPr>
            <w:r>
              <w:rPr>
                <w:b/>
                <w:noProof/>
                <w:color w:val="000000"/>
                <w:sz w:val="20"/>
              </w:rPr>
              <w:t>0,249</w:t>
            </w:r>
          </w:p>
        </w:tc>
        <w:tc>
          <w:tcPr>
            <w:tcW w:w="1416" w:type="dxa"/>
            <w:tcBorders>
              <w:top w:val="single" w:sz="12" w:space="0" w:color="auto"/>
              <w:left w:val="single" w:sz="2" w:space="0" w:color="auto"/>
              <w:bottom w:val="single" w:sz="12" w:space="0" w:color="auto"/>
              <w:right w:val="single" w:sz="2" w:space="0" w:color="auto"/>
            </w:tcBorders>
            <w:vAlign w:val="bottom"/>
          </w:tcPr>
          <w:p w:rsidR="0032628A" w:rsidRDefault="00A07D27">
            <w:pPr>
              <w:spacing w:before="60" w:after="60" w:line="200" w:lineRule="exact"/>
              <w:jc w:val="right"/>
              <w:rPr>
                <w:b/>
                <w:noProof/>
                <w:sz w:val="20"/>
                <w:szCs w:val="20"/>
              </w:rPr>
            </w:pPr>
            <w:r>
              <w:rPr>
                <w:b/>
                <w:noProof/>
                <w:color w:val="000000"/>
                <w:sz w:val="20"/>
              </w:rPr>
              <w:t>0,239</w:t>
            </w:r>
          </w:p>
        </w:tc>
        <w:tc>
          <w:tcPr>
            <w:tcW w:w="1416" w:type="dxa"/>
            <w:tcBorders>
              <w:top w:val="single" w:sz="12" w:space="0" w:color="auto"/>
              <w:left w:val="single" w:sz="2" w:space="0" w:color="auto"/>
              <w:bottom w:val="single" w:sz="12" w:space="0" w:color="auto"/>
              <w:right w:val="single" w:sz="2" w:space="0" w:color="auto"/>
            </w:tcBorders>
            <w:vAlign w:val="bottom"/>
          </w:tcPr>
          <w:p w:rsidR="0032628A" w:rsidRDefault="00A07D27">
            <w:pPr>
              <w:spacing w:before="60" w:after="60" w:line="200" w:lineRule="exact"/>
              <w:jc w:val="right"/>
              <w:rPr>
                <w:b/>
                <w:noProof/>
                <w:sz w:val="20"/>
                <w:szCs w:val="20"/>
              </w:rPr>
            </w:pPr>
            <w:r>
              <w:rPr>
                <w:b/>
                <w:noProof/>
                <w:color w:val="000000"/>
                <w:sz w:val="20"/>
              </w:rPr>
              <w:t>0,274</w:t>
            </w:r>
          </w:p>
        </w:tc>
        <w:tc>
          <w:tcPr>
            <w:tcW w:w="1416" w:type="dxa"/>
            <w:tcBorders>
              <w:top w:val="single" w:sz="12" w:space="0" w:color="auto"/>
              <w:left w:val="single" w:sz="2" w:space="0" w:color="auto"/>
              <w:bottom w:val="single" w:sz="12" w:space="0" w:color="auto"/>
              <w:right w:val="single" w:sz="12" w:space="0" w:color="auto"/>
            </w:tcBorders>
            <w:vAlign w:val="bottom"/>
          </w:tcPr>
          <w:p w:rsidR="0032628A" w:rsidRDefault="00A07D27">
            <w:pPr>
              <w:spacing w:before="60" w:after="60" w:line="200" w:lineRule="exact"/>
              <w:jc w:val="right"/>
              <w:rPr>
                <w:b/>
                <w:noProof/>
                <w:sz w:val="20"/>
                <w:szCs w:val="20"/>
              </w:rPr>
            </w:pPr>
            <w:r>
              <w:rPr>
                <w:b/>
                <w:noProof/>
                <w:color w:val="000000"/>
                <w:sz w:val="20"/>
              </w:rPr>
              <w:t>1,076</w:t>
            </w:r>
          </w:p>
        </w:tc>
      </w:tr>
    </w:tbl>
    <w:p w:rsidR="0032628A" w:rsidRDefault="00A07D27">
      <w:pPr>
        <w:jc w:val="left"/>
        <w:rPr>
          <w:noProof/>
          <w:sz w:val="18"/>
        </w:rPr>
        <w:sectPr w:rsidR="0032628A" w:rsidSect="00A07D27">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r>
        <w:rPr>
          <w:noProof/>
          <w:sz w:val="18"/>
        </w:rPr>
        <w:t>Potrzeby w zakresie środków na zasoby ludzkie i inne środki o charakterze administracyjnym zostaną pokryte z zasobów DG już przydzielonych na zarządzanie tym działaniem lub przesuniętych w ramach dyrekcji generalnej, uzupełnionych w razie potrzeby wszelkimi dodatkowymi zasobami, które mogą zostać przydzielone zarządzającej dyrekcji generalnej w ramach procedury rocznego przydziału środków oraz w świetle istniejących ograniczeń budżetowych.</w:t>
      </w:r>
    </w:p>
    <w:p w:rsidR="0032628A" w:rsidRDefault="00A07D27">
      <w:pPr>
        <w:pStyle w:val="ManualHeading4"/>
        <w:rPr>
          <w:bCs/>
          <w:noProof/>
          <w:szCs w:val="24"/>
        </w:rPr>
      </w:pPr>
      <w:r>
        <w:lastRenderedPageBreak/>
        <w:t>3.2.3.2.</w:t>
      </w:r>
      <w:r>
        <w:tab/>
      </w:r>
      <w:r>
        <w:rPr>
          <w:noProof/>
        </w:rPr>
        <w:t>Szacowane zapotrzebowanie na zasoby ludzkie</w:t>
      </w:r>
    </w:p>
    <w:p w:rsidR="0032628A" w:rsidRDefault="00A07D27">
      <w:pPr>
        <w:pStyle w:val="ListDash1"/>
        <w:rPr>
          <w:noProof/>
        </w:rPr>
      </w:pPr>
      <w:r>
        <w:rPr>
          <w:noProof/>
          <w:szCs w:val="24"/>
        </w:rPr>
        <w:sym w:font="Wingdings" w:char="F0A8"/>
      </w:r>
      <w:r>
        <w:rPr>
          <w:noProof/>
        </w:rPr>
        <w:tab/>
      </w:r>
      <w:r>
        <w:rPr>
          <w:noProof/>
          <w:szCs w:val="24"/>
        </w:rPr>
        <w:sym w:font="Wingdings" w:char="F0A8"/>
      </w:r>
      <w:r>
        <w:rPr>
          <w:noProof/>
        </w:rPr>
        <w:t xml:space="preserve">Wniosek/inicjatywa nie wiąże się z koniecznością wykorzystania zasobów ludzkich. </w:t>
      </w:r>
    </w:p>
    <w:p w:rsidR="0032628A" w:rsidRDefault="00A07D27">
      <w:pPr>
        <w:pStyle w:val="ListDash1"/>
        <w:rPr>
          <w:noProof/>
        </w:rPr>
      </w:pPr>
      <w:r>
        <w:rPr>
          <w:noProof/>
        </w:rPr>
        <w:t>X Wniosek/inicjatywa wiąże się z koniecznością wykorzystania zasobów ludzkich, jak określono poniżej:</w:t>
      </w:r>
    </w:p>
    <w:p w:rsidR="0032628A" w:rsidRDefault="00A07D27">
      <w:pPr>
        <w:spacing w:after="60"/>
        <w:jc w:val="right"/>
        <w:rPr>
          <w:i/>
          <w:noProof/>
          <w:sz w:val="20"/>
        </w:rPr>
      </w:pPr>
      <w:r>
        <w:rPr>
          <w:i/>
          <w:noProof/>
          <w:sz w:val="20"/>
        </w:rPr>
        <w:t>Wartości szacunkowe należy wyrazić w ekwiwalentach pełnego czasu pracy</w:t>
      </w:r>
    </w:p>
    <w:tbl>
      <w:tblPr>
        <w:tblW w:w="524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54"/>
        <w:gridCol w:w="1957"/>
        <w:gridCol w:w="1464"/>
        <w:gridCol w:w="1320"/>
        <w:gridCol w:w="1320"/>
        <w:gridCol w:w="1722"/>
      </w:tblGrid>
      <w:tr w:rsidR="0032628A">
        <w:trPr>
          <w:trHeight w:val="289"/>
          <w:jc w:val="center"/>
        </w:trPr>
        <w:tc>
          <w:tcPr>
            <w:tcW w:w="2008" w:type="pct"/>
            <w:gridSpan w:val="2"/>
          </w:tcPr>
          <w:p w:rsidR="0032628A" w:rsidRDefault="0032628A">
            <w:pPr>
              <w:pStyle w:val="Text1"/>
              <w:spacing w:before="40" w:after="40"/>
              <w:ind w:left="0"/>
              <w:jc w:val="center"/>
              <w:rPr>
                <w:i/>
                <w:noProof/>
                <w:sz w:val="16"/>
                <w:szCs w:val="16"/>
              </w:rPr>
            </w:pPr>
          </w:p>
        </w:tc>
        <w:tc>
          <w:tcPr>
            <w:tcW w:w="752" w:type="pct"/>
            <w:vAlign w:val="center"/>
          </w:tcPr>
          <w:p w:rsidR="0032628A" w:rsidRDefault="00A07D27">
            <w:pPr>
              <w:spacing w:before="20" w:after="20"/>
              <w:jc w:val="center"/>
              <w:rPr>
                <w:noProof/>
                <w:sz w:val="16"/>
                <w:szCs w:val="16"/>
              </w:rPr>
            </w:pPr>
            <w:r>
              <w:rPr>
                <w:b/>
                <w:noProof/>
                <w:sz w:val="20"/>
              </w:rPr>
              <w:t>2017</w:t>
            </w:r>
          </w:p>
        </w:tc>
        <w:tc>
          <w:tcPr>
            <w:tcW w:w="678" w:type="pct"/>
            <w:vAlign w:val="center"/>
          </w:tcPr>
          <w:p w:rsidR="0032628A" w:rsidRDefault="00A07D27">
            <w:pPr>
              <w:spacing w:before="20" w:after="20"/>
              <w:jc w:val="center"/>
              <w:rPr>
                <w:noProof/>
                <w:sz w:val="16"/>
                <w:szCs w:val="16"/>
              </w:rPr>
            </w:pPr>
            <w:r>
              <w:rPr>
                <w:b/>
                <w:noProof/>
                <w:sz w:val="20"/>
              </w:rPr>
              <w:t>2018</w:t>
            </w:r>
          </w:p>
        </w:tc>
        <w:tc>
          <w:tcPr>
            <w:tcW w:w="678" w:type="pct"/>
            <w:vAlign w:val="center"/>
          </w:tcPr>
          <w:p w:rsidR="0032628A" w:rsidRDefault="00A07D27">
            <w:pPr>
              <w:spacing w:before="20" w:after="20"/>
              <w:jc w:val="center"/>
              <w:rPr>
                <w:noProof/>
                <w:sz w:val="16"/>
                <w:szCs w:val="16"/>
              </w:rPr>
            </w:pPr>
            <w:r>
              <w:rPr>
                <w:b/>
                <w:noProof/>
                <w:sz w:val="20"/>
              </w:rPr>
              <w:t>2019</w:t>
            </w:r>
          </w:p>
        </w:tc>
        <w:tc>
          <w:tcPr>
            <w:tcW w:w="884" w:type="pct"/>
            <w:vAlign w:val="center"/>
          </w:tcPr>
          <w:p w:rsidR="0032628A" w:rsidRDefault="00A07D27">
            <w:pPr>
              <w:spacing w:before="20" w:after="20"/>
              <w:jc w:val="center"/>
              <w:rPr>
                <w:noProof/>
                <w:sz w:val="16"/>
                <w:szCs w:val="16"/>
              </w:rPr>
            </w:pPr>
            <w:r>
              <w:rPr>
                <w:b/>
                <w:noProof/>
                <w:sz w:val="20"/>
              </w:rPr>
              <w:t>2020</w:t>
            </w:r>
          </w:p>
        </w:tc>
      </w:tr>
      <w:tr w:rsidR="0032628A">
        <w:trPr>
          <w:trHeight w:val="289"/>
          <w:jc w:val="center"/>
        </w:trPr>
        <w:tc>
          <w:tcPr>
            <w:tcW w:w="5000" w:type="pct"/>
            <w:gridSpan w:val="6"/>
          </w:tcPr>
          <w:p w:rsidR="0032628A" w:rsidRDefault="00A07D27">
            <w:pPr>
              <w:spacing w:before="20" w:after="20"/>
              <w:jc w:val="left"/>
              <w:rPr>
                <w:noProof/>
                <w:sz w:val="16"/>
                <w:szCs w:val="16"/>
              </w:rPr>
            </w:pPr>
            <w:r>
              <w:rPr>
                <w:b/>
                <w:noProof/>
                <w:sz w:val="16"/>
                <w:szCs w:val="16"/>
              </w:rPr>
              <w:sym w:font="Wingdings" w:char="F09F"/>
            </w:r>
            <w:r>
              <w:rPr>
                <w:b/>
                <w:noProof/>
                <w:sz w:val="16"/>
              </w:rPr>
              <w:t>Stanowiska przewidziane w planie zatrudnienia (stanowiska urzędników i pracowników zatrudnionych na czas określony)</w:t>
            </w:r>
          </w:p>
        </w:tc>
      </w:tr>
      <w:tr w:rsidR="0032628A">
        <w:trPr>
          <w:trHeight w:val="289"/>
          <w:jc w:val="center"/>
        </w:trPr>
        <w:tc>
          <w:tcPr>
            <w:tcW w:w="2008" w:type="pct"/>
            <w:gridSpan w:val="2"/>
            <w:vAlign w:val="center"/>
          </w:tcPr>
          <w:p w:rsidR="0032628A" w:rsidRDefault="00A07D27">
            <w:pPr>
              <w:pStyle w:val="Text1"/>
              <w:spacing w:beforeLines="20" w:before="48" w:afterLines="20" w:after="48"/>
              <w:ind w:left="134"/>
              <w:jc w:val="left"/>
              <w:rPr>
                <w:b/>
                <w:noProof/>
                <w:sz w:val="16"/>
                <w:szCs w:val="16"/>
              </w:rPr>
            </w:pPr>
            <w:r>
              <w:rPr>
                <w:noProof/>
                <w:sz w:val="16"/>
              </w:rPr>
              <w:t>09 01 01 01 (w centrali i w biurach przedstawicielstw Komisji)</w:t>
            </w:r>
          </w:p>
        </w:tc>
        <w:tc>
          <w:tcPr>
            <w:tcW w:w="752" w:type="pct"/>
            <w:vAlign w:val="center"/>
          </w:tcPr>
          <w:p w:rsidR="0032628A" w:rsidRDefault="00A07D27">
            <w:pPr>
              <w:spacing w:beforeLines="20" w:before="48" w:afterLines="20" w:after="48"/>
              <w:jc w:val="center"/>
              <w:rPr>
                <w:noProof/>
                <w:sz w:val="16"/>
                <w:szCs w:val="16"/>
              </w:rPr>
            </w:pPr>
            <w:r>
              <w:rPr>
                <w:noProof/>
                <w:sz w:val="16"/>
              </w:rPr>
              <w:t xml:space="preserve">1,0 </w:t>
            </w:r>
          </w:p>
        </w:tc>
        <w:tc>
          <w:tcPr>
            <w:tcW w:w="678" w:type="pct"/>
            <w:vAlign w:val="center"/>
          </w:tcPr>
          <w:p w:rsidR="0032628A" w:rsidRDefault="00A07D27">
            <w:pPr>
              <w:spacing w:beforeLines="20" w:before="48" w:afterLines="20" w:after="48"/>
              <w:jc w:val="center"/>
              <w:rPr>
                <w:noProof/>
                <w:sz w:val="16"/>
                <w:szCs w:val="16"/>
              </w:rPr>
            </w:pPr>
            <w:r>
              <w:rPr>
                <w:noProof/>
                <w:sz w:val="16"/>
              </w:rPr>
              <w:t xml:space="preserve">1,0 </w:t>
            </w:r>
          </w:p>
        </w:tc>
        <w:tc>
          <w:tcPr>
            <w:tcW w:w="678" w:type="pct"/>
            <w:vAlign w:val="center"/>
          </w:tcPr>
          <w:p w:rsidR="0032628A" w:rsidRDefault="00A07D27">
            <w:pPr>
              <w:spacing w:beforeLines="20" w:before="48" w:afterLines="20" w:after="48"/>
              <w:jc w:val="center"/>
              <w:rPr>
                <w:noProof/>
                <w:sz w:val="16"/>
                <w:szCs w:val="16"/>
              </w:rPr>
            </w:pPr>
            <w:r>
              <w:rPr>
                <w:noProof/>
                <w:sz w:val="16"/>
              </w:rPr>
              <w:t xml:space="preserve">1,0 </w:t>
            </w:r>
          </w:p>
        </w:tc>
        <w:tc>
          <w:tcPr>
            <w:tcW w:w="884" w:type="pct"/>
            <w:vAlign w:val="center"/>
          </w:tcPr>
          <w:p w:rsidR="0032628A" w:rsidRDefault="00A07D27">
            <w:pPr>
              <w:spacing w:beforeLines="20" w:before="48" w:afterLines="20" w:after="48"/>
              <w:jc w:val="center"/>
              <w:rPr>
                <w:noProof/>
                <w:sz w:val="16"/>
                <w:szCs w:val="16"/>
              </w:rPr>
            </w:pPr>
            <w:r>
              <w:rPr>
                <w:noProof/>
                <w:sz w:val="16"/>
              </w:rPr>
              <w:t xml:space="preserve">1,0 </w:t>
            </w:r>
          </w:p>
        </w:tc>
      </w:tr>
      <w:tr w:rsidR="0032628A">
        <w:trPr>
          <w:trHeight w:val="289"/>
          <w:jc w:val="center"/>
        </w:trPr>
        <w:tc>
          <w:tcPr>
            <w:tcW w:w="2008" w:type="pct"/>
            <w:gridSpan w:val="2"/>
            <w:vAlign w:val="center"/>
          </w:tcPr>
          <w:p w:rsidR="0032628A" w:rsidRDefault="00A07D27">
            <w:pPr>
              <w:pStyle w:val="Text1"/>
              <w:spacing w:beforeLines="20" w:before="48" w:afterLines="20" w:after="48"/>
              <w:ind w:left="134"/>
              <w:jc w:val="left"/>
              <w:rPr>
                <w:noProof/>
                <w:sz w:val="16"/>
                <w:szCs w:val="16"/>
              </w:rPr>
            </w:pPr>
            <w:r>
              <w:rPr>
                <w:noProof/>
                <w:sz w:val="16"/>
              </w:rPr>
              <w:t>XX 01 01 02 (w delegaturach)</w:t>
            </w:r>
          </w:p>
        </w:tc>
        <w:tc>
          <w:tcPr>
            <w:tcW w:w="752"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884" w:type="pct"/>
            <w:vAlign w:val="center"/>
          </w:tcPr>
          <w:p w:rsidR="0032628A" w:rsidRDefault="0032628A">
            <w:pPr>
              <w:spacing w:beforeLines="20" w:before="48" w:afterLines="20" w:after="48"/>
              <w:jc w:val="center"/>
              <w:rPr>
                <w:noProof/>
                <w:sz w:val="16"/>
                <w:szCs w:val="16"/>
              </w:rPr>
            </w:pPr>
          </w:p>
        </w:tc>
      </w:tr>
      <w:tr w:rsidR="0032628A">
        <w:trPr>
          <w:trHeight w:val="289"/>
          <w:jc w:val="center"/>
        </w:trPr>
        <w:tc>
          <w:tcPr>
            <w:tcW w:w="2008" w:type="pct"/>
            <w:gridSpan w:val="2"/>
            <w:vAlign w:val="center"/>
          </w:tcPr>
          <w:p w:rsidR="0032628A" w:rsidRDefault="00A07D27">
            <w:pPr>
              <w:pStyle w:val="Text1"/>
              <w:spacing w:beforeLines="20" w:before="48" w:afterLines="20" w:after="48"/>
              <w:ind w:left="134"/>
              <w:jc w:val="left"/>
              <w:rPr>
                <w:noProof/>
                <w:sz w:val="16"/>
                <w:szCs w:val="16"/>
              </w:rPr>
            </w:pPr>
            <w:r>
              <w:rPr>
                <w:noProof/>
                <w:sz w:val="16"/>
              </w:rPr>
              <w:t>XX 01 05 01 (pośrednie badania naukowe)</w:t>
            </w:r>
          </w:p>
        </w:tc>
        <w:tc>
          <w:tcPr>
            <w:tcW w:w="752"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884" w:type="pct"/>
            <w:vAlign w:val="center"/>
          </w:tcPr>
          <w:p w:rsidR="0032628A" w:rsidRDefault="0032628A">
            <w:pPr>
              <w:spacing w:beforeLines="20" w:before="48" w:afterLines="20" w:after="48"/>
              <w:jc w:val="center"/>
              <w:rPr>
                <w:noProof/>
                <w:sz w:val="16"/>
                <w:szCs w:val="16"/>
              </w:rPr>
            </w:pPr>
          </w:p>
        </w:tc>
      </w:tr>
      <w:tr w:rsidR="0032628A">
        <w:trPr>
          <w:trHeight w:val="289"/>
          <w:jc w:val="center"/>
        </w:trPr>
        <w:tc>
          <w:tcPr>
            <w:tcW w:w="2008" w:type="pct"/>
            <w:gridSpan w:val="2"/>
            <w:vAlign w:val="center"/>
          </w:tcPr>
          <w:p w:rsidR="0032628A" w:rsidRDefault="00A07D27">
            <w:pPr>
              <w:pStyle w:val="Text1"/>
              <w:spacing w:beforeLines="20" w:before="48" w:afterLines="20" w:after="48"/>
              <w:ind w:left="134"/>
              <w:jc w:val="left"/>
              <w:rPr>
                <w:noProof/>
                <w:sz w:val="16"/>
                <w:szCs w:val="16"/>
              </w:rPr>
            </w:pPr>
            <w:r>
              <w:rPr>
                <w:noProof/>
                <w:sz w:val="16"/>
              </w:rPr>
              <w:t>10 01 05 01 (bezpośrednie badania naukowe)</w:t>
            </w:r>
          </w:p>
        </w:tc>
        <w:tc>
          <w:tcPr>
            <w:tcW w:w="752"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884" w:type="pct"/>
            <w:vAlign w:val="center"/>
          </w:tcPr>
          <w:p w:rsidR="0032628A" w:rsidRDefault="0032628A">
            <w:pPr>
              <w:spacing w:beforeLines="20" w:before="48" w:afterLines="20" w:after="48"/>
              <w:jc w:val="center"/>
              <w:rPr>
                <w:noProof/>
                <w:sz w:val="16"/>
                <w:szCs w:val="16"/>
              </w:rPr>
            </w:pPr>
          </w:p>
        </w:tc>
      </w:tr>
      <w:tr w:rsidR="0032628A">
        <w:trPr>
          <w:trHeight w:val="248"/>
          <w:jc w:val="center"/>
        </w:trPr>
        <w:tc>
          <w:tcPr>
            <w:tcW w:w="5000" w:type="pct"/>
            <w:gridSpan w:val="6"/>
            <w:vAlign w:val="center"/>
          </w:tcPr>
          <w:p w:rsidR="0032628A" w:rsidRDefault="00A07D27">
            <w:pPr>
              <w:pStyle w:val="Text1"/>
              <w:spacing w:before="60" w:after="60"/>
              <w:ind w:left="0"/>
              <w:jc w:val="left"/>
              <w:rPr>
                <w:noProof/>
                <w:sz w:val="16"/>
                <w:szCs w:val="16"/>
              </w:rPr>
            </w:pPr>
            <w:r>
              <w:rPr>
                <w:b/>
                <w:noProof/>
                <w:sz w:val="16"/>
                <w:szCs w:val="16"/>
              </w:rPr>
              <w:sym w:font="Wingdings" w:char="F09F"/>
            </w:r>
            <w:r>
              <w:rPr>
                <w:b/>
                <w:noProof/>
                <w:sz w:val="16"/>
              </w:rPr>
              <w:t>Personel zewnętrzny (w ekwiwalentach pełnego czasu pracy: EPC)</w:t>
            </w:r>
            <w:r>
              <w:rPr>
                <w:rStyle w:val="Odwoanieprzypisudolnego"/>
                <w:b/>
                <w:noProof/>
                <w:sz w:val="16"/>
              </w:rPr>
              <w:footnoteReference w:id="25"/>
            </w:r>
          </w:p>
        </w:tc>
      </w:tr>
      <w:tr w:rsidR="0032628A">
        <w:trPr>
          <w:trHeight w:val="289"/>
          <w:jc w:val="center"/>
        </w:trPr>
        <w:tc>
          <w:tcPr>
            <w:tcW w:w="2008" w:type="pct"/>
            <w:gridSpan w:val="2"/>
            <w:vAlign w:val="center"/>
          </w:tcPr>
          <w:p w:rsidR="0032628A" w:rsidRDefault="00A07D27">
            <w:pPr>
              <w:pStyle w:val="Text1"/>
              <w:spacing w:beforeLines="20" w:before="48" w:afterLines="20" w:after="48"/>
              <w:ind w:left="136"/>
              <w:jc w:val="left"/>
              <w:rPr>
                <w:b/>
                <w:noProof/>
                <w:sz w:val="16"/>
                <w:szCs w:val="16"/>
              </w:rPr>
            </w:pPr>
            <w:r>
              <w:rPr>
                <w:noProof/>
                <w:sz w:val="16"/>
              </w:rPr>
              <w:t>09 01 02 01 (CA,SNE, INT z globalnej koperty finansowej)</w:t>
            </w:r>
          </w:p>
        </w:tc>
        <w:tc>
          <w:tcPr>
            <w:tcW w:w="752" w:type="pct"/>
            <w:vAlign w:val="center"/>
          </w:tcPr>
          <w:p w:rsidR="0032628A" w:rsidRDefault="00A07D27">
            <w:pPr>
              <w:spacing w:beforeLines="20" w:before="48" w:afterLines="20" w:after="48"/>
              <w:jc w:val="center"/>
              <w:rPr>
                <w:noProof/>
                <w:sz w:val="16"/>
                <w:szCs w:val="16"/>
              </w:rPr>
            </w:pPr>
            <w:r>
              <w:rPr>
                <w:noProof/>
                <w:sz w:val="16"/>
              </w:rPr>
              <w:t>1,0</w:t>
            </w:r>
          </w:p>
        </w:tc>
        <w:tc>
          <w:tcPr>
            <w:tcW w:w="678" w:type="pct"/>
            <w:vAlign w:val="center"/>
          </w:tcPr>
          <w:p w:rsidR="0032628A" w:rsidRDefault="00A07D27">
            <w:pPr>
              <w:spacing w:beforeLines="20" w:before="48" w:afterLines="20" w:after="48"/>
              <w:jc w:val="center"/>
              <w:rPr>
                <w:noProof/>
                <w:sz w:val="16"/>
                <w:szCs w:val="16"/>
              </w:rPr>
            </w:pPr>
            <w:r>
              <w:rPr>
                <w:noProof/>
                <w:sz w:val="16"/>
              </w:rPr>
              <w:t>1,0</w:t>
            </w:r>
          </w:p>
        </w:tc>
        <w:tc>
          <w:tcPr>
            <w:tcW w:w="678" w:type="pct"/>
            <w:vAlign w:val="center"/>
          </w:tcPr>
          <w:p w:rsidR="0032628A" w:rsidRDefault="00A07D27">
            <w:pPr>
              <w:spacing w:beforeLines="20" w:before="48" w:afterLines="20" w:after="48"/>
              <w:jc w:val="center"/>
              <w:rPr>
                <w:noProof/>
                <w:sz w:val="16"/>
                <w:szCs w:val="16"/>
              </w:rPr>
            </w:pPr>
            <w:r>
              <w:rPr>
                <w:noProof/>
                <w:sz w:val="16"/>
              </w:rPr>
              <w:t>1,0</w:t>
            </w:r>
          </w:p>
        </w:tc>
        <w:tc>
          <w:tcPr>
            <w:tcW w:w="884" w:type="pct"/>
            <w:vAlign w:val="center"/>
          </w:tcPr>
          <w:p w:rsidR="0032628A" w:rsidRDefault="00A07D27">
            <w:pPr>
              <w:spacing w:beforeLines="20" w:before="48" w:afterLines="20" w:after="48"/>
              <w:jc w:val="center"/>
              <w:rPr>
                <w:noProof/>
                <w:sz w:val="16"/>
                <w:szCs w:val="16"/>
              </w:rPr>
            </w:pPr>
            <w:r>
              <w:rPr>
                <w:noProof/>
                <w:sz w:val="16"/>
              </w:rPr>
              <w:t>1,0</w:t>
            </w:r>
          </w:p>
        </w:tc>
      </w:tr>
      <w:tr w:rsidR="0032628A">
        <w:trPr>
          <w:trHeight w:val="289"/>
          <w:jc w:val="center"/>
        </w:trPr>
        <w:tc>
          <w:tcPr>
            <w:tcW w:w="2008" w:type="pct"/>
            <w:gridSpan w:val="2"/>
            <w:vAlign w:val="center"/>
          </w:tcPr>
          <w:p w:rsidR="0032628A" w:rsidRDefault="00A07D27">
            <w:pPr>
              <w:pStyle w:val="Text1"/>
              <w:spacing w:beforeLines="20" w:before="48" w:afterLines="20" w:after="48"/>
              <w:ind w:left="136"/>
              <w:jc w:val="left"/>
              <w:rPr>
                <w:noProof/>
                <w:sz w:val="16"/>
                <w:szCs w:val="16"/>
              </w:rPr>
            </w:pPr>
            <w:r>
              <w:rPr>
                <w:noProof/>
                <w:sz w:val="16"/>
              </w:rPr>
              <w:t>XX 01 02 02 (CA, LA, SNE, INT i JED w delegaturach)</w:t>
            </w:r>
          </w:p>
        </w:tc>
        <w:tc>
          <w:tcPr>
            <w:tcW w:w="752"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884" w:type="pct"/>
            <w:vAlign w:val="center"/>
          </w:tcPr>
          <w:p w:rsidR="0032628A" w:rsidRDefault="0032628A">
            <w:pPr>
              <w:spacing w:beforeLines="20" w:before="48" w:afterLines="20" w:after="48"/>
              <w:jc w:val="center"/>
              <w:rPr>
                <w:noProof/>
                <w:sz w:val="16"/>
                <w:szCs w:val="16"/>
              </w:rPr>
            </w:pPr>
          </w:p>
        </w:tc>
      </w:tr>
      <w:tr w:rsidR="0032628A">
        <w:trPr>
          <w:trHeight w:val="289"/>
          <w:jc w:val="center"/>
        </w:trPr>
        <w:tc>
          <w:tcPr>
            <w:tcW w:w="1003" w:type="pct"/>
            <w:vMerge w:val="restart"/>
            <w:vAlign w:val="center"/>
          </w:tcPr>
          <w:p w:rsidR="0032628A" w:rsidRDefault="00A07D27">
            <w:pPr>
              <w:pStyle w:val="Text1"/>
              <w:spacing w:beforeLines="20" w:before="48" w:afterLines="20" w:after="48"/>
              <w:ind w:left="136"/>
              <w:jc w:val="left"/>
              <w:rPr>
                <w:b/>
                <w:noProof/>
                <w:sz w:val="16"/>
                <w:szCs w:val="16"/>
              </w:rPr>
            </w:pPr>
            <w:r>
              <w:rPr>
                <w:b/>
                <w:noProof/>
                <w:sz w:val="16"/>
              </w:rPr>
              <w:t>XX</w:t>
            </w:r>
            <w:r>
              <w:rPr>
                <w:noProof/>
              </w:rPr>
              <w:t xml:space="preserve"> 01 04 </w:t>
            </w:r>
            <w:r>
              <w:rPr>
                <w:b/>
                <w:noProof/>
                <w:sz w:val="16"/>
              </w:rPr>
              <w:t>yy</w:t>
            </w:r>
            <w:r>
              <w:rPr>
                <w:b/>
                <w:i/>
                <w:noProof/>
                <w:sz w:val="16"/>
              </w:rPr>
              <w:t xml:space="preserve"> </w:t>
            </w:r>
            <w:r>
              <w:rPr>
                <w:rStyle w:val="Odwoanieprzypisudolnego"/>
                <w:b/>
                <w:i/>
                <w:noProof/>
                <w:sz w:val="16"/>
              </w:rPr>
              <w:footnoteReference w:id="26"/>
            </w:r>
          </w:p>
          <w:p w:rsidR="0032628A" w:rsidRDefault="0032628A">
            <w:pPr>
              <w:pStyle w:val="Text1"/>
              <w:spacing w:beforeLines="20" w:before="48" w:afterLines="20" w:after="48"/>
              <w:ind w:left="136"/>
              <w:jc w:val="left"/>
              <w:rPr>
                <w:b/>
                <w:noProof/>
                <w:sz w:val="16"/>
                <w:szCs w:val="16"/>
              </w:rPr>
            </w:pPr>
          </w:p>
        </w:tc>
        <w:tc>
          <w:tcPr>
            <w:tcW w:w="1005" w:type="pct"/>
            <w:vAlign w:val="center"/>
          </w:tcPr>
          <w:p w:rsidR="0032628A" w:rsidRDefault="00A07D27">
            <w:pPr>
              <w:pStyle w:val="Text1"/>
              <w:spacing w:beforeLines="20" w:before="48" w:afterLines="20" w:after="48"/>
              <w:ind w:left="136"/>
              <w:jc w:val="left"/>
              <w:rPr>
                <w:b/>
                <w:noProof/>
                <w:sz w:val="16"/>
                <w:szCs w:val="16"/>
              </w:rPr>
            </w:pPr>
            <w:r>
              <w:rPr>
                <w:noProof/>
                <w:sz w:val="16"/>
              </w:rPr>
              <w:t>– w centrali</w:t>
            </w:r>
          </w:p>
          <w:p w:rsidR="0032628A" w:rsidRDefault="0032628A">
            <w:pPr>
              <w:pStyle w:val="Text1"/>
              <w:spacing w:beforeLines="20" w:before="48" w:afterLines="20" w:after="48"/>
              <w:ind w:left="136"/>
              <w:jc w:val="left"/>
              <w:rPr>
                <w:b/>
                <w:noProof/>
                <w:sz w:val="16"/>
                <w:szCs w:val="16"/>
              </w:rPr>
            </w:pPr>
          </w:p>
        </w:tc>
        <w:tc>
          <w:tcPr>
            <w:tcW w:w="752" w:type="pct"/>
            <w:vAlign w:val="center"/>
          </w:tcPr>
          <w:p w:rsidR="0032628A" w:rsidRDefault="0032628A">
            <w:pPr>
              <w:pStyle w:val="Text1"/>
              <w:spacing w:beforeLines="20" w:before="48" w:afterLines="20" w:after="48"/>
              <w:ind w:left="0"/>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884" w:type="pct"/>
            <w:vAlign w:val="center"/>
          </w:tcPr>
          <w:p w:rsidR="0032628A" w:rsidRDefault="0032628A">
            <w:pPr>
              <w:spacing w:beforeLines="20" w:before="48" w:afterLines="20" w:after="48"/>
              <w:jc w:val="center"/>
              <w:rPr>
                <w:noProof/>
                <w:sz w:val="16"/>
                <w:szCs w:val="16"/>
              </w:rPr>
            </w:pPr>
          </w:p>
        </w:tc>
      </w:tr>
      <w:tr w:rsidR="0032628A">
        <w:trPr>
          <w:trHeight w:val="289"/>
          <w:jc w:val="center"/>
        </w:trPr>
        <w:tc>
          <w:tcPr>
            <w:tcW w:w="1003" w:type="pct"/>
            <w:vMerge/>
            <w:vAlign w:val="center"/>
          </w:tcPr>
          <w:p w:rsidR="0032628A" w:rsidRDefault="0032628A">
            <w:pPr>
              <w:pStyle w:val="Text1"/>
              <w:spacing w:beforeLines="20" w:before="48" w:afterLines="20" w:after="48"/>
              <w:ind w:left="136"/>
              <w:jc w:val="left"/>
              <w:rPr>
                <w:b/>
                <w:noProof/>
                <w:sz w:val="16"/>
                <w:szCs w:val="16"/>
              </w:rPr>
            </w:pPr>
          </w:p>
        </w:tc>
        <w:tc>
          <w:tcPr>
            <w:tcW w:w="1005" w:type="pct"/>
            <w:vAlign w:val="center"/>
          </w:tcPr>
          <w:p w:rsidR="0032628A" w:rsidRDefault="00A07D27">
            <w:pPr>
              <w:pStyle w:val="Text1"/>
              <w:spacing w:beforeLines="20" w:before="48" w:afterLines="20" w:after="48"/>
              <w:ind w:left="136"/>
              <w:jc w:val="left"/>
              <w:rPr>
                <w:b/>
                <w:noProof/>
                <w:sz w:val="16"/>
                <w:szCs w:val="16"/>
              </w:rPr>
            </w:pPr>
            <w:r>
              <w:rPr>
                <w:noProof/>
                <w:sz w:val="16"/>
              </w:rPr>
              <w:t xml:space="preserve">– w delegaturach </w:t>
            </w:r>
          </w:p>
        </w:tc>
        <w:tc>
          <w:tcPr>
            <w:tcW w:w="752" w:type="pct"/>
            <w:vAlign w:val="center"/>
          </w:tcPr>
          <w:p w:rsidR="0032628A" w:rsidRDefault="0032628A">
            <w:pPr>
              <w:pStyle w:val="Text1"/>
              <w:spacing w:beforeLines="20" w:before="48" w:afterLines="20" w:after="48"/>
              <w:ind w:left="0"/>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884" w:type="pct"/>
            <w:vAlign w:val="center"/>
          </w:tcPr>
          <w:p w:rsidR="0032628A" w:rsidRDefault="0032628A">
            <w:pPr>
              <w:spacing w:beforeLines="20" w:before="48" w:afterLines="20" w:after="48"/>
              <w:jc w:val="center"/>
              <w:rPr>
                <w:noProof/>
                <w:sz w:val="16"/>
                <w:szCs w:val="16"/>
              </w:rPr>
            </w:pPr>
          </w:p>
        </w:tc>
      </w:tr>
      <w:tr w:rsidR="0032628A">
        <w:trPr>
          <w:trHeight w:val="289"/>
          <w:jc w:val="center"/>
        </w:trPr>
        <w:tc>
          <w:tcPr>
            <w:tcW w:w="2008" w:type="pct"/>
            <w:gridSpan w:val="2"/>
            <w:vAlign w:val="center"/>
          </w:tcPr>
          <w:p w:rsidR="0032628A" w:rsidRDefault="00A07D27">
            <w:pPr>
              <w:pStyle w:val="Text1"/>
              <w:spacing w:beforeLines="20" w:before="48" w:afterLines="20" w:after="48"/>
              <w:ind w:left="136"/>
              <w:jc w:val="left"/>
              <w:rPr>
                <w:noProof/>
                <w:sz w:val="16"/>
                <w:szCs w:val="16"/>
              </w:rPr>
            </w:pPr>
            <w:r>
              <w:rPr>
                <w:b/>
                <w:noProof/>
                <w:sz w:val="16"/>
              </w:rPr>
              <w:t>XX</w:t>
            </w:r>
            <w:r>
              <w:rPr>
                <w:noProof/>
              </w:rPr>
              <w:t xml:space="preserve"> </w:t>
            </w:r>
            <w:r>
              <w:rPr>
                <w:noProof/>
                <w:sz w:val="16"/>
              </w:rPr>
              <w:t>01 05 02 (CA, SNE, INT – pośrednie badania naukowe)</w:t>
            </w:r>
          </w:p>
        </w:tc>
        <w:tc>
          <w:tcPr>
            <w:tcW w:w="752"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884" w:type="pct"/>
            <w:vAlign w:val="center"/>
          </w:tcPr>
          <w:p w:rsidR="0032628A" w:rsidRDefault="0032628A">
            <w:pPr>
              <w:spacing w:beforeLines="20" w:before="48" w:afterLines="20" w:after="48"/>
              <w:jc w:val="center"/>
              <w:rPr>
                <w:noProof/>
                <w:sz w:val="16"/>
                <w:szCs w:val="16"/>
              </w:rPr>
            </w:pPr>
          </w:p>
        </w:tc>
      </w:tr>
      <w:tr w:rsidR="0032628A">
        <w:trPr>
          <w:trHeight w:val="289"/>
          <w:jc w:val="center"/>
        </w:trPr>
        <w:tc>
          <w:tcPr>
            <w:tcW w:w="2008" w:type="pct"/>
            <w:gridSpan w:val="2"/>
            <w:vAlign w:val="center"/>
          </w:tcPr>
          <w:p w:rsidR="0032628A" w:rsidRDefault="00A07D27">
            <w:pPr>
              <w:pStyle w:val="Text1"/>
              <w:spacing w:beforeLines="20" w:before="48" w:afterLines="20" w:after="48"/>
              <w:ind w:left="136"/>
              <w:jc w:val="left"/>
              <w:rPr>
                <w:noProof/>
                <w:sz w:val="16"/>
                <w:szCs w:val="16"/>
              </w:rPr>
            </w:pPr>
            <w:r>
              <w:rPr>
                <w:noProof/>
                <w:sz w:val="16"/>
              </w:rPr>
              <w:t>10 01 05 02 (CA, SNE, INT – bezpośrednie badania naukowe)</w:t>
            </w:r>
          </w:p>
        </w:tc>
        <w:tc>
          <w:tcPr>
            <w:tcW w:w="752"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678" w:type="pct"/>
            <w:vAlign w:val="center"/>
          </w:tcPr>
          <w:p w:rsidR="0032628A" w:rsidRDefault="0032628A">
            <w:pPr>
              <w:spacing w:beforeLines="20" w:before="48" w:afterLines="20" w:after="48"/>
              <w:jc w:val="center"/>
              <w:rPr>
                <w:noProof/>
                <w:sz w:val="16"/>
                <w:szCs w:val="16"/>
              </w:rPr>
            </w:pPr>
          </w:p>
        </w:tc>
        <w:tc>
          <w:tcPr>
            <w:tcW w:w="884" w:type="pct"/>
            <w:vAlign w:val="center"/>
          </w:tcPr>
          <w:p w:rsidR="0032628A" w:rsidRDefault="0032628A">
            <w:pPr>
              <w:spacing w:beforeLines="20" w:before="48" w:afterLines="20" w:after="48"/>
              <w:jc w:val="center"/>
              <w:rPr>
                <w:noProof/>
                <w:sz w:val="16"/>
                <w:szCs w:val="16"/>
              </w:rPr>
            </w:pPr>
          </w:p>
        </w:tc>
      </w:tr>
      <w:tr w:rsidR="0032628A">
        <w:trPr>
          <w:trHeight w:val="289"/>
          <w:jc w:val="center"/>
        </w:trPr>
        <w:tc>
          <w:tcPr>
            <w:tcW w:w="2008" w:type="pct"/>
            <w:gridSpan w:val="2"/>
            <w:tcBorders>
              <w:bottom w:val="double" w:sz="4" w:space="0" w:color="auto"/>
            </w:tcBorders>
            <w:vAlign w:val="center"/>
          </w:tcPr>
          <w:p w:rsidR="0032628A" w:rsidRDefault="00A07D27">
            <w:pPr>
              <w:pStyle w:val="Text1"/>
              <w:spacing w:beforeLines="20" w:before="48" w:afterLines="20" w:after="48"/>
              <w:ind w:left="134"/>
              <w:jc w:val="left"/>
              <w:rPr>
                <w:noProof/>
                <w:sz w:val="16"/>
                <w:szCs w:val="16"/>
              </w:rPr>
            </w:pPr>
            <w:r>
              <w:rPr>
                <w:noProof/>
                <w:sz w:val="16"/>
              </w:rPr>
              <w:t>Inna linia budżetowa (określić)</w:t>
            </w:r>
          </w:p>
        </w:tc>
        <w:tc>
          <w:tcPr>
            <w:tcW w:w="752" w:type="pct"/>
            <w:tcBorders>
              <w:bottom w:val="double" w:sz="4" w:space="0" w:color="auto"/>
            </w:tcBorders>
            <w:vAlign w:val="center"/>
          </w:tcPr>
          <w:p w:rsidR="0032628A" w:rsidRDefault="0032628A">
            <w:pPr>
              <w:spacing w:beforeLines="20" w:before="48" w:afterLines="20" w:after="48"/>
              <w:jc w:val="center"/>
              <w:rPr>
                <w:noProof/>
                <w:sz w:val="16"/>
                <w:szCs w:val="16"/>
              </w:rPr>
            </w:pPr>
          </w:p>
        </w:tc>
        <w:tc>
          <w:tcPr>
            <w:tcW w:w="678" w:type="pct"/>
            <w:tcBorders>
              <w:bottom w:val="double" w:sz="4" w:space="0" w:color="auto"/>
            </w:tcBorders>
            <w:vAlign w:val="center"/>
          </w:tcPr>
          <w:p w:rsidR="0032628A" w:rsidRDefault="0032628A">
            <w:pPr>
              <w:spacing w:beforeLines="20" w:before="48" w:afterLines="20" w:after="48"/>
              <w:jc w:val="center"/>
              <w:rPr>
                <w:noProof/>
                <w:sz w:val="16"/>
                <w:szCs w:val="16"/>
              </w:rPr>
            </w:pPr>
          </w:p>
        </w:tc>
        <w:tc>
          <w:tcPr>
            <w:tcW w:w="678" w:type="pct"/>
            <w:tcBorders>
              <w:bottom w:val="double" w:sz="4" w:space="0" w:color="auto"/>
            </w:tcBorders>
            <w:vAlign w:val="center"/>
          </w:tcPr>
          <w:p w:rsidR="0032628A" w:rsidRDefault="0032628A">
            <w:pPr>
              <w:spacing w:beforeLines="20" w:before="48" w:afterLines="20" w:after="48"/>
              <w:jc w:val="center"/>
              <w:rPr>
                <w:noProof/>
                <w:sz w:val="16"/>
                <w:szCs w:val="16"/>
              </w:rPr>
            </w:pPr>
          </w:p>
        </w:tc>
        <w:tc>
          <w:tcPr>
            <w:tcW w:w="884" w:type="pct"/>
            <w:tcBorders>
              <w:bottom w:val="double" w:sz="4" w:space="0" w:color="auto"/>
            </w:tcBorders>
            <w:vAlign w:val="center"/>
          </w:tcPr>
          <w:p w:rsidR="0032628A" w:rsidRDefault="0032628A">
            <w:pPr>
              <w:spacing w:beforeLines="20" w:before="48" w:afterLines="20" w:after="48"/>
              <w:jc w:val="center"/>
              <w:rPr>
                <w:noProof/>
                <w:sz w:val="16"/>
                <w:szCs w:val="16"/>
              </w:rPr>
            </w:pPr>
          </w:p>
        </w:tc>
      </w:tr>
      <w:tr w:rsidR="0032628A">
        <w:trPr>
          <w:trHeight w:val="289"/>
          <w:jc w:val="center"/>
        </w:trPr>
        <w:tc>
          <w:tcPr>
            <w:tcW w:w="2008" w:type="pct"/>
            <w:gridSpan w:val="2"/>
            <w:tcBorders>
              <w:top w:val="double" w:sz="4" w:space="0" w:color="auto"/>
            </w:tcBorders>
            <w:vAlign w:val="center"/>
          </w:tcPr>
          <w:p w:rsidR="0032628A" w:rsidRDefault="00A07D27">
            <w:pPr>
              <w:pStyle w:val="Text1"/>
              <w:spacing w:beforeLines="20" w:before="48" w:afterLines="20" w:after="48"/>
              <w:ind w:left="136"/>
              <w:jc w:val="left"/>
              <w:rPr>
                <w:noProof/>
                <w:sz w:val="16"/>
                <w:szCs w:val="16"/>
              </w:rPr>
            </w:pPr>
            <w:r>
              <w:rPr>
                <w:b/>
                <w:noProof/>
                <w:sz w:val="16"/>
              </w:rPr>
              <w:t>OGÓŁEM</w:t>
            </w:r>
          </w:p>
        </w:tc>
        <w:tc>
          <w:tcPr>
            <w:tcW w:w="752" w:type="pct"/>
            <w:tcBorders>
              <w:top w:val="double" w:sz="4" w:space="0" w:color="auto"/>
            </w:tcBorders>
            <w:vAlign w:val="center"/>
          </w:tcPr>
          <w:p w:rsidR="0032628A" w:rsidRDefault="00A07D27">
            <w:pPr>
              <w:spacing w:beforeLines="20" w:before="48" w:afterLines="20" w:after="48"/>
              <w:jc w:val="center"/>
              <w:rPr>
                <w:b/>
                <w:noProof/>
                <w:sz w:val="16"/>
                <w:szCs w:val="16"/>
              </w:rPr>
            </w:pPr>
            <w:r>
              <w:rPr>
                <w:b/>
                <w:noProof/>
                <w:sz w:val="16"/>
              </w:rPr>
              <w:t>2,0</w:t>
            </w:r>
          </w:p>
        </w:tc>
        <w:tc>
          <w:tcPr>
            <w:tcW w:w="678" w:type="pct"/>
            <w:tcBorders>
              <w:top w:val="double" w:sz="4" w:space="0" w:color="auto"/>
            </w:tcBorders>
            <w:vAlign w:val="center"/>
          </w:tcPr>
          <w:p w:rsidR="0032628A" w:rsidRDefault="00A07D27">
            <w:pPr>
              <w:spacing w:beforeLines="20" w:before="48" w:afterLines="20" w:after="48"/>
              <w:jc w:val="center"/>
              <w:rPr>
                <w:b/>
                <w:noProof/>
                <w:sz w:val="16"/>
                <w:szCs w:val="16"/>
              </w:rPr>
            </w:pPr>
            <w:r>
              <w:rPr>
                <w:b/>
                <w:noProof/>
                <w:sz w:val="16"/>
              </w:rPr>
              <w:t>2,0</w:t>
            </w:r>
          </w:p>
        </w:tc>
        <w:tc>
          <w:tcPr>
            <w:tcW w:w="678" w:type="pct"/>
            <w:tcBorders>
              <w:top w:val="double" w:sz="4" w:space="0" w:color="auto"/>
            </w:tcBorders>
            <w:vAlign w:val="center"/>
          </w:tcPr>
          <w:p w:rsidR="0032628A" w:rsidRDefault="00A07D27">
            <w:pPr>
              <w:spacing w:beforeLines="20" w:before="48" w:afterLines="20" w:after="48"/>
              <w:jc w:val="center"/>
              <w:rPr>
                <w:b/>
                <w:noProof/>
                <w:sz w:val="16"/>
                <w:szCs w:val="16"/>
              </w:rPr>
            </w:pPr>
            <w:r>
              <w:rPr>
                <w:b/>
                <w:noProof/>
                <w:sz w:val="16"/>
              </w:rPr>
              <w:t>2,0</w:t>
            </w:r>
          </w:p>
        </w:tc>
        <w:tc>
          <w:tcPr>
            <w:tcW w:w="884" w:type="pct"/>
            <w:tcBorders>
              <w:top w:val="double" w:sz="4" w:space="0" w:color="auto"/>
            </w:tcBorders>
            <w:vAlign w:val="center"/>
          </w:tcPr>
          <w:p w:rsidR="0032628A" w:rsidRDefault="00A07D27">
            <w:pPr>
              <w:spacing w:beforeLines="20" w:before="48" w:afterLines="20" w:after="48"/>
              <w:jc w:val="center"/>
              <w:rPr>
                <w:b/>
                <w:noProof/>
                <w:sz w:val="16"/>
                <w:szCs w:val="16"/>
              </w:rPr>
            </w:pPr>
            <w:r>
              <w:rPr>
                <w:b/>
                <w:noProof/>
                <w:sz w:val="16"/>
              </w:rPr>
              <w:t>2,0</w:t>
            </w:r>
          </w:p>
        </w:tc>
      </w:tr>
    </w:tbl>
    <w:p w:rsidR="0032628A" w:rsidRDefault="00A07D27">
      <w:pPr>
        <w:pStyle w:val="Text1"/>
        <w:spacing w:before="60" w:after="60"/>
        <w:ind w:left="851"/>
        <w:rPr>
          <w:noProof/>
          <w:sz w:val="18"/>
          <w:szCs w:val="18"/>
        </w:rPr>
      </w:pPr>
      <w:r>
        <w:rPr>
          <w:b/>
          <w:noProof/>
          <w:sz w:val="18"/>
        </w:rPr>
        <w:t>09</w:t>
      </w:r>
      <w:r>
        <w:rPr>
          <w:noProof/>
        </w:rPr>
        <w:t xml:space="preserve"> </w:t>
      </w:r>
      <w:r>
        <w:rPr>
          <w:noProof/>
          <w:sz w:val="18"/>
        </w:rPr>
        <w:t>oznacza odpowiednią dziedzinę polityki lub odpowiedni tytuł w budżecie</w:t>
      </w:r>
      <w:r>
        <w:rPr>
          <w:noProof/>
        </w:rPr>
        <w:t>.</w:t>
      </w:r>
    </w:p>
    <w:p w:rsidR="0032628A" w:rsidRDefault="00A07D27">
      <w:pPr>
        <w:pStyle w:val="Text1"/>
        <w:rPr>
          <w:noProof/>
          <w:sz w:val="18"/>
          <w:szCs w:val="18"/>
        </w:rPr>
      </w:pPr>
      <w:r>
        <w:rPr>
          <w:noProof/>
          <w:sz w:val="18"/>
        </w:rPr>
        <w:t>Potrzeby w zakresie zasobów ludzkich zostaną pokryte z zasobów DG już przydzielonych na zarządzanie tym działaniem lub przesuniętych w ramach dyrekcji generalnej, uzupełnionych w razie potrzeby wszelkimi dodatkowymi zasobami, które mogą zostać przydzielone zarządzającej dyrekcji generalnej w ramach procedury rocznego przydziału środków oraz w świetle istniejących ograniczeń budżetowych.</w:t>
      </w:r>
    </w:p>
    <w:p w:rsidR="0032628A" w:rsidRDefault="00A07D27">
      <w:pPr>
        <w:rPr>
          <w:noProof/>
          <w:sz w:val="20"/>
        </w:rPr>
      </w:pPr>
      <w:r>
        <w:rPr>
          <w:noProof/>
          <w:sz w:val="20"/>
        </w:rPr>
        <w:t>Opis zadań do wykonania: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32628A">
        <w:tc>
          <w:tcPr>
            <w:tcW w:w="3240" w:type="dxa"/>
          </w:tcPr>
          <w:p w:rsidR="0032628A" w:rsidRDefault="00A07D27">
            <w:pPr>
              <w:rPr>
                <w:noProof/>
                <w:sz w:val="20"/>
              </w:rPr>
            </w:pPr>
            <w:r>
              <w:rPr>
                <w:noProof/>
                <w:sz w:val="20"/>
              </w:rPr>
              <w:t>Urzędnicy i pracownicy zatrudnieni na czas określony</w:t>
            </w:r>
          </w:p>
        </w:tc>
        <w:tc>
          <w:tcPr>
            <w:tcW w:w="7200" w:type="dxa"/>
          </w:tcPr>
          <w:p w:rsidR="0032628A" w:rsidRDefault="00A07D27">
            <w:pPr>
              <w:rPr>
                <w:noProof/>
                <w:sz w:val="20"/>
                <w:highlight w:val="yellow"/>
              </w:rPr>
            </w:pPr>
            <w:r>
              <w:rPr>
                <w:noProof/>
                <w:sz w:val="20"/>
                <w:highlight w:val="yellow"/>
              </w:rPr>
              <w:t xml:space="preserve"> </w:t>
            </w:r>
          </w:p>
        </w:tc>
      </w:tr>
      <w:tr w:rsidR="0032628A">
        <w:tc>
          <w:tcPr>
            <w:tcW w:w="3240" w:type="dxa"/>
          </w:tcPr>
          <w:p w:rsidR="0032628A" w:rsidRDefault="00A07D27">
            <w:pPr>
              <w:spacing w:before="60" w:after="60"/>
              <w:rPr>
                <w:noProof/>
                <w:sz w:val="20"/>
              </w:rPr>
            </w:pPr>
            <w:r>
              <w:rPr>
                <w:noProof/>
                <w:sz w:val="20"/>
              </w:rPr>
              <w:t>Personel zewnętrzny</w:t>
            </w:r>
          </w:p>
        </w:tc>
        <w:tc>
          <w:tcPr>
            <w:tcW w:w="7200" w:type="dxa"/>
          </w:tcPr>
          <w:p w:rsidR="0032628A" w:rsidRDefault="0032628A">
            <w:pPr>
              <w:rPr>
                <w:noProof/>
                <w:sz w:val="20"/>
                <w:highlight w:val="yellow"/>
              </w:rPr>
            </w:pPr>
          </w:p>
        </w:tc>
      </w:tr>
    </w:tbl>
    <w:p w:rsidR="0032628A" w:rsidRDefault="00A07D27">
      <w:pPr>
        <w:pStyle w:val="ManualHeading3"/>
        <w:rPr>
          <w:bCs/>
          <w:noProof/>
          <w:szCs w:val="24"/>
        </w:rPr>
      </w:pPr>
      <w:r>
        <w:t>3.2.4.</w:t>
      </w:r>
      <w:r>
        <w:tab/>
      </w:r>
      <w:r>
        <w:rPr>
          <w:noProof/>
        </w:rPr>
        <w:t xml:space="preserve">Zgodność z obowiązującymi wieloletnimi ramami finansowymi </w:t>
      </w:r>
    </w:p>
    <w:p w:rsidR="0032628A" w:rsidRDefault="00A07D27">
      <w:pPr>
        <w:pStyle w:val="ListDash1"/>
        <w:rPr>
          <w:noProof/>
        </w:rPr>
      </w:pPr>
      <w:r>
        <w:rPr>
          <w:noProof/>
        </w:rPr>
        <w:t>X</w:t>
      </w:r>
      <w:r>
        <w:rPr>
          <w:noProof/>
        </w:rPr>
        <w:tab/>
        <w:t>Wniosek/inicjatywa jest zgodny(-a) z obowiązującymi wieloletnimi ramami finansowymi.</w:t>
      </w:r>
    </w:p>
    <w:p w:rsidR="0032628A" w:rsidRDefault="00A07D27">
      <w:pPr>
        <w:pStyle w:val="ListDash1"/>
        <w:rPr>
          <w:noProof/>
        </w:rPr>
      </w:pPr>
      <w:r>
        <w:rPr>
          <w:noProof/>
          <w:szCs w:val="24"/>
        </w:rPr>
        <w:sym w:font="Wingdings" w:char="F0A8"/>
      </w:r>
      <w:r>
        <w:rPr>
          <w:noProof/>
        </w:rPr>
        <w:tab/>
      </w:r>
      <w:r>
        <w:rPr>
          <w:noProof/>
          <w:szCs w:val="24"/>
        </w:rPr>
        <w:sym w:font="Wingdings" w:char="F0A8"/>
      </w:r>
      <w:r>
        <w:rPr>
          <w:noProof/>
        </w:rPr>
        <w:t>Wniosek/inicjatywa wymaga przeprogramowania odpowiedniego działu w wieloletnich ramach finansowych.</w:t>
      </w:r>
    </w:p>
    <w:p w:rsidR="0032628A" w:rsidRDefault="00A07D27">
      <w:pPr>
        <w:pStyle w:val="Text1"/>
        <w:pBdr>
          <w:top w:val="single" w:sz="4" w:space="1" w:color="auto"/>
          <w:left w:val="single" w:sz="4" w:space="4" w:color="auto"/>
          <w:bottom w:val="single" w:sz="4" w:space="1" w:color="auto"/>
          <w:right w:val="single" w:sz="4" w:space="4" w:color="auto"/>
        </w:pBdr>
        <w:rPr>
          <w:noProof/>
          <w:sz w:val="20"/>
        </w:rPr>
      </w:pPr>
      <w:r>
        <w:rPr>
          <w:noProof/>
          <w:sz w:val="20"/>
        </w:rPr>
        <w:t>Należy wyjaśnić, na czym ma polegać przeprogramowanie, określając linie budżetowe, których ma ono dotyczyć, oraz podając odpowiednie kwoty.</w:t>
      </w:r>
    </w:p>
    <w:p w:rsidR="0032628A" w:rsidRDefault="00A07D27">
      <w:pPr>
        <w:pStyle w:val="ListDash1"/>
        <w:rPr>
          <w:noProof/>
        </w:rPr>
      </w:pPr>
      <w:r>
        <w:rPr>
          <w:noProof/>
          <w:szCs w:val="24"/>
        </w:rPr>
        <w:lastRenderedPageBreak/>
        <w:sym w:font="Wingdings" w:char="F0A8"/>
      </w:r>
      <w:r>
        <w:rPr>
          <w:noProof/>
        </w:rPr>
        <w:tab/>
      </w:r>
      <w:r>
        <w:rPr>
          <w:noProof/>
          <w:szCs w:val="24"/>
        </w:rPr>
        <w:sym w:font="Wingdings" w:char="F0A8"/>
      </w:r>
      <w:r>
        <w:rPr>
          <w:noProof/>
        </w:rPr>
        <w:t>Wniosek/inicjatywa wymaga zastosowania instrumentu elastyczności lub zmiany wieloletnich ram finansowych.</w:t>
      </w:r>
    </w:p>
    <w:p w:rsidR="0032628A" w:rsidRDefault="00A07D27">
      <w:pPr>
        <w:pStyle w:val="Text1"/>
        <w:pBdr>
          <w:top w:val="single" w:sz="4" w:space="1" w:color="auto"/>
          <w:left w:val="single" w:sz="4" w:space="4" w:color="auto"/>
          <w:bottom w:val="single" w:sz="4" w:space="1" w:color="auto"/>
          <w:right w:val="single" w:sz="4" w:space="4" w:color="auto"/>
        </w:pBdr>
        <w:rPr>
          <w:noProof/>
        </w:rPr>
      </w:pPr>
      <w:r>
        <w:rPr>
          <w:noProof/>
          <w:sz w:val="20"/>
        </w:rPr>
        <w:t>Należy wyjaśnić, który wariant jest konieczny, określając linie budżetowe, których ma on dotyczyć, oraz podając odpowiednie kwoty.</w:t>
      </w:r>
    </w:p>
    <w:p w:rsidR="0032628A" w:rsidRDefault="00A07D27">
      <w:pPr>
        <w:pStyle w:val="ManualHeading3"/>
        <w:rPr>
          <w:bCs/>
          <w:noProof/>
          <w:szCs w:val="24"/>
        </w:rPr>
      </w:pPr>
      <w:r>
        <w:t>3.2.5.</w:t>
      </w:r>
      <w:r>
        <w:tab/>
      </w:r>
      <w:r>
        <w:rPr>
          <w:noProof/>
        </w:rPr>
        <w:t xml:space="preserve">Udział osób trzecich w finansowaniu </w:t>
      </w:r>
    </w:p>
    <w:p w:rsidR="0032628A" w:rsidRDefault="00A07D27">
      <w:pPr>
        <w:pStyle w:val="ListDash1"/>
        <w:rPr>
          <w:noProof/>
        </w:rPr>
      </w:pPr>
      <w:r>
        <w:rPr>
          <w:noProof/>
        </w:rPr>
        <w:t xml:space="preserve">Wniosek/inicjatywa nie przewiduje współfinansowania ze strony osób trzecich </w:t>
      </w:r>
    </w:p>
    <w:p w:rsidR="0032628A" w:rsidRDefault="00A07D27">
      <w:pPr>
        <w:pStyle w:val="ManualHeading2"/>
        <w:rPr>
          <w:noProof/>
        </w:rPr>
      </w:pPr>
      <w:r>
        <w:t>3.3.</w:t>
      </w:r>
      <w:r>
        <w:tab/>
      </w:r>
      <w:r>
        <w:rPr>
          <w:noProof/>
        </w:rPr>
        <w:t xml:space="preserve">Szacunkowy wpływ na dochody </w:t>
      </w:r>
    </w:p>
    <w:p w:rsidR="0032628A" w:rsidRDefault="00A07D27">
      <w:pPr>
        <w:pStyle w:val="ListDash1"/>
        <w:rPr>
          <w:strike/>
          <w:noProof/>
        </w:rPr>
      </w:pPr>
      <w:r>
        <w:rPr>
          <w:noProof/>
        </w:rPr>
        <w:t>X</w:t>
      </w:r>
      <w:r>
        <w:rPr>
          <w:noProof/>
        </w:rPr>
        <w:tab/>
        <w:t>Wniosek/inicjatywa nie ma wpływu finansowego na dochody.</w:t>
      </w:r>
    </w:p>
    <w:p w:rsidR="0032628A" w:rsidRDefault="0032628A">
      <w:pPr>
        <w:spacing w:before="0" w:after="200" w:line="276" w:lineRule="auto"/>
        <w:jc w:val="left"/>
        <w:rPr>
          <w:i/>
          <w:noProof/>
        </w:rPr>
        <w:sectPr w:rsidR="0032628A" w:rsidSect="00A07D27">
          <w:pgSz w:w="11907" w:h="16839"/>
          <w:pgMar w:top="1134" w:right="1417" w:bottom="1134" w:left="1417" w:header="709" w:footer="709" w:gutter="0"/>
          <w:cols w:space="708"/>
          <w:docGrid w:linePitch="360"/>
        </w:sectPr>
      </w:pPr>
    </w:p>
    <w:p w:rsidR="0032628A" w:rsidRDefault="0032628A">
      <w:pPr>
        <w:jc w:val="center"/>
        <w:rPr>
          <w:b/>
          <w:bCs/>
          <w:noProof/>
          <w:sz w:val="28"/>
          <w:szCs w:val="28"/>
          <w:u w:val="single"/>
        </w:rPr>
      </w:pPr>
    </w:p>
    <w:p w:rsidR="0032628A" w:rsidRDefault="0032628A">
      <w:pPr>
        <w:jc w:val="center"/>
        <w:rPr>
          <w:b/>
          <w:bCs/>
          <w:noProof/>
          <w:sz w:val="28"/>
          <w:szCs w:val="28"/>
          <w:u w:val="single"/>
        </w:rPr>
      </w:pPr>
    </w:p>
    <w:p w:rsidR="0032628A" w:rsidRDefault="00A07D27">
      <w:pPr>
        <w:jc w:val="center"/>
        <w:rPr>
          <w:b/>
          <w:bCs/>
          <w:noProof/>
          <w:sz w:val="36"/>
          <w:szCs w:val="36"/>
          <w:u w:val="single"/>
        </w:rPr>
      </w:pPr>
      <w:r>
        <w:rPr>
          <w:b/>
          <w:noProof/>
          <w:sz w:val="36"/>
          <w:u w:val="single"/>
        </w:rPr>
        <w:t>ZAŁĄCZNIK</w:t>
      </w:r>
      <w:r>
        <w:rPr>
          <w:noProof/>
        </w:rPr>
        <w:br/>
      </w:r>
      <w:r>
        <w:rPr>
          <w:b/>
          <w:noProof/>
          <w:sz w:val="36"/>
          <w:u w:val="single"/>
        </w:rPr>
        <w:t>do OCENY SKUTKÓW FINANSOWYCH REGULACJI</w:t>
      </w:r>
    </w:p>
    <w:p w:rsidR="0032628A" w:rsidRDefault="0032628A">
      <w:pPr>
        <w:jc w:val="center"/>
        <w:rPr>
          <w:noProof/>
        </w:rPr>
      </w:pPr>
    </w:p>
    <w:p w:rsidR="0032628A" w:rsidRDefault="0032628A">
      <w:pPr>
        <w:outlineLvl w:val="0"/>
        <w:rPr>
          <w:b/>
          <w:bCs/>
          <w:noProof/>
        </w:rPr>
      </w:pPr>
    </w:p>
    <w:p w:rsidR="0032628A" w:rsidRDefault="0032628A">
      <w:pPr>
        <w:outlineLvl w:val="0"/>
        <w:rPr>
          <w:b/>
          <w:bCs/>
          <w:noProof/>
        </w:rPr>
      </w:pPr>
    </w:p>
    <w:p w:rsidR="0032628A" w:rsidRDefault="0032628A">
      <w:pPr>
        <w:outlineLvl w:val="0"/>
        <w:rPr>
          <w:b/>
          <w:bCs/>
          <w:noProof/>
        </w:rPr>
      </w:pPr>
    </w:p>
    <w:p w:rsidR="0032628A" w:rsidRDefault="00A07D27">
      <w:pPr>
        <w:spacing w:before="240"/>
        <w:ind w:left="360"/>
        <w:jc w:val="center"/>
        <w:rPr>
          <w:noProof/>
        </w:rPr>
      </w:pPr>
      <w:r>
        <w:rPr>
          <w:noProof/>
        </w:rPr>
        <w:t>Tytuł wniosku/inicjatywy</w:t>
      </w:r>
    </w:p>
    <w:p w:rsidR="0032628A" w:rsidRDefault="00A07D27">
      <w:pPr>
        <w:pBdr>
          <w:top w:val="dotted" w:sz="4" w:space="1" w:color="auto"/>
          <w:left w:val="dotted" w:sz="4" w:space="4" w:color="auto"/>
          <w:bottom w:val="dotted" w:sz="4" w:space="1" w:color="auto"/>
          <w:right w:val="dotted" w:sz="4" w:space="4" w:color="auto"/>
        </w:pBdr>
        <w:shd w:val="clear" w:color="auto" w:fill="FFFF99"/>
        <w:spacing w:after="60"/>
        <w:rPr>
          <w:noProof/>
          <w:color w:val="808080"/>
        </w:rPr>
      </w:pPr>
      <w:r>
        <w:rPr>
          <w:noProof/>
          <w:color w:val="808080"/>
        </w:rPr>
        <w:t>Wniosek dotyczący rozporządzenia zmieniającego rozporządzenia (UE) nr 1316/2013 i (UE) nr 283/2014 w odniesieniu do propagowania łączności internetowej w społecznościach lokalnych</w:t>
      </w:r>
    </w:p>
    <w:p w:rsidR="0032628A" w:rsidRDefault="0032628A">
      <w:pPr>
        <w:outlineLvl w:val="0"/>
        <w:rPr>
          <w:b/>
          <w:bCs/>
          <w:noProof/>
        </w:rPr>
      </w:pPr>
    </w:p>
    <w:p w:rsidR="0032628A" w:rsidRDefault="00A07D27">
      <w:pPr>
        <w:pStyle w:val="ManualHeading1"/>
        <w:rPr>
          <w:noProof/>
          <w:szCs w:val="32"/>
        </w:rPr>
      </w:pPr>
      <w:r>
        <w:t>1.</w:t>
      </w:r>
      <w:r>
        <w:tab/>
      </w:r>
      <w:r>
        <w:rPr>
          <w:noProof/>
        </w:rPr>
        <w:t>LICZBA i KOSZT ZASOBÓW LUDZKICH UZNANYCH ZA NIEZBĘDNE</w:t>
      </w:r>
    </w:p>
    <w:p w:rsidR="0032628A" w:rsidRDefault="00A07D27">
      <w:pPr>
        <w:pStyle w:val="ManualHeading1"/>
        <w:rPr>
          <w:noProof/>
          <w:szCs w:val="32"/>
        </w:rPr>
      </w:pPr>
      <w:r>
        <w:t>2.</w:t>
      </w:r>
      <w:r>
        <w:tab/>
      </w:r>
      <w:r>
        <w:rPr>
          <w:noProof/>
        </w:rPr>
        <w:t>KOSZT POZOSTAŁYCH WYDATKÓW ADMINISTRACYJNYCH</w:t>
      </w:r>
    </w:p>
    <w:p w:rsidR="0032628A" w:rsidRDefault="00A07D27">
      <w:pPr>
        <w:pStyle w:val="ManualHeading1"/>
        <w:rPr>
          <w:noProof/>
          <w:szCs w:val="32"/>
        </w:rPr>
      </w:pPr>
      <w:r>
        <w:t>3.</w:t>
      </w:r>
      <w:r>
        <w:tab/>
      </w:r>
      <w:r>
        <w:rPr>
          <w:noProof/>
        </w:rPr>
        <w:t>METODY OBLICZANIA SZACUNKOWYCH KOSZTÓW</w:t>
      </w:r>
    </w:p>
    <w:p w:rsidR="0032628A" w:rsidRDefault="00A07D27">
      <w:pPr>
        <w:pStyle w:val="ManualHeading2"/>
        <w:rPr>
          <w:noProof/>
          <w:szCs w:val="32"/>
        </w:rPr>
      </w:pPr>
      <w:r>
        <w:t>3.1.</w:t>
      </w:r>
      <w:r>
        <w:tab/>
      </w:r>
      <w:r>
        <w:rPr>
          <w:noProof/>
        </w:rPr>
        <w:t>Zasoby ludzkie</w:t>
      </w:r>
    </w:p>
    <w:p w:rsidR="0032628A" w:rsidRDefault="00A07D27">
      <w:pPr>
        <w:pStyle w:val="ManualHeading2"/>
        <w:rPr>
          <w:noProof/>
          <w:szCs w:val="32"/>
        </w:rPr>
      </w:pPr>
      <w:r>
        <w:t>3.2.</w:t>
      </w:r>
      <w:r>
        <w:tab/>
      </w:r>
      <w:r>
        <w:rPr>
          <w:noProof/>
        </w:rPr>
        <w:t>Pozostałe wydatki administracyjne</w:t>
      </w:r>
    </w:p>
    <w:p w:rsidR="0032628A" w:rsidRDefault="0032628A">
      <w:pPr>
        <w:spacing w:before="240" w:after="240"/>
        <w:rPr>
          <w:rFonts w:ascii="Times New Roman Bold" w:hAnsi="Times New Roman Bold"/>
          <w:bCs/>
          <w:noProof/>
          <w:sz w:val="32"/>
          <w:szCs w:val="32"/>
        </w:rPr>
      </w:pPr>
    </w:p>
    <w:p w:rsidR="0032628A" w:rsidRDefault="0032628A">
      <w:pPr>
        <w:spacing w:before="240" w:after="240"/>
        <w:rPr>
          <w:rFonts w:ascii="Times New Roman Bold" w:hAnsi="Times New Roman Bold"/>
          <w:bCs/>
          <w:noProof/>
          <w:sz w:val="32"/>
          <w:szCs w:val="32"/>
        </w:rPr>
      </w:pPr>
    </w:p>
    <w:p w:rsidR="0032628A" w:rsidRDefault="0032628A">
      <w:pPr>
        <w:pBdr>
          <w:top w:val="single" w:sz="4" w:space="0" w:color="auto"/>
          <w:left w:val="single" w:sz="4" w:space="4" w:color="auto"/>
          <w:bottom w:val="single" w:sz="4" w:space="1" w:color="auto"/>
          <w:right w:val="single" w:sz="4" w:space="4" w:color="auto"/>
        </w:pBdr>
        <w:shd w:val="pct30" w:color="CCFFFF" w:fill="auto"/>
        <w:rPr>
          <w:noProof/>
          <w:sz w:val="16"/>
          <w:szCs w:val="16"/>
        </w:rPr>
      </w:pPr>
    </w:p>
    <w:p w:rsidR="0032628A" w:rsidRDefault="00A07D27">
      <w:pPr>
        <w:pBdr>
          <w:top w:val="single" w:sz="4" w:space="0" w:color="auto"/>
          <w:left w:val="single" w:sz="4" w:space="4" w:color="auto"/>
          <w:bottom w:val="single" w:sz="4" w:space="1" w:color="auto"/>
          <w:right w:val="single" w:sz="4" w:space="4" w:color="auto"/>
        </w:pBdr>
        <w:shd w:val="pct30" w:color="CCFFFF" w:fill="auto"/>
        <w:rPr>
          <w:i/>
          <w:noProof/>
          <w:sz w:val="22"/>
        </w:rPr>
      </w:pPr>
      <w:r>
        <w:rPr>
          <w:i/>
          <w:noProof/>
          <w:sz w:val="22"/>
        </w:rPr>
        <w:t>Niniejszy załącznik musi towarzyszyć ocenie skutków finansowych regulacji podczas konsultacji między służbami.</w:t>
      </w:r>
    </w:p>
    <w:p w:rsidR="0032628A" w:rsidRDefault="00A07D27">
      <w:pPr>
        <w:pBdr>
          <w:top w:val="single" w:sz="4" w:space="0" w:color="auto"/>
          <w:left w:val="single" w:sz="4" w:space="4" w:color="auto"/>
          <w:bottom w:val="single" w:sz="4" w:space="1" w:color="auto"/>
          <w:right w:val="single" w:sz="4" w:space="4" w:color="auto"/>
        </w:pBdr>
        <w:shd w:val="pct30" w:color="CCFFFF" w:fill="auto"/>
        <w:rPr>
          <w:i/>
          <w:noProof/>
          <w:sz w:val="22"/>
        </w:rPr>
      </w:pPr>
      <w:r>
        <w:rPr>
          <w:i/>
          <w:noProof/>
          <w:sz w:val="22"/>
        </w:rPr>
        <w:t>Tabele danych są wykorzystywane jako materiał wyjściowy dla tabel zawartych w ocenie skutków finansowych regulacji. Są one wyłącznie do użytku wewnętrznego w Komisji.</w:t>
      </w:r>
    </w:p>
    <w:p w:rsidR="0032628A" w:rsidRDefault="0032628A">
      <w:pPr>
        <w:pBdr>
          <w:top w:val="single" w:sz="4" w:space="0" w:color="auto"/>
          <w:left w:val="single" w:sz="4" w:space="4" w:color="auto"/>
          <w:bottom w:val="single" w:sz="4" w:space="1" w:color="auto"/>
          <w:right w:val="single" w:sz="4" w:space="4" w:color="auto"/>
        </w:pBdr>
        <w:shd w:val="pct30" w:color="CCFFFF" w:fill="auto"/>
        <w:rPr>
          <w:bCs/>
          <w:noProof/>
          <w:sz w:val="16"/>
          <w:szCs w:val="16"/>
        </w:rPr>
      </w:pPr>
    </w:p>
    <w:p w:rsidR="0032628A" w:rsidRDefault="0032628A">
      <w:pPr>
        <w:spacing w:after="80"/>
        <w:rPr>
          <w:b/>
          <w:bCs/>
          <w:noProof/>
        </w:rPr>
      </w:pPr>
    </w:p>
    <w:p w:rsidR="0032628A" w:rsidRDefault="0032628A">
      <w:pPr>
        <w:rPr>
          <w:noProof/>
        </w:rPr>
        <w:sectPr w:rsidR="0032628A" w:rsidSect="00A07D27">
          <w:pgSz w:w="12240" w:h="15840" w:code="1"/>
          <w:pgMar w:top="902" w:right="1134" w:bottom="1247" w:left="902" w:header="709" w:footer="709" w:gutter="0"/>
          <w:cols w:space="708"/>
          <w:docGrid w:linePitch="360"/>
        </w:sectPr>
      </w:pPr>
    </w:p>
    <w:p w:rsidR="0032628A" w:rsidRDefault="00A07D27">
      <w:pPr>
        <w:pStyle w:val="ManualHeading1"/>
        <w:rPr>
          <w:noProof/>
        </w:rPr>
      </w:pPr>
      <w:r>
        <w:lastRenderedPageBreak/>
        <w:t>1.</w:t>
      </w:r>
      <w:r>
        <w:tab/>
      </w:r>
      <w:r>
        <w:rPr>
          <w:noProof/>
        </w:rPr>
        <w:t>Koszt zasobów ludzkich uznanych za niezbędne</w:t>
      </w:r>
      <w:r>
        <w:rPr>
          <w:noProof/>
        </w:rPr>
        <w:tab/>
      </w:r>
    </w:p>
    <w:p w:rsidR="0032628A" w:rsidRDefault="00A07D27">
      <w:pPr>
        <w:pStyle w:val="Point1"/>
        <w:spacing w:after="0"/>
        <w:ind w:left="2263" w:hanging="284"/>
        <w:rPr>
          <w:noProof/>
        </w:rPr>
      </w:pPr>
      <w:r>
        <w:rPr>
          <w:noProof/>
        </w:rPr>
        <w:sym w:font="Wingdings" w:char="F0A8"/>
      </w:r>
      <w:r>
        <w:rPr>
          <w:noProof/>
        </w:rPr>
        <w:tab/>
      </w:r>
      <w:r>
        <w:rPr>
          <w:noProof/>
          <w:sz w:val="22"/>
        </w:rPr>
        <w:t>Wniosek/inicjatywa nie wiąże się z koniecznością wykorzystania zasobów ludzkich</w:t>
      </w:r>
    </w:p>
    <w:p w:rsidR="0032628A" w:rsidRDefault="00A07D27">
      <w:pPr>
        <w:pStyle w:val="Text1"/>
        <w:spacing w:before="60" w:after="0"/>
        <w:ind w:left="2263" w:hanging="284"/>
        <w:rPr>
          <w:noProof/>
        </w:rPr>
      </w:pPr>
      <w:r>
        <w:rPr>
          <w:noProof/>
        </w:rPr>
        <w:t xml:space="preserve">X </w:t>
      </w:r>
      <w:r>
        <w:rPr>
          <w:noProof/>
          <w:sz w:val="22"/>
        </w:rPr>
        <w:t>Wniosek/inicjatywa wiąże się z koniecznością wykorzystania zasobów ludzkich, jak określono poniżej:</w:t>
      </w:r>
    </w:p>
    <w:p w:rsidR="0032628A" w:rsidRDefault="0032628A">
      <w:pPr>
        <w:jc w:val="right"/>
        <w:rPr>
          <w:rFonts w:ascii="Arial Narrow" w:hAnsi="Arial Narrow"/>
          <w:iCs/>
          <w:noProof/>
          <w:sz w:val="20"/>
          <w:szCs w:val="20"/>
        </w:rPr>
      </w:pPr>
    </w:p>
    <w:p w:rsidR="0032628A" w:rsidRDefault="00A07D27">
      <w:pPr>
        <w:jc w:val="right"/>
        <w:rPr>
          <w:iCs/>
          <w:noProof/>
          <w:sz w:val="20"/>
          <w:szCs w:val="20"/>
        </w:rPr>
      </w:pPr>
      <w:r>
        <w:rPr>
          <w:noProof/>
          <w:sz w:val="20"/>
        </w:rPr>
        <w:t>w mln EUR (do trzech miejsc po przecinku)</w:t>
      </w:r>
    </w:p>
    <w:tbl>
      <w:tblPr>
        <w:tblW w:w="14423"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342"/>
        <w:gridCol w:w="618"/>
        <w:gridCol w:w="666"/>
        <w:gridCol w:w="1077"/>
        <w:gridCol w:w="667"/>
        <w:gridCol w:w="1077"/>
        <w:gridCol w:w="667"/>
        <w:gridCol w:w="1077"/>
        <w:gridCol w:w="667"/>
        <w:gridCol w:w="1077"/>
        <w:gridCol w:w="667"/>
        <w:gridCol w:w="1077"/>
        <w:gridCol w:w="667"/>
        <w:gridCol w:w="1077"/>
      </w:tblGrid>
      <w:tr w:rsidR="0032628A">
        <w:trPr>
          <w:trHeight w:val="289"/>
        </w:trPr>
        <w:tc>
          <w:tcPr>
            <w:tcW w:w="3960" w:type="dxa"/>
            <w:gridSpan w:val="2"/>
            <w:vMerge w:val="restart"/>
            <w:shd w:val="pct50" w:color="C0C0C0" w:fill="auto"/>
            <w:vAlign w:val="center"/>
          </w:tcPr>
          <w:p w:rsidR="0032628A" w:rsidRDefault="00A07D27">
            <w:pPr>
              <w:jc w:val="center"/>
              <w:rPr>
                <w:rFonts w:ascii="Arial Narrow" w:hAnsi="Arial Narrow"/>
                <w:noProof/>
                <w:sz w:val="16"/>
                <w:szCs w:val="16"/>
              </w:rPr>
            </w:pPr>
            <w:r>
              <w:rPr>
                <w:rFonts w:ascii="Arial Narrow" w:hAnsi="Arial Narrow"/>
                <w:b/>
                <w:noProof/>
                <w:sz w:val="22"/>
              </w:rPr>
              <w:t>DZIAŁ 5</w:t>
            </w:r>
            <w:r>
              <w:rPr>
                <w:noProof/>
              </w:rPr>
              <w:br/>
            </w:r>
            <w:r>
              <w:rPr>
                <w:rFonts w:ascii="Arial Narrow" w:hAnsi="Arial Narrow"/>
                <w:noProof/>
                <w:sz w:val="22"/>
              </w:rPr>
              <w:t>wieloletnich ram finansowych</w:t>
            </w:r>
          </w:p>
        </w:tc>
        <w:tc>
          <w:tcPr>
            <w:tcW w:w="1743" w:type="dxa"/>
            <w:gridSpan w:val="2"/>
            <w:shd w:val="pct10" w:color="CCFFFF" w:fill="auto"/>
            <w:vAlign w:val="center"/>
          </w:tcPr>
          <w:p w:rsidR="0032628A" w:rsidRDefault="00A07D27">
            <w:pPr>
              <w:jc w:val="center"/>
              <w:rPr>
                <w:noProof/>
                <w:sz w:val="20"/>
                <w:szCs w:val="20"/>
              </w:rPr>
            </w:pPr>
            <w:r>
              <w:rPr>
                <w:rFonts w:ascii="Arial Narrow" w:hAnsi="Arial Narrow"/>
                <w:b/>
                <w:noProof/>
                <w:color w:val="0000FF"/>
                <w:sz w:val="20"/>
              </w:rPr>
              <w:t>2017</w:t>
            </w:r>
          </w:p>
        </w:tc>
        <w:tc>
          <w:tcPr>
            <w:tcW w:w="1744" w:type="dxa"/>
            <w:gridSpan w:val="2"/>
            <w:tcBorders>
              <w:right w:val="nil"/>
            </w:tcBorders>
            <w:shd w:val="pct10" w:color="CCFFFF" w:fill="auto"/>
            <w:vAlign w:val="center"/>
          </w:tcPr>
          <w:p w:rsidR="0032628A" w:rsidRDefault="00A07D27">
            <w:pPr>
              <w:jc w:val="center"/>
              <w:rPr>
                <w:noProof/>
                <w:sz w:val="20"/>
                <w:szCs w:val="20"/>
              </w:rPr>
            </w:pPr>
            <w:r>
              <w:rPr>
                <w:rFonts w:ascii="Arial Narrow" w:hAnsi="Arial Narrow"/>
                <w:b/>
                <w:noProof/>
                <w:color w:val="0000FF"/>
                <w:sz w:val="20"/>
              </w:rPr>
              <w:t>2018</w:t>
            </w:r>
          </w:p>
        </w:tc>
        <w:tc>
          <w:tcPr>
            <w:tcW w:w="1744" w:type="dxa"/>
            <w:gridSpan w:val="2"/>
            <w:tcBorders>
              <w:right w:val="nil"/>
            </w:tcBorders>
            <w:shd w:val="pct10" w:color="CCFFFF" w:fill="auto"/>
            <w:vAlign w:val="center"/>
          </w:tcPr>
          <w:p w:rsidR="0032628A" w:rsidRDefault="00A07D27">
            <w:pPr>
              <w:jc w:val="center"/>
              <w:rPr>
                <w:noProof/>
                <w:sz w:val="20"/>
                <w:szCs w:val="20"/>
              </w:rPr>
            </w:pPr>
            <w:r>
              <w:rPr>
                <w:rFonts w:ascii="Arial Narrow" w:hAnsi="Arial Narrow"/>
                <w:b/>
                <w:noProof/>
                <w:color w:val="0000FF"/>
                <w:sz w:val="20"/>
              </w:rPr>
              <w:t>2019</w:t>
            </w:r>
          </w:p>
        </w:tc>
        <w:tc>
          <w:tcPr>
            <w:tcW w:w="1744" w:type="dxa"/>
            <w:gridSpan w:val="2"/>
            <w:tcBorders>
              <w:right w:val="nil"/>
            </w:tcBorders>
            <w:shd w:val="pct10" w:color="CCFFFF" w:fill="auto"/>
            <w:vAlign w:val="center"/>
          </w:tcPr>
          <w:p w:rsidR="0032628A" w:rsidRDefault="00A07D27">
            <w:pPr>
              <w:jc w:val="center"/>
              <w:rPr>
                <w:noProof/>
                <w:sz w:val="20"/>
                <w:szCs w:val="20"/>
              </w:rPr>
            </w:pPr>
            <w:r>
              <w:rPr>
                <w:rFonts w:ascii="Arial Narrow" w:hAnsi="Arial Narrow"/>
                <w:b/>
                <w:noProof/>
                <w:color w:val="0000FF"/>
                <w:sz w:val="20"/>
              </w:rPr>
              <w:t>2020</w:t>
            </w:r>
          </w:p>
        </w:tc>
        <w:tc>
          <w:tcPr>
            <w:tcW w:w="1744" w:type="dxa"/>
            <w:gridSpan w:val="2"/>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color w:val="0000FF"/>
                <w:sz w:val="16"/>
              </w:rPr>
              <w:t>... wprowadzić taką liczbę kolumn dla poszczególnych lat, jaka jest niezbędna, by odzwierciedlić cały okres wpływu (por. pkt 1.6)</w:t>
            </w:r>
          </w:p>
        </w:tc>
        <w:tc>
          <w:tcPr>
            <w:tcW w:w="1744" w:type="dxa"/>
            <w:gridSpan w:val="2"/>
            <w:tcBorders>
              <w:right w:val="single" w:sz="6" w:space="0" w:color="auto"/>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20"/>
              </w:rPr>
              <w:t>OGÓŁEM</w:t>
            </w:r>
          </w:p>
        </w:tc>
      </w:tr>
      <w:tr w:rsidR="0032628A">
        <w:trPr>
          <w:trHeight w:val="289"/>
        </w:trPr>
        <w:tc>
          <w:tcPr>
            <w:tcW w:w="3960" w:type="dxa"/>
            <w:gridSpan w:val="2"/>
            <w:vMerge/>
            <w:shd w:val="pct50" w:color="C0C0C0" w:fill="auto"/>
            <w:vAlign w:val="center"/>
          </w:tcPr>
          <w:p w:rsidR="0032628A" w:rsidRDefault="0032628A">
            <w:pPr>
              <w:jc w:val="center"/>
              <w:rPr>
                <w:rFonts w:ascii="Arial Narrow" w:hAnsi="Arial Narrow"/>
                <w:noProof/>
                <w:sz w:val="16"/>
                <w:szCs w:val="16"/>
              </w:rPr>
            </w:pPr>
          </w:p>
        </w:tc>
        <w:tc>
          <w:tcPr>
            <w:tcW w:w="666" w:type="dxa"/>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c>
          <w:tcPr>
            <w:tcW w:w="66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c>
          <w:tcPr>
            <w:tcW w:w="66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c>
          <w:tcPr>
            <w:tcW w:w="66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c>
          <w:tcPr>
            <w:tcW w:w="66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c>
          <w:tcPr>
            <w:tcW w:w="66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single" w:sz="6" w:space="0" w:color="auto"/>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r>
      <w:tr w:rsidR="0032628A">
        <w:trPr>
          <w:trHeight w:val="289"/>
        </w:trPr>
        <w:tc>
          <w:tcPr>
            <w:tcW w:w="14423" w:type="dxa"/>
            <w:gridSpan w:val="14"/>
            <w:shd w:val="pct10" w:color="CCFFFF" w:fill="CCFFCC"/>
            <w:vAlign w:val="center"/>
          </w:tcPr>
          <w:p w:rsidR="0032628A" w:rsidRDefault="00A07D27">
            <w:pPr>
              <w:spacing w:before="60" w:after="60"/>
              <w:rPr>
                <w:rFonts w:ascii="Arial Narrow" w:hAnsi="Arial Narrow"/>
                <w:noProof/>
                <w:sz w:val="20"/>
                <w:szCs w:val="20"/>
              </w:rPr>
            </w:pPr>
            <w:r>
              <w:rPr>
                <w:rFonts w:ascii="Arial Narrow" w:hAnsi="Arial Narrow"/>
                <w:b/>
                <w:noProof/>
                <w:color w:val="008000"/>
                <w:sz w:val="20"/>
              </w:rPr>
              <w:sym w:font="Wingdings" w:char="F09F"/>
            </w:r>
            <w:r>
              <w:rPr>
                <w:rFonts w:ascii="Arial Narrow" w:hAnsi="Arial Narrow"/>
                <w:b/>
                <w:noProof/>
                <w:color w:val="008000"/>
                <w:sz w:val="20"/>
              </w:rPr>
              <w:t xml:space="preserve"> </w:t>
            </w:r>
            <w:r>
              <w:rPr>
                <w:rFonts w:ascii="Arial Narrow" w:hAnsi="Arial Narrow"/>
                <w:b/>
                <w:noProof/>
                <w:color w:val="008000"/>
                <w:sz w:val="22"/>
              </w:rPr>
              <w:t>Stanowiska przewidziane w planie zatrudnienia (stanowiska urzędników i pracowników zatrudnionych na czas określony)</w:t>
            </w:r>
          </w:p>
        </w:tc>
      </w:tr>
      <w:tr w:rsidR="0032628A">
        <w:trPr>
          <w:trHeight w:val="289"/>
        </w:trPr>
        <w:tc>
          <w:tcPr>
            <w:tcW w:w="3342" w:type="dxa"/>
            <w:vMerge w:val="restart"/>
            <w:shd w:val="pct10" w:color="CCFFFF" w:fill="auto"/>
            <w:vAlign w:val="center"/>
          </w:tcPr>
          <w:p w:rsidR="0032628A" w:rsidRDefault="00A07D27">
            <w:pPr>
              <w:pStyle w:val="Text1"/>
              <w:spacing w:before="40" w:after="40"/>
              <w:ind w:left="0"/>
              <w:rPr>
                <w:rFonts w:ascii="Arial Narrow" w:hAnsi="Arial Narrow"/>
                <w:i/>
                <w:noProof/>
                <w:sz w:val="20"/>
                <w:szCs w:val="20"/>
              </w:rPr>
            </w:pPr>
            <w:r>
              <w:rPr>
                <w:rFonts w:ascii="Arial Narrow" w:hAnsi="Arial Narrow"/>
                <w:noProof/>
                <w:sz w:val="20"/>
              </w:rPr>
              <w:t>09 01 01 01 (w centrali i w biurach przedstawicielstw Komisji)</w:t>
            </w: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AD</w:t>
            </w:r>
          </w:p>
        </w:tc>
        <w:tc>
          <w:tcPr>
            <w:tcW w:w="666" w:type="dxa"/>
            <w:shd w:val="pct10" w:color="CCFFFF" w:fill="auto"/>
          </w:tcPr>
          <w:p w:rsidR="0032628A" w:rsidRDefault="00A07D27">
            <w:pPr>
              <w:jc w:val="center"/>
              <w:rPr>
                <w:rFonts w:ascii="Arial Narrow" w:hAnsi="Arial Narrow"/>
                <w:noProof/>
                <w:sz w:val="20"/>
                <w:szCs w:val="20"/>
              </w:rPr>
            </w:pPr>
            <w:r>
              <w:rPr>
                <w:rFonts w:ascii="Arial Narrow" w:hAnsi="Arial Narrow"/>
                <w:noProof/>
                <w:sz w:val="20"/>
              </w:rPr>
              <w:t>1</w:t>
            </w:r>
          </w:p>
        </w:tc>
        <w:tc>
          <w:tcPr>
            <w:tcW w:w="1077" w:type="dxa"/>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0,134</w:t>
            </w:r>
          </w:p>
        </w:tc>
        <w:tc>
          <w:tcPr>
            <w:tcW w:w="667" w:type="dxa"/>
            <w:shd w:val="pct10" w:color="CCFFFF" w:fill="auto"/>
          </w:tcPr>
          <w:p w:rsidR="0032628A" w:rsidRDefault="00A07D27">
            <w:pPr>
              <w:jc w:val="center"/>
              <w:rPr>
                <w:rFonts w:ascii="Arial Narrow" w:hAnsi="Arial Narrow"/>
                <w:noProof/>
                <w:sz w:val="20"/>
                <w:szCs w:val="20"/>
              </w:rPr>
            </w:pPr>
            <w:r>
              <w:rPr>
                <w:rFonts w:ascii="Arial Narrow" w:hAnsi="Arial Narrow"/>
                <w:noProof/>
                <w:sz w:val="20"/>
              </w:rPr>
              <w:t>1</w:t>
            </w:r>
          </w:p>
        </w:tc>
        <w:tc>
          <w:tcPr>
            <w:tcW w:w="1077" w:type="dxa"/>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0,134</w:t>
            </w:r>
          </w:p>
        </w:tc>
        <w:tc>
          <w:tcPr>
            <w:tcW w:w="667" w:type="dxa"/>
            <w:shd w:val="pct10" w:color="CCFFFF" w:fill="auto"/>
          </w:tcPr>
          <w:p w:rsidR="0032628A" w:rsidRDefault="00A07D27">
            <w:pPr>
              <w:jc w:val="center"/>
              <w:rPr>
                <w:rFonts w:ascii="Arial Narrow" w:hAnsi="Arial Narrow"/>
                <w:noProof/>
                <w:sz w:val="20"/>
                <w:szCs w:val="20"/>
              </w:rPr>
            </w:pPr>
            <w:r>
              <w:rPr>
                <w:rFonts w:ascii="Arial Narrow" w:hAnsi="Arial Narrow"/>
                <w:noProof/>
                <w:sz w:val="20"/>
              </w:rPr>
              <w:t>1</w:t>
            </w:r>
          </w:p>
        </w:tc>
        <w:tc>
          <w:tcPr>
            <w:tcW w:w="1077" w:type="dxa"/>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0,134</w:t>
            </w:r>
          </w:p>
        </w:tc>
        <w:tc>
          <w:tcPr>
            <w:tcW w:w="667" w:type="dxa"/>
            <w:shd w:val="pct10" w:color="CCFFFF" w:fill="auto"/>
          </w:tcPr>
          <w:p w:rsidR="0032628A" w:rsidRDefault="00A07D27">
            <w:pPr>
              <w:jc w:val="center"/>
              <w:rPr>
                <w:rFonts w:ascii="Arial Narrow" w:hAnsi="Arial Narrow"/>
                <w:noProof/>
                <w:sz w:val="20"/>
                <w:szCs w:val="20"/>
              </w:rPr>
            </w:pPr>
            <w:r>
              <w:rPr>
                <w:rFonts w:ascii="Arial Narrow" w:hAnsi="Arial Narrow"/>
                <w:noProof/>
                <w:sz w:val="20"/>
              </w:rPr>
              <w:t>1</w:t>
            </w:r>
          </w:p>
        </w:tc>
        <w:tc>
          <w:tcPr>
            <w:tcW w:w="1077" w:type="dxa"/>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0,134</w:t>
            </w: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A07D27">
            <w:pPr>
              <w:jc w:val="center"/>
              <w:rPr>
                <w:rFonts w:ascii="Arial Narrow" w:hAnsi="Arial Narrow"/>
                <w:noProof/>
                <w:sz w:val="20"/>
                <w:szCs w:val="20"/>
              </w:rPr>
            </w:pPr>
            <w:r>
              <w:rPr>
                <w:rFonts w:ascii="Arial Narrow" w:hAnsi="Arial Narrow"/>
                <w:noProof/>
                <w:sz w:val="20"/>
              </w:rPr>
              <w:t>1</w:t>
            </w:r>
          </w:p>
        </w:tc>
        <w:tc>
          <w:tcPr>
            <w:tcW w:w="1077" w:type="dxa"/>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0,536</w:t>
            </w:r>
          </w:p>
        </w:tc>
      </w:tr>
      <w:tr w:rsidR="0032628A">
        <w:trPr>
          <w:trHeight w:val="289"/>
        </w:trPr>
        <w:tc>
          <w:tcPr>
            <w:tcW w:w="3342" w:type="dxa"/>
            <w:vMerge/>
            <w:tcBorders>
              <w:bottom w:val="single" w:sz="6" w:space="0" w:color="auto"/>
            </w:tcBorders>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tcBorders>
              <w:bottom w:val="single" w:sz="6" w:space="0" w:color="auto"/>
            </w:tcBorders>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AST</w:t>
            </w:r>
          </w:p>
        </w:tc>
        <w:tc>
          <w:tcPr>
            <w:tcW w:w="666"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vMerge w:val="restart"/>
            <w:shd w:val="pct10" w:color="CCFFFF" w:fill="auto"/>
            <w:vAlign w:val="center"/>
          </w:tcPr>
          <w:p w:rsidR="0032628A" w:rsidRDefault="00A07D27">
            <w:pPr>
              <w:pStyle w:val="Text1"/>
              <w:spacing w:before="40" w:after="40"/>
              <w:ind w:left="0"/>
              <w:rPr>
                <w:rFonts w:ascii="Arial Narrow" w:hAnsi="Arial Narrow"/>
                <w:i/>
                <w:noProof/>
                <w:sz w:val="20"/>
                <w:szCs w:val="20"/>
              </w:rPr>
            </w:pPr>
            <w:r>
              <w:rPr>
                <w:rFonts w:ascii="Arial Narrow" w:hAnsi="Arial Narrow"/>
                <w:noProof/>
                <w:sz w:val="20"/>
              </w:rPr>
              <w:t>XX 01 01 02 (w delegaturach Unii)</w:t>
            </w: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AD</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vMerge/>
            <w:tcBorders>
              <w:bottom w:val="single" w:sz="6" w:space="0" w:color="auto"/>
            </w:tcBorders>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tcBorders>
              <w:bottom w:val="single" w:sz="6" w:space="0" w:color="auto"/>
            </w:tcBorders>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AST</w:t>
            </w:r>
          </w:p>
        </w:tc>
        <w:tc>
          <w:tcPr>
            <w:tcW w:w="666"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14423" w:type="dxa"/>
            <w:gridSpan w:val="14"/>
            <w:shd w:val="pct10" w:color="CCFFFF" w:fill="FFFF99"/>
            <w:vAlign w:val="center"/>
          </w:tcPr>
          <w:p w:rsidR="0032628A" w:rsidRDefault="00A07D27">
            <w:pPr>
              <w:spacing w:before="60" w:after="60"/>
              <w:rPr>
                <w:rFonts w:ascii="Arial Narrow" w:hAnsi="Arial Narrow"/>
                <w:noProof/>
                <w:sz w:val="20"/>
                <w:szCs w:val="20"/>
              </w:rPr>
            </w:pPr>
            <w:r>
              <w:rPr>
                <w:rFonts w:ascii="Arial Narrow" w:hAnsi="Arial Narrow"/>
                <w:b/>
                <w:noProof/>
                <w:color w:val="FF6600"/>
                <w:sz w:val="20"/>
              </w:rPr>
              <w:sym w:font="Wingdings" w:char="F09F"/>
            </w:r>
            <w:r>
              <w:rPr>
                <w:rFonts w:ascii="Arial Narrow" w:hAnsi="Arial Narrow"/>
                <w:b/>
                <w:noProof/>
                <w:color w:val="FF6600"/>
                <w:sz w:val="20"/>
              </w:rPr>
              <w:t xml:space="preserve"> </w:t>
            </w:r>
            <w:r>
              <w:rPr>
                <w:rFonts w:ascii="Arial Narrow" w:hAnsi="Arial Narrow"/>
                <w:b/>
                <w:noProof/>
                <w:color w:val="FF6600"/>
                <w:sz w:val="22"/>
              </w:rPr>
              <w:t>Personel zewnętrzny</w:t>
            </w:r>
            <w:r>
              <w:rPr>
                <w:rStyle w:val="Odwoanieprzypisudolnego"/>
              </w:rPr>
              <w:footnoteReference w:id="27"/>
            </w:r>
          </w:p>
        </w:tc>
      </w:tr>
      <w:tr w:rsidR="0032628A">
        <w:trPr>
          <w:trHeight w:val="289"/>
        </w:trPr>
        <w:tc>
          <w:tcPr>
            <w:tcW w:w="3342" w:type="dxa"/>
            <w:vMerge w:val="restart"/>
            <w:shd w:val="pct10" w:color="CCFFFF" w:fill="auto"/>
            <w:vAlign w:val="center"/>
          </w:tcPr>
          <w:p w:rsidR="0032628A" w:rsidRDefault="00A07D27">
            <w:pPr>
              <w:pStyle w:val="Text1"/>
              <w:spacing w:before="60" w:after="60"/>
              <w:ind w:left="0"/>
              <w:jc w:val="left"/>
              <w:rPr>
                <w:rFonts w:ascii="Arial Narrow" w:hAnsi="Arial Narrow"/>
                <w:noProof/>
                <w:sz w:val="20"/>
                <w:szCs w:val="20"/>
              </w:rPr>
            </w:pPr>
            <w:r>
              <w:rPr>
                <w:rFonts w:ascii="Arial Narrow" w:hAnsi="Arial Narrow"/>
                <w:b/>
                <w:noProof/>
                <w:color w:val="0000FF"/>
                <w:sz w:val="20"/>
              </w:rPr>
              <w:t>09</w:t>
            </w:r>
            <w:r>
              <w:rPr>
                <w:noProof/>
              </w:rPr>
              <w:t xml:space="preserve"> </w:t>
            </w:r>
            <w:r>
              <w:rPr>
                <w:rFonts w:ascii="Arial Narrow" w:hAnsi="Arial Narrow"/>
                <w:noProof/>
                <w:sz w:val="20"/>
              </w:rPr>
              <w:t>01 02 01 (z globalnej koperty finansowej)</w:t>
            </w: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CA</w:t>
            </w:r>
          </w:p>
        </w:tc>
        <w:tc>
          <w:tcPr>
            <w:tcW w:w="666" w:type="dxa"/>
            <w:shd w:val="pct10" w:color="CCFFFF" w:fill="auto"/>
          </w:tcPr>
          <w:p w:rsidR="0032628A" w:rsidRDefault="00A07D27">
            <w:pPr>
              <w:jc w:val="center"/>
              <w:rPr>
                <w:rFonts w:ascii="Arial Narrow" w:hAnsi="Arial Narrow"/>
                <w:noProof/>
                <w:sz w:val="20"/>
                <w:szCs w:val="20"/>
              </w:rPr>
            </w:pPr>
            <w:r>
              <w:rPr>
                <w:rFonts w:ascii="Arial Narrow" w:hAnsi="Arial Narrow"/>
                <w:noProof/>
                <w:sz w:val="20"/>
              </w:rPr>
              <w:t>1</w:t>
            </w:r>
          </w:p>
        </w:tc>
        <w:tc>
          <w:tcPr>
            <w:tcW w:w="1077" w:type="dxa"/>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0,070</w:t>
            </w:r>
          </w:p>
        </w:tc>
        <w:tc>
          <w:tcPr>
            <w:tcW w:w="667" w:type="dxa"/>
            <w:shd w:val="pct10" w:color="CCFFFF" w:fill="auto"/>
          </w:tcPr>
          <w:p w:rsidR="0032628A" w:rsidRDefault="00A07D27">
            <w:pPr>
              <w:jc w:val="center"/>
              <w:rPr>
                <w:rFonts w:ascii="Arial Narrow" w:hAnsi="Arial Narrow"/>
                <w:noProof/>
                <w:sz w:val="20"/>
                <w:szCs w:val="20"/>
              </w:rPr>
            </w:pPr>
            <w:r>
              <w:rPr>
                <w:rFonts w:ascii="Arial Narrow" w:hAnsi="Arial Narrow"/>
                <w:noProof/>
                <w:sz w:val="20"/>
              </w:rPr>
              <w:t>1</w:t>
            </w:r>
          </w:p>
        </w:tc>
        <w:tc>
          <w:tcPr>
            <w:tcW w:w="1077" w:type="dxa"/>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0,070</w:t>
            </w:r>
          </w:p>
        </w:tc>
        <w:tc>
          <w:tcPr>
            <w:tcW w:w="667" w:type="dxa"/>
            <w:shd w:val="pct10" w:color="CCFFFF" w:fill="auto"/>
          </w:tcPr>
          <w:p w:rsidR="0032628A" w:rsidRDefault="00A07D27">
            <w:pPr>
              <w:jc w:val="center"/>
              <w:rPr>
                <w:rFonts w:ascii="Arial Narrow" w:hAnsi="Arial Narrow"/>
                <w:noProof/>
                <w:sz w:val="20"/>
                <w:szCs w:val="20"/>
              </w:rPr>
            </w:pPr>
            <w:r>
              <w:rPr>
                <w:rFonts w:ascii="Arial Narrow" w:hAnsi="Arial Narrow"/>
                <w:noProof/>
                <w:sz w:val="20"/>
              </w:rPr>
              <w:t>1</w:t>
            </w:r>
          </w:p>
        </w:tc>
        <w:tc>
          <w:tcPr>
            <w:tcW w:w="1077" w:type="dxa"/>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0,070</w:t>
            </w:r>
          </w:p>
        </w:tc>
        <w:tc>
          <w:tcPr>
            <w:tcW w:w="667" w:type="dxa"/>
            <w:shd w:val="pct10" w:color="CCFFFF" w:fill="auto"/>
          </w:tcPr>
          <w:p w:rsidR="0032628A" w:rsidRDefault="00A07D27">
            <w:pPr>
              <w:rPr>
                <w:rFonts w:ascii="Arial Narrow" w:hAnsi="Arial Narrow"/>
                <w:noProof/>
                <w:sz w:val="20"/>
                <w:szCs w:val="20"/>
              </w:rPr>
            </w:pPr>
            <w:r>
              <w:rPr>
                <w:rFonts w:ascii="Arial Narrow" w:hAnsi="Arial Narrow"/>
                <w:noProof/>
                <w:sz w:val="20"/>
              </w:rPr>
              <w:t>1</w:t>
            </w:r>
          </w:p>
        </w:tc>
        <w:tc>
          <w:tcPr>
            <w:tcW w:w="1077" w:type="dxa"/>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0,070</w:t>
            </w: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A07D27">
            <w:pPr>
              <w:jc w:val="center"/>
              <w:rPr>
                <w:rFonts w:ascii="Arial Narrow" w:hAnsi="Arial Narrow"/>
                <w:noProof/>
                <w:sz w:val="20"/>
                <w:szCs w:val="20"/>
              </w:rPr>
            </w:pPr>
            <w:r>
              <w:rPr>
                <w:rFonts w:ascii="Arial Narrow" w:hAnsi="Arial Narrow"/>
                <w:noProof/>
                <w:sz w:val="20"/>
              </w:rPr>
              <w:t>1</w:t>
            </w:r>
          </w:p>
        </w:tc>
        <w:tc>
          <w:tcPr>
            <w:tcW w:w="1077" w:type="dxa"/>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0,280</w:t>
            </w:r>
          </w:p>
        </w:tc>
      </w:tr>
      <w:tr w:rsidR="0032628A">
        <w:trPr>
          <w:trHeight w:val="289"/>
        </w:trPr>
        <w:tc>
          <w:tcPr>
            <w:tcW w:w="334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SNE</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INT</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vMerge w:val="restart"/>
            <w:shd w:val="pct10" w:color="CCFFFF" w:fill="auto"/>
            <w:vAlign w:val="center"/>
          </w:tcPr>
          <w:p w:rsidR="0032628A" w:rsidRDefault="00A07D27">
            <w:pPr>
              <w:pStyle w:val="Text1"/>
              <w:spacing w:before="60" w:after="60"/>
              <w:ind w:left="0"/>
              <w:jc w:val="left"/>
              <w:rPr>
                <w:rFonts w:ascii="Arial Narrow" w:hAnsi="Arial Narrow"/>
                <w:noProof/>
                <w:sz w:val="20"/>
                <w:szCs w:val="20"/>
              </w:rPr>
            </w:pPr>
            <w:r>
              <w:rPr>
                <w:rFonts w:ascii="Arial Narrow" w:hAnsi="Arial Narrow"/>
                <w:noProof/>
                <w:sz w:val="20"/>
              </w:rPr>
              <w:t>XX 01 02 02 (w delegaturach Unii)</w:t>
            </w: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CA</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LA</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SNE</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INT</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JED</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21"/>
        </w:trPr>
        <w:tc>
          <w:tcPr>
            <w:tcW w:w="3342" w:type="dxa"/>
            <w:tcBorders>
              <w:bottom w:val="single" w:sz="12" w:space="0" w:color="auto"/>
            </w:tcBorders>
            <w:shd w:val="pct10" w:color="CCFFFF" w:fill="auto"/>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noProof/>
                <w:sz w:val="20"/>
              </w:rPr>
              <w:t>Inna linia budżetowa (</w:t>
            </w:r>
            <w:r>
              <w:rPr>
                <w:rFonts w:ascii="Arial Narrow" w:hAnsi="Arial Narrow"/>
                <w:i/>
                <w:noProof/>
                <w:sz w:val="20"/>
              </w:rPr>
              <w:t>określić</w:t>
            </w:r>
            <w:r>
              <w:rPr>
                <w:rFonts w:ascii="Arial Narrow" w:hAnsi="Arial Narrow"/>
                <w:noProof/>
                <w:sz w:val="20"/>
              </w:rPr>
              <w:t>)</w:t>
            </w:r>
          </w:p>
        </w:tc>
        <w:tc>
          <w:tcPr>
            <w:tcW w:w="618" w:type="dxa"/>
            <w:tcBorders>
              <w:bottom w:val="single" w:sz="12" w:space="0" w:color="auto"/>
            </w:tcBorders>
            <w:shd w:val="pct10" w:color="CCFFFF" w:fill="auto"/>
            <w:vAlign w:val="center"/>
          </w:tcPr>
          <w:p w:rsidR="0032628A" w:rsidRDefault="0032628A">
            <w:pPr>
              <w:jc w:val="center"/>
              <w:rPr>
                <w:rFonts w:ascii="Arial Narrow" w:hAnsi="Arial Narrow"/>
                <w:noProof/>
                <w:sz w:val="18"/>
                <w:szCs w:val="18"/>
              </w:rPr>
            </w:pPr>
          </w:p>
        </w:tc>
        <w:tc>
          <w:tcPr>
            <w:tcW w:w="666"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tcBorders>
              <w:top w:val="single" w:sz="12" w:space="0" w:color="auto"/>
              <w:left w:val="single" w:sz="12" w:space="0" w:color="auto"/>
              <w:bottom w:val="single" w:sz="12" w:space="0" w:color="auto"/>
            </w:tcBorders>
            <w:shd w:val="pct10" w:color="CCFFFF" w:fill="auto"/>
            <w:vAlign w:val="center"/>
          </w:tcPr>
          <w:p w:rsidR="0032628A" w:rsidRDefault="00A07D27">
            <w:pPr>
              <w:pStyle w:val="Text1"/>
              <w:spacing w:before="60" w:after="60"/>
              <w:ind w:left="0"/>
              <w:jc w:val="center"/>
              <w:rPr>
                <w:rFonts w:ascii="Arial Narrow" w:hAnsi="Arial Narrow"/>
                <w:b/>
                <w:noProof/>
              </w:rPr>
            </w:pPr>
            <w:r>
              <w:rPr>
                <w:rFonts w:ascii="Arial Narrow" w:hAnsi="Arial Narrow"/>
                <w:b/>
                <w:noProof/>
                <w:sz w:val="22"/>
              </w:rPr>
              <w:t>Suma cząstkowa – DZIAŁ 5</w:t>
            </w:r>
            <w:r>
              <w:rPr>
                <w:noProof/>
              </w:rPr>
              <w:br/>
            </w:r>
            <w:r>
              <w:rPr>
                <w:rFonts w:ascii="Arial Narrow" w:hAnsi="Arial Narrow"/>
                <w:noProof/>
                <w:sz w:val="22"/>
              </w:rPr>
              <w:t>wieloletnich ram finansowych</w:t>
            </w:r>
          </w:p>
        </w:tc>
        <w:tc>
          <w:tcPr>
            <w:tcW w:w="618"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18"/>
                <w:szCs w:val="18"/>
              </w:rPr>
            </w:pPr>
          </w:p>
        </w:tc>
        <w:tc>
          <w:tcPr>
            <w:tcW w:w="666"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p w:rsidR="0032628A" w:rsidRDefault="00A07D27">
            <w:pPr>
              <w:jc w:val="center"/>
              <w:rPr>
                <w:rFonts w:ascii="Arial Narrow" w:hAnsi="Arial Narrow"/>
                <w:noProof/>
                <w:sz w:val="20"/>
                <w:szCs w:val="20"/>
              </w:rPr>
            </w:pPr>
            <w:r>
              <w:rPr>
                <w:rFonts w:ascii="Arial Narrow" w:hAnsi="Arial Narrow"/>
                <w:noProof/>
                <w:sz w:val="20"/>
              </w:rPr>
              <w:t>2</w:t>
            </w:r>
          </w:p>
        </w:tc>
        <w:tc>
          <w:tcPr>
            <w:tcW w:w="1077" w:type="dxa"/>
            <w:tcBorders>
              <w:top w:val="single" w:sz="12" w:space="0" w:color="auto"/>
              <w:bottom w:val="single" w:sz="12" w:space="0" w:color="auto"/>
            </w:tcBorders>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0,204</w:t>
            </w:r>
          </w:p>
        </w:tc>
        <w:tc>
          <w:tcPr>
            <w:tcW w:w="667"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p w:rsidR="0032628A" w:rsidRDefault="00A07D27">
            <w:pPr>
              <w:jc w:val="center"/>
              <w:rPr>
                <w:rFonts w:ascii="Arial Narrow" w:hAnsi="Arial Narrow"/>
                <w:noProof/>
                <w:sz w:val="20"/>
                <w:szCs w:val="20"/>
              </w:rPr>
            </w:pPr>
            <w:r>
              <w:rPr>
                <w:rFonts w:ascii="Arial Narrow" w:hAnsi="Arial Narrow"/>
                <w:noProof/>
                <w:sz w:val="20"/>
              </w:rPr>
              <w:t>2</w:t>
            </w:r>
          </w:p>
        </w:tc>
        <w:tc>
          <w:tcPr>
            <w:tcW w:w="1077" w:type="dxa"/>
            <w:tcBorders>
              <w:top w:val="single" w:sz="12" w:space="0" w:color="auto"/>
              <w:bottom w:val="single" w:sz="12" w:space="0" w:color="auto"/>
            </w:tcBorders>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0,204</w:t>
            </w:r>
          </w:p>
        </w:tc>
        <w:tc>
          <w:tcPr>
            <w:tcW w:w="667"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p w:rsidR="0032628A" w:rsidRDefault="00A07D27">
            <w:pPr>
              <w:jc w:val="center"/>
              <w:rPr>
                <w:rFonts w:ascii="Arial Narrow" w:hAnsi="Arial Narrow"/>
                <w:noProof/>
                <w:sz w:val="20"/>
                <w:szCs w:val="20"/>
              </w:rPr>
            </w:pPr>
            <w:r>
              <w:rPr>
                <w:rFonts w:ascii="Arial Narrow" w:hAnsi="Arial Narrow"/>
                <w:noProof/>
                <w:sz w:val="20"/>
              </w:rPr>
              <w:t>2</w:t>
            </w:r>
          </w:p>
        </w:tc>
        <w:tc>
          <w:tcPr>
            <w:tcW w:w="1077" w:type="dxa"/>
            <w:tcBorders>
              <w:top w:val="single" w:sz="12" w:space="0" w:color="auto"/>
              <w:bottom w:val="single" w:sz="12" w:space="0" w:color="auto"/>
            </w:tcBorders>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0,204</w:t>
            </w:r>
          </w:p>
        </w:tc>
        <w:tc>
          <w:tcPr>
            <w:tcW w:w="667"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p w:rsidR="0032628A" w:rsidRDefault="00A07D27">
            <w:pPr>
              <w:jc w:val="center"/>
              <w:rPr>
                <w:rFonts w:ascii="Arial Narrow" w:hAnsi="Arial Narrow"/>
                <w:noProof/>
                <w:sz w:val="20"/>
                <w:szCs w:val="20"/>
              </w:rPr>
            </w:pPr>
            <w:r>
              <w:rPr>
                <w:rFonts w:ascii="Arial Narrow" w:hAnsi="Arial Narrow"/>
                <w:noProof/>
                <w:sz w:val="20"/>
              </w:rPr>
              <w:t>2</w:t>
            </w:r>
          </w:p>
        </w:tc>
        <w:tc>
          <w:tcPr>
            <w:tcW w:w="1077" w:type="dxa"/>
            <w:tcBorders>
              <w:top w:val="single" w:sz="12" w:space="0" w:color="auto"/>
              <w:bottom w:val="single" w:sz="12" w:space="0" w:color="auto"/>
            </w:tcBorders>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0,204</w:t>
            </w:r>
          </w:p>
        </w:tc>
        <w:tc>
          <w:tcPr>
            <w:tcW w:w="667"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p w:rsidR="0032628A" w:rsidRDefault="00A07D27">
            <w:pPr>
              <w:jc w:val="center"/>
              <w:rPr>
                <w:rFonts w:ascii="Arial Narrow" w:hAnsi="Arial Narrow"/>
                <w:noProof/>
                <w:sz w:val="20"/>
                <w:szCs w:val="20"/>
              </w:rPr>
            </w:pPr>
            <w:r>
              <w:rPr>
                <w:rFonts w:ascii="Arial Narrow" w:hAnsi="Arial Narrow"/>
                <w:noProof/>
                <w:sz w:val="20"/>
              </w:rPr>
              <w:t>2</w:t>
            </w:r>
          </w:p>
        </w:tc>
        <w:tc>
          <w:tcPr>
            <w:tcW w:w="1077" w:type="dxa"/>
            <w:tcBorders>
              <w:top w:val="single" w:sz="12" w:space="0" w:color="auto"/>
              <w:bottom w:val="single" w:sz="12" w:space="0" w:color="auto"/>
            </w:tcBorders>
            <w:shd w:val="pct10" w:color="CCFFFF" w:fill="auto"/>
            <w:vAlign w:val="center"/>
          </w:tcPr>
          <w:p w:rsidR="0032628A" w:rsidRDefault="00A07D27">
            <w:pPr>
              <w:jc w:val="center"/>
              <w:rPr>
                <w:rFonts w:ascii="Arial Narrow" w:hAnsi="Arial Narrow"/>
                <w:noProof/>
                <w:sz w:val="20"/>
                <w:szCs w:val="20"/>
              </w:rPr>
            </w:pPr>
            <w:r>
              <w:rPr>
                <w:rFonts w:ascii="Arial Narrow" w:hAnsi="Arial Narrow"/>
                <w:noProof/>
                <w:sz w:val="20"/>
              </w:rPr>
              <w:t>0,816</w:t>
            </w:r>
          </w:p>
        </w:tc>
      </w:tr>
    </w:tbl>
    <w:p w:rsidR="0032628A" w:rsidRDefault="00A07D27">
      <w:pPr>
        <w:rPr>
          <w:noProof/>
          <w:sz w:val="20"/>
          <w:szCs w:val="20"/>
        </w:rPr>
      </w:pPr>
      <w:r>
        <w:rPr>
          <w:b/>
          <w:noProof/>
          <w:color w:val="0000FF"/>
          <w:sz w:val="20"/>
        </w:rPr>
        <w:t>XX</w:t>
      </w:r>
      <w:r>
        <w:rPr>
          <w:noProof/>
        </w:rPr>
        <w:t xml:space="preserve"> oznacza odpowiednią dziedzinę polityki lub odpowiedni tytuł w budżecie.</w:t>
      </w:r>
    </w:p>
    <w:p w:rsidR="0032628A" w:rsidRDefault="0032628A">
      <w:pPr>
        <w:rPr>
          <w:iCs/>
          <w:noProof/>
          <w:sz w:val="20"/>
          <w:szCs w:val="20"/>
        </w:rPr>
      </w:pPr>
    </w:p>
    <w:p w:rsidR="0032628A" w:rsidRDefault="00A07D27">
      <w:pPr>
        <w:pStyle w:val="Text1"/>
        <w:spacing w:before="0" w:after="0"/>
        <w:ind w:left="-540" w:right="-694"/>
        <w:rPr>
          <w:rFonts w:ascii="Arial Narrow" w:hAnsi="Arial Narrow"/>
          <w:iCs/>
          <w:noProof/>
          <w:sz w:val="6"/>
          <w:szCs w:val="6"/>
        </w:rPr>
      </w:pPr>
      <w:r>
        <w:rPr>
          <w:noProof/>
          <w:sz w:val="18"/>
        </w:rPr>
        <w:t>Potrzeby w zakresie zasobów ludzkich zostaną pokryte z zasobów DG już przydzielonych na zarządzanie tym działaniem lub przesuniętych w ramach dyrekcji generalnej, uzupełnionych w razie potrzeby wszelkimi dodatkowymi zasobami, które mogą zostać przydzielone zarządzającej dyrekcji generalnej w ramach procedury rocznego przydziału środków oraz w świetle istniejących ograniczeń budżetowych.</w:t>
      </w:r>
      <w:r>
        <w:rPr>
          <w:noProof/>
        </w:rPr>
        <w:tab/>
      </w:r>
      <w:r>
        <w:rPr>
          <w:noProof/>
        </w:rPr>
        <w:br w:type="page"/>
      </w:r>
    </w:p>
    <w:tbl>
      <w:tblPr>
        <w:tblW w:w="14423"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80"/>
        <w:gridCol w:w="1362"/>
        <w:gridCol w:w="618"/>
        <w:gridCol w:w="666"/>
        <w:gridCol w:w="1077"/>
        <w:gridCol w:w="667"/>
        <w:gridCol w:w="1077"/>
        <w:gridCol w:w="667"/>
        <w:gridCol w:w="1077"/>
        <w:gridCol w:w="667"/>
        <w:gridCol w:w="1077"/>
        <w:gridCol w:w="667"/>
        <w:gridCol w:w="1077"/>
        <w:gridCol w:w="667"/>
        <w:gridCol w:w="1077"/>
      </w:tblGrid>
      <w:tr w:rsidR="0032628A">
        <w:trPr>
          <w:trHeight w:val="289"/>
        </w:trPr>
        <w:tc>
          <w:tcPr>
            <w:tcW w:w="3960" w:type="dxa"/>
            <w:gridSpan w:val="3"/>
            <w:vMerge w:val="restart"/>
            <w:shd w:val="pct50" w:color="C0C0C0" w:fill="auto"/>
            <w:vAlign w:val="center"/>
          </w:tcPr>
          <w:p w:rsidR="0032628A" w:rsidRDefault="00A07D27">
            <w:pPr>
              <w:jc w:val="center"/>
              <w:rPr>
                <w:rFonts w:ascii="Arial Narrow" w:hAnsi="Arial Narrow"/>
                <w:noProof/>
                <w:sz w:val="16"/>
                <w:szCs w:val="16"/>
              </w:rPr>
            </w:pPr>
            <w:r>
              <w:rPr>
                <w:rFonts w:ascii="Arial Narrow" w:hAnsi="Arial Narrow"/>
                <w:b/>
                <w:noProof/>
                <w:sz w:val="22"/>
              </w:rPr>
              <w:lastRenderedPageBreak/>
              <w:t>Poza DZIAŁEM 5</w:t>
            </w:r>
            <w:r>
              <w:rPr>
                <w:noProof/>
              </w:rPr>
              <w:br/>
            </w:r>
            <w:r>
              <w:rPr>
                <w:rFonts w:ascii="Arial Narrow" w:hAnsi="Arial Narrow"/>
                <w:noProof/>
                <w:sz w:val="22"/>
              </w:rPr>
              <w:t>wieloletnich ram finansowych</w:t>
            </w:r>
          </w:p>
        </w:tc>
        <w:tc>
          <w:tcPr>
            <w:tcW w:w="1743" w:type="dxa"/>
            <w:gridSpan w:val="2"/>
            <w:shd w:val="pct10" w:color="CCFFFF" w:fill="auto"/>
            <w:vAlign w:val="center"/>
          </w:tcPr>
          <w:p w:rsidR="0032628A" w:rsidRDefault="00A07D27">
            <w:pPr>
              <w:jc w:val="center"/>
              <w:rPr>
                <w:rFonts w:ascii="Arial Narrow" w:hAnsi="Arial Narrow"/>
                <w:noProof/>
                <w:sz w:val="16"/>
                <w:szCs w:val="16"/>
              </w:rPr>
            </w:pPr>
            <w:r>
              <w:rPr>
                <w:rFonts w:ascii="Arial Narrow" w:hAnsi="Arial Narrow"/>
                <w:b/>
                <w:noProof/>
                <w:color w:val="0000FF"/>
                <w:sz w:val="20"/>
              </w:rPr>
              <w:t>2017</w:t>
            </w:r>
          </w:p>
        </w:tc>
        <w:tc>
          <w:tcPr>
            <w:tcW w:w="1744" w:type="dxa"/>
            <w:gridSpan w:val="2"/>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b/>
                <w:noProof/>
                <w:color w:val="0000FF"/>
                <w:sz w:val="20"/>
              </w:rPr>
              <w:t>2018</w:t>
            </w:r>
          </w:p>
        </w:tc>
        <w:tc>
          <w:tcPr>
            <w:tcW w:w="1744" w:type="dxa"/>
            <w:gridSpan w:val="2"/>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b/>
                <w:noProof/>
                <w:color w:val="0000FF"/>
                <w:sz w:val="20"/>
              </w:rPr>
              <w:t>2019</w:t>
            </w:r>
          </w:p>
        </w:tc>
        <w:tc>
          <w:tcPr>
            <w:tcW w:w="1744" w:type="dxa"/>
            <w:gridSpan w:val="2"/>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b/>
                <w:noProof/>
                <w:color w:val="0000FF"/>
                <w:sz w:val="20"/>
              </w:rPr>
              <w:t>2020</w:t>
            </w:r>
          </w:p>
        </w:tc>
        <w:tc>
          <w:tcPr>
            <w:tcW w:w="1744" w:type="dxa"/>
            <w:gridSpan w:val="2"/>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color w:val="0000FF"/>
                <w:sz w:val="16"/>
              </w:rPr>
              <w:t>... wprowadzić taką liczbę kolumn dla poszczególnych lat, jaka jest niezbędna, by odzwierciedlić cały okres wpływu (por. pkt 1.6)</w:t>
            </w:r>
          </w:p>
        </w:tc>
        <w:tc>
          <w:tcPr>
            <w:tcW w:w="1744" w:type="dxa"/>
            <w:gridSpan w:val="2"/>
            <w:tcBorders>
              <w:right w:val="single" w:sz="6" w:space="0" w:color="auto"/>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20"/>
              </w:rPr>
              <w:t>OGÓŁEM</w:t>
            </w:r>
          </w:p>
        </w:tc>
      </w:tr>
      <w:tr w:rsidR="0032628A">
        <w:trPr>
          <w:trHeight w:val="289"/>
        </w:trPr>
        <w:tc>
          <w:tcPr>
            <w:tcW w:w="3960" w:type="dxa"/>
            <w:gridSpan w:val="3"/>
            <w:vMerge/>
            <w:shd w:val="pct50" w:color="C0C0C0" w:fill="auto"/>
            <w:vAlign w:val="center"/>
          </w:tcPr>
          <w:p w:rsidR="0032628A" w:rsidRDefault="0032628A">
            <w:pPr>
              <w:jc w:val="center"/>
              <w:rPr>
                <w:rFonts w:ascii="Arial Narrow" w:hAnsi="Arial Narrow"/>
                <w:noProof/>
                <w:sz w:val="16"/>
                <w:szCs w:val="16"/>
              </w:rPr>
            </w:pPr>
          </w:p>
        </w:tc>
        <w:tc>
          <w:tcPr>
            <w:tcW w:w="666" w:type="dxa"/>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c>
          <w:tcPr>
            <w:tcW w:w="66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c>
          <w:tcPr>
            <w:tcW w:w="66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c>
          <w:tcPr>
            <w:tcW w:w="66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c>
          <w:tcPr>
            <w:tcW w:w="66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c>
          <w:tcPr>
            <w:tcW w:w="667" w:type="dxa"/>
            <w:tcBorders>
              <w:right w:val="nil"/>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EPC</w:t>
            </w:r>
          </w:p>
        </w:tc>
        <w:tc>
          <w:tcPr>
            <w:tcW w:w="1077" w:type="dxa"/>
            <w:tcBorders>
              <w:right w:val="single" w:sz="6" w:space="0" w:color="auto"/>
            </w:tcBorders>
            <w:shd w:val="pct10" w:color="CCFFFF" w:fill="auto"/>
            <w:vAlign w:val="center"/>
          </w:tcPr>
          <w:p w:rsidR="0032628A" w:rsidRDefault="00A07D27">
            <w:pPr>
              <w:jc w:val="center"/>
              <w:rPr>
                <w:rFonts w:ascii="Arial Narrow" w:hAnsi="Arial Narrow"/>
                <w:noProof/>
                <w:sz w:val="16"/>
                <w:szCs w:val="16"/>
              </w:rPr>
            </w:pPr>
            <w:r>
              <w:rPr>
                <w:rFonts w:ascii="Arial Narrow" w:hAnsi="Arial Narrow"/>
                <w:noProof/>
                <w:sz w:val="16"/>
              </w:rPr>
              <w:t>Środki</w:t>
            </w:r>
          </w:p>
        </w:tc>
      </w:tr>
      <w:tr w:rsidR="0032628A">
        <w:trPr>
          <w:trHeight w:val="289"/>
        </w:trPr>
        <w:tc>
          <w:tcPr>
            <w:tcW w:w="14423" w:type="dxa"/>
            <w:gridSpan w:val="15"/>
            <w:shd w:val="pct10" w:color="CCFFFF" w:fill="CCFFCC"/>
            <w:vAlign w:val="center"/>
          </w:tcPr>
          <w:p w:rsidR="0032628A" w:rsidRDefault="00A07D27">
            <w:pPr>
              <w:spacing w:before="20" w:after="20"/>
              <w:rPr>
                <w:rFonts w:ascii="Arial Narrow" w:hAnsi="Arial Narrow"/>
                <w:noProof/>
                <w:sz w:val="20"/>
                <w:szCs w:val="20"/>
              </w:rPr>
            </w:pPr>
            <w:r>
              <w:rPr>
                <w:rFonts w:ascii="Arial Narrow" w:hAnsi="Arial Narrow"/>
                <w:b/>
                <w:noProof/>
                <w:color w:val="008000"/>
                <w:sz w:val="20"/>
              </w:rPr>
              <w:sym w:font="Wingdings" w:char="F09F"/>
            </w:r>
            <w:r>
              <w:rPr>
                <w:rFonts w:ascii="Arial Narrow" w:hAnsi="Arial Narrow"/>
                <w:b/>
                <w:noProof/>
                <w:color w:val="008000"/>
                <w:sz w:val="20"/>
              </w:rPr>
              <w:t xml:space="preserve"> </w:t>
            </w:r>
            <w:r>
              <w:rPr>
                <w:rFonts w:ascii="Arial Narrow" w:hAnsi="Arial Narrow"/>
                <w:b/>
                <w:noProof/>
                <w:color w:val="008000"/>
                <w:sz w:val="22"/>
              </w:rPr>
              <w:t>Stanowiska przewidziane w planie zatrudnienia (stanowiska urzędników i pracowników zatrudnionych na czas określony)</w:t>
            </w:r>
          </w:p>
        </w:tc>
      </w:tr>
      <w:tr w:rsidR="0032628A">
        <w:trPr>
          <w:trHeight w:val="289"/>
        </w:trPr>
        <w:tc>
          <w:tcPr>
            <w:tcW w:w="3342" w:type="dxa"/>
            <w:gridSpan w:val="2"/>
            <w:vMerge w:val="restart"/>
            <w:shd w:val="pct10" w:color="CCFFFF" w:fill="auto"/>
            <w:vAlign w:val="center"/>
          </w:tcPr>
          <w:p w:rsidR="0032628A" w:rsidRDefault="00A07D27">
            <w:pPr>
              <w:pStyle w:val="Text1"/>
              <w:spacing w:before="60" w:after="60"/>
              <w:ind w:left="252"/>
              <w:jc w:val="left"/>
              <w:rPr>
                <w:rFonts w:ascii="Arial Narrow" w:hAnsi="Arial Narrow"/>
                <w:noProof/>
                <w:sz w:val="20"/>
                <w:szCs w:val="20"/>
              </w:rPr>
            </w:pPr>
            <w:r>
              <w:rPr>
                <w:rFonts w:ascii="Arial Narrow" w:hAnsi="Arial Narrow"/>
                <w:noProof/>
                <w:sz w:val="20"/>
              </w:rPr>
              <w:t>10 01 05 02 (bezpośrednie badania naukowe)</w:t>
            </w: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AD</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gridSpan w:val="2"/>
            <w:vMerge/>
            <w:tcBorders>
              <w:bottom w:val="single" w:sz="6" w:space="0" w:color="auto"/>
            </w:tcBorders>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tcBorders>
              <w:bottom w:val="single" w:sz="6" w:space="0" w:color="auto"/>
            </w:tcBorders>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AST</w:t>
            </w:r>
          </w:p>
        </w:tc>
        <w:tc>
          <w:tcPr>
            <w:tcW w:w="666"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gridSpan w:val="2"/>
            <w:vMerge w:val="restart"/>
            <w:shd w:val="pct10" w:color="CCFFFF" w:fill="auto"/>
            <w:vAlign w:val="center"/>
          </w:tcPr>
          <w:p w:rsidR="0032628A" w:rsidRDefault="00A07D27">
            <w:pPr>
              <w:pStyle w:val="Text1"/>
              <w:spacing w:before="60" w:after="60"/>
              <w:ind w:left="252"/>
              <w:jc w:val="left"/>
              <w:rPr>
                <w:rFonts w:ascii="Arial Narrow" w:hAnsi="Arial Narrow"/>
                <w:noProof/>
                <w:sz w:val="20"/>
                <w:szCs w:val="20"/>
              </w:rPr>
            </w:pPr>
            <w:r>
              <w:rPr>
                <w:rFonts w:ascii="Arial Narrow" w:hAnsi="Arial Narrow"/>
                <w:b/>
                <w:noProof/>
                <w:color w:val="0000FF"/>
                <w:sz w:val="20"/>
              </w:rPr>
              <w:t>XX</w:t>
            </w:r>
            <w:r>
              <w:rPr>
                <w:noProof/>
              </w:rPr>
              <w:t xml:space="preserve"> </w:t>
            </w:r>
            <w:r>
              <w:rPr>
                <w:rFonts w:ascii="Arial Narrow" w:hAnsi="Arial Narrow"/>
                <w:noProof/>
                <w:sz w:val="20"/>
              </w:rPr>
              <w:t>01 05 01 (pośrednie badania naukowe)</w:t>
            </w: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AD</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gridSpan w:val="2"/>
            <w:vMerge/>
            <w:tcBorders>
              <w:bottom w:val="single" w:sz="6" w:space="0" w:color="auto"/>
            </w:tcBorders>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tcBorders>
              <w:bottom w:val="single" w:sz="6" w:space="0" w:color="auto"/>
            </w:tcBorders>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AST</w:t>
            </w:r>
          </w:p>
        </w:tc>
        <w:tc>
          <w:tcPr>
            <w:tcW w:w="666"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6"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6" w:space="0" w:color="auto"/>
            </w:tcBorders>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14423" w:type="dxa"/>
            <w:gridSpan w:val="15"/>
            <w:shd w:val="pct10" w:color="CCFFFF" w:fill="FFFF99"/>
            <w:vAlign w:val="center"/>
          </w:tcPr>
          <w:p w:rsidR="0032628A" w:rsidRDefault="00A07D27">
            <w:pPr>
              <w:spacing w:before="20" w:after="20"/>
              <w:rPr>
                <w:rFonts w:ascii="Arial Narrow" w:hAnsi="Arial Narrow"/>
                <w:noProof/>
                <w:sz w:val="20"/>
                <w:szCs w:val="20"/>
              </w:rPr>
            </w:pPr>
            <w:r>
              <w:rPr>
                <w:rFonts w:ascii="Arial Narrow" w:hAnsi="Arial Narrow"/>
                <w:b/>
                <w:noProof/>
                <w:color w:val="FF6600"/>
                <w:sz w:val="20"/>
              </w:rPr>
              <w:sym w:font="Wingdings" w:char="F09F"/>
            </w:r>
            <w:r>
              <w:rPr>
                <w:rFonts w:ascii="Arial Narrow" w:hAnsi="Arial Narrow"/>
                <w:b/>
                <w:noProof/>
                <w:color w:val="FF6600"/>
                <w:sz w:val="20"/>
              </w:rPr>
              <w:t xml:space="preserve"> </w:t>
            </w:r>
            <w:r>
              <w:rPr>
                <w:rFonts w:ascii="Arial Narrow" w:hAnsi="Arial Narrow"/>
                <w:b/>
                <w:noProof/>
                <w:color w:val="FF6600"/>
                <w:sz w:val="22"/>
              </w:rPr>
              <w:t>Personel zewnętrzny</w:t>
            </w:r>
            <w:r>
              <w:rPr>
                <w:rStyle w:val="Odwoanieprzypisudolnego"/>
              </w:rPr>
              <w:footnoteReference w:id="28"/>
            </w:r>
          </w:p>
        </w:tc>
      </w:tr>
      <w:tr w:rsidR="0032628A">
        <w:trPr>
          <w:trHeight w:val="289"/>
        </w:trPr>
        <w:tc>
          <w:tcPr>
            <w:tcW w:w="1980" w:type="dxa"/>
            <w:vMerge w:val="restart"/>
            <w:shd w:val="pct10" w:color="CCFFFF" w:fill="auto"/>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b/>
                <w:noProof/>
                <w:color w:val="0000FF"/>
                <w:sz w:val="20"/>
              </w:rPr>
              <w:t>09</w:t>
            </w:r>
            <w:r>
              <w:rPr>
                <w:noProof/>
              </w:rPr>
              <w:t xml:space="preserve"> </w:t>
            </w:r>
            <w:r>
              <w:rPr>
                <w:rFonts w:ascii="Arial Narrow" w:hAnsi="Arial Narrow"/>
                <w:noProof/>
                <w:sz w:val="20"/>
              </w:rPr>
              <w:t>01 04</w:t>
            </w:r>
            <w:r>
              <w:rPr>
                <w:noProof/>
              </w:rPr>
              <w:t xml:space="preserve"> </w:t>
            </w:r>
            <w:r>
              <w:rPr>
                <w:rFonts w:ascii="Arial Narrow" w:hAnsi="Arial Narrow"/>
                <w:b/>
                <w:i/>
                <w:noProof/>
                <w:color w:val="0000FF"/>
                <w:sz w:val="20"/>
              </w:rPr>
              <w:t>01</w:t>
            </w:r>
            <w:r>
              <w:rPr>
                <w:noProof/>
              </w:rPr>
              <w:t xml:space="preserve"> </w:t>
            </w:r>
            <w:r>
              <w:rPr>
                <w:noProof/>
              </w:rPr>
              <w:br/>
            </w:r>
            <w:r>
              <w:rPr>
                <w:rFonts w:ascii="Arial Narrow" w:hAnsi="Arial Narrow"/>
                <w:noProof/>
                <w:sz w:val="20"/>
              </w:rPr>
              <w:t>W ramach pułapu cząstkowego na personel zewnętrzny ze środków operacyjnych (dawne linie „BA”)</w:t>
            </w:r>
            <w:r>
              <w:rPr>
                <w:noProof/>
              </w:rPr>
              <w:t>.</w:t>
            </w:r>
          </w:p>
        </w:tc>
        <w:tc>
          <w:tcPr>
            <w:tcW w:w="1362" w:type="dxa"/>
            <w:vMerge w:val="restart"/>
            <w:shd w:val="pct10" w:color="CCFFFF" w:fill="auto"/>
            <w:vAlign w:val="center"/>
          </w:tcPr>
          <w:p w:rsidR="0032628A" w:rsidRDefault="00A07D27">
            <w:pPr>
              <w:pStyle w:val="Text1"/>
              <w:spacing w:before="60" w:after="60"/>
              <w:ind w:left="72"/>
              <w:jc w:val="left"/>
              <w:rPr>
                <w:rFonts w:ascii="Arial Narrow" w:hAnsi="Arial Narrow"/>
                <w:noProof/>
                <w:sz w:val="20"/>
                <w:szCs w:val="20"/>
              </w:rPr>
            </w:pPr>
            <w:r>
              <w:rPr>
                <w:rFonts w:ascii="Arial Narrow" w:hAnsi="Arial Narrow"/>
                <w:noProof/>
                <w:sz w:val="20"/>
              </w:rPr>
              <w:t>– w centrali</w:t>
            </w: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CA</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1980"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136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SNE</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1980"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136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INT</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1980"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1362" w:type="dxa"/>
            <w:vMerge w:val="restart"/>
            <w:shd w:val="pct10" w:color="CCFFFF" w:fill="auto"/>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noProof/>
                <w:sz w:val="20"/>
              </w:rPr>
              <w:t>- w delegaturach Unii</w:t>
            </w: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CA</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1980"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136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LA</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1980"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136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SNE</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1980"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136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INT</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1980"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1362" w:type="dxa"/>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JED</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gridSpan w:val="2"/>
            <w:vMerge w:val="restart"/>
            <w:shd w:val="pct10" w:color="CCFFFF" w:fill="auto"/>
            <w:vAlign w:val="center"/>
          </w:tcPr>
          <w:p w:rsidR="0032628A" w:rsidRDefault="00A07D27">
            <w:pPr>
              <w:pStyle w:val="Text1"/>
              <w:spacing w:before="60" w:after="60"/>
              <w:ind w:left="0"/>
              <w:jc w:val="left"/>
              <w:rPr>
                <w:rFonts w:ascii="Arial Narrow" w:hAnsi="Arial Narrow"/>
                <w:noProof/>
                <w:sz w:val="20"/>
                <w:szCs w:val="20"/>
              </w:rPr>
            </w:pPr>
            <w:r>
              <w:rPr>
                <w:rFonts w:ascii="Arial Narrow" w:hAnsi="Arial Narrow"/>
                <w:b/>
                <w:noProof/>
                <w:color w:val="0000FF"/>
                <w:sz w:val="20"/>
              </w:rPr>
              <w:t>XX</w:t>
            </w:r>
            <w:r>
              <w:rPr>
                <w:rFonts w:ascii="Arial Narrow" w:hAnsi="Arial Narrow"/>
                <w:i/>
                <w:noProof/>
                <w:sz w:val="20"/>
              </w:rPr>
              <w:t xml:space="preserve"> </w:t>
            </w:r>
            <w:r>
              <w:rPr>
                <w:rFonts w:ascii="Arial Narrow" w:hAnsi="Arial Narrow"/>
                <w:noProof/>
                <w:sz w:val="20"/>
              </w:rPr>
              <w:t>01 05 02 (pośrednie badania naukowe)</w:t>
            </w: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CA</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gridSpan w:val="2"/>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SNE</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gridSpan w:val="2"/>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INT</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gridSpan w:val="2"/>
            <w:vMerge w:val="restart"/>
            <w:shd w:val="pct10" w:color="CCFFFF" w:fill="auto"/>
            <w:vAlign w:val="center"/>
          </w:tcPr>
          <w:p w:rsidR="0032628A" w:rsidRDefault="00A07D27">
            <w:pPr>
              <w:pStyle w:val="Text1"/>
              <w:spacing w:before="60" w:after="60"/>
              <w:ind w:left="0"/>
              <w:jc w:val="left"/>
              <w:rPr>
                <w:rFonts w:ascii="Arial Narrow" w:hAnsi="Arial Narrow"/>
                <w:noProof/>
                <w:sz w:val="20"/>
                <w:szCs w:val="20"/>
              </w:rPr>
            </w:pPr>
            <w:r>
              <w:rPr>
                <w:rFonts w:ascii="Arial Narrow" w:hAnsi="Arial Narrow"/>
                <w:noProof/>
                <w:sz w:val="20"/>
              </w:rPr>
              <w:t>10 01 05 02 (bezpośrednie badania naukowe)</w:t>
            </w: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CA</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gridSpan w:val="2"/>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SNE</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gridSpan w:val="2"/>
            <w:vMerge/>
            <w:shd w:val="pct10" w:color="CCFFFF" w:fill="auto"/>
            <w:vAlign w:val="center"/>
          </w:tcPr>
          <w:p w:rsidR="0032628A" w:rsidRDefault="0032628A">
            <w:pPr>
              <w:pStyle w:val="Text1"/>
              <w:spacing w:before="40" w:after="40"/>
              <w:ind w:left="0"/>
              <w:jc w:val="left"/>
              <w:rPr>
                <w:rFonts w:ascii="Arial Narrow" w:hAnsi="Arial Narrow"/>
                <w:noProof/>
                <w:sz w:val="20"/>
                <w:szCs w:val="20"/>
              </w:rPr>
            </w:pPr>
          </w:p>
        </w:tc>
        <w:tc>
          <w:tcPr>
            <w:tcW w:w="618" w:type="dxa"/>
            <w:shd w:val="pct10" w:color="CCFFFF" w:fill="auto"/>
            <w:vAlign w:val="center"/>
          </w:tcPr>
          <w:p w:rsidR="0032628A" w:rsidRDefault="00A07D27">
            <w:pPr>
              <w:jc w:val="center"/>
              <w:rPr>
                <w:rFonts w:ascii="Arial Narrow" w:hAnsi="Arial Narrow"/>
                <w:noProof/>
                <w:sz w:val="18"/>
                <w:szCs w:val="18"/>
              </w:rPr>
            </w:pPr>
            <w:r>
              <w:rPr>
                <w:rFonts w:ascii="Arial Narrow" w:hAnsi="Arial Narrow"/>
                <w:noProof/>
                <w:sz w:val="18"/>
              </w:rPr>
              <w:t>INT</w:t>
            </w:r>
          </w:p>
        </w:tc>
        <w:tc>
          <w:tcPr>
            <w:tcW w:w="666"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c>
          <w:tcPr>
            <w:tcW w:w="667" w:type="dxa"/>
            <w:shd w:val="pct10" w:color="CCFFFF" w:fill="auto"/>
          </w:tcPr>
          <w:p w:rsidR="0032628A" w:rsidRDefault="0032628A">
            <w:pPr>
              <w:jc w:val="center"/>
              <w:rPr>
                <w:rFonts w:ascii="Arial Narrow" w:hAnsi="Arial Narrow"/>
                <w:noProof/>
                <w:sz w:val="20"/>
                <w:szCs w:val="20"/>
              </w:rPr>
            </w:pPr>
          </w:p>
        </w:tc>
        <w:tc>
          <w:tcPr>
            <w:tcW w:w="1077" w:type="dxa"/>
            <w:shd w:val="pct10" w:color="CCFFFF" w:fill="auto"/>
            <w:vAlign w:val="center"/>
          </w:tcPr>
          <w:p w:rsidR="0032628A" w:rsidRDefault="0032628A">
            <w:pPr>
              <w:jc w:val="center"/>
              <w:rPr>
                <w:rFonts w:ascii="Arial Narrow" w:hAnsi="Arial Narrow"/>
                <w:noProof/>
                <w:sz w:val="20"/>
                <w:szCs w:val="20"/>
              </w:rPr>
            </w:pPr>
          </w:p>
        </w:tc>
      </w:tr>
      <w:tr w:rsidR="0032628A">
        <w:trPr>
          <w:trHeight w:val="221"/>
        </w:trPr>
        <w:tc>
          <w:tcPr>
            <w:tcW w:w="3342" w:type="dxa"/>
            <w:gridSpan w:val="2"/>
            <w:tcBorders>
              <w:bottom w:val="single" w:sz="12" w:space="0" w:color="auto"/>
            </w:tcBorders>
            <w:shd w:val="pct10" w:color="CCFFFF" w:fill="auto"/>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noProof/>
                <w:sz w:val="20"/>
              </w:rPr>
              <w:t>Inna linia budżetowa (</w:t>
            </w:r>
            <w:r>
              <w:rPr>
                <w:rFonts w:ascii="Arial Narrow" w:hAnsi="Arial Narrow"/>
                <w:i/>
                <w:noProof/>
                <w:sz w:val="20"/>
              </w:rPr>
              <w:t>określić</w:t>
            </w:r>
            <w:r>
              <w:rPr>
                <w:rFonts w:ascii="Arial Narrow" w:hAnsi="Arial Narrow"/>
                <w:noProof/>
                <w:sz w:val="20"/>
              </w:rPr>
              <w:t>)</w:t>
            </w:r>
          </w:p>
        </w:tc>
        <w:tc>
          <w:tcPr>
            <w:tcW w:w="618" w:type="dxa"/>
            <w:tcBorders>
              <w:bottom w:val="single" w:sz="12" w:space="0" w:color="auto"/>
            </w:tcBorders>
            <w:shd w:val="pct10" w:color="CCFFFF" w:fill="auto"/>
            <w:vAlign w:val="center"/>
          </w:tcPr>
          <w:p w:rsidR="0032628A" w:rsidRDefault="0032628A">
            <w:pPr>
              <w:jc w:val="center"/>
              <w:rPr>
                <w:rFonts w:ascii="Arial Narrow" w:hAnsi="Arial Narrow"/>
                <w:noProof/>
                <w:sz w:val="18"/>
                <w:szCs w:val="18"/>
              </w:rPr>
            </w:pPr>
          </w:p>
        </w:tc>
        <w:tc>
          <w:tcPr>
            <w:tcW w:w="666"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gridSpan w:val="2"/>
            <w:tcBorders>
              <w:top w:val="single" w:sz="12" w:space="0" w:color="auto"/>
              <w:left w:val="single" w:sz="12" w:space="0" w:color="auto"/>
              <w:bottom w:val="single" w:sz="12" w:space="0" w:color="auto"/>
            </w:tcBorders>
            <w:shd w:val="pct10" w:color="CCFFFF" w:fill="auto"/>
            <w:vAlign w:val="center"/>
          </w:tcPr>
          <w:p w:rsidR="0032628A" w:rsidRDefault="00A07D27">
            <w:pPr>
              <w:pStyle w:val="Text1"/>
              <w:spacing w:before="0" w:after="0"/>
              <w:ind w:left="0"/>
              <w:jc w:val="center"/>
              <w:rPr>
                <w:rFonts w:ascii="Arial Narrow" w:hAnsi="Arial Narrow"/>
                <w:b/>
                <w:noProof/>
              </w:rPr>
            </w:pPr>
            <w:r>
              <w:rPr>
                <w:rFonts w:ascii="Arial Narrow" w:hAnsi="Arial Narrow"/>
                <w:b/>
                <w:noProof/>
                <w:sz w:val="22"/>
              </w:rPr>
              <w:t>Suma cząstkowa – poza DZIAŁEM 5</w:t>
            </w:r>
            <w:r>
              <w:rPr>
                <w:noProof/>
              </w:rPr>
              <w:br/>
            </w:r>
            <w:r>
              <w:rPr>
                <w:rFonts w:ascii="Arial Narrow" w:hAnsi="Arial Narrow"/>
                <w:noProof/>
                <w:sz w:val="22"/>
              </w:rPr>
              <w:t>wieloletnich ram finansowych</w:t>
            </w:r>
          </w:p>
        </w:tc>
        <w:tc>
          <w:tcPr>
            <w:tcW w:w="618"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18"/>
                <w:szCs w:val="18"/>
              </w:rPr>
            </w:pPr>
          </w:p>
        </w:tc>
        <w:tc>
          <w:tcPr>
            <w:tcW w:w="666"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top w:val="single" w:sz="12" w:space="0" w:color="auto"/>
              <w:bottom w:val="single" w:sz="12" w:space="0" w:color="auto"/>
            </w:tcBorders>
            <w:shd w:val="pct10" w:color="CCFFFF" w:fill="auto"/>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r>
      <w:tr w:rsidR="0032628A">
        <w:trPr>
          <w:trHeight w:val="289"/>
        </w:trPr>
        <w:tc>
          <w:tcPr>
            <w:tcW w:w="3342" w:type="dxa"/>
            <w:gridSpan w:val="2"/>
            <w:tcBorders>
              <w:top w:val="single" w:sz="12" w:space="0" w:color="auto"/>
              <w:left w:val="single" w:sz="12" w:space="0" w:color="auto"/>
              <w:bottom w:val="single" w:sz="12" w:space="0" w:color="auto"/>
            </w:tcBorders>
            <w:shd w:val="pct10" w:color="CCFFFF" w:fill="auto"/>
            <w:vAlign w:val="center"/>
          </w:tcPr>
          <w:p w:rsidR="0032628A" w:rsidRDefault="00A07D27">
            <w:pPr>
              <w:pStyle w:val="Text1"/>
              <w:ind w:left="0"/>
              <w:jc w:val="center"/>
              <w:rPr>
                <w:rFonts w:ascii="Arial Narrow" w:hAnsi="Arial Narrow"/>
                <w:b/>
                <w:noProof/>
                <w:sz w:val="22"/>
              </w:rPr>
            </w:pPr>
            <w:r>
              <w:rPr>
                <w:rFonts w:ascii="Arial Narrow" w:hAnsi="Arial Narrow"/>
                <w:b/>
                <w:noProof/>
                <w:color w:val="0000FF"/>
                <w:sz w:val="20"/>
              </w:rPr>
              <w:t>09</w:t>
            </w:r>
            <w:r>
              <w:rPr>
                <w:noProof/>
              </w:rPr>
              <w:t xml:space="preserve"> </w:t>
            </w:r>
            <w:r>
              <w:rPr>
                <w:rFonts w:ascii="Arial Narrow" w:hAnsi="Arial Narrow"/>
                <w:noProof/>
                <w:sz w:val="20"/>
              </w:rPr>
              <w:t>oznacza odpowiednią dziedzinę polityki lub odpowiedni tytuł w budżecie</w:t>
            </w:r>
            <w:r>
              <w:rPr>
                <w:noProof/>
              </w:rPr>
              <w:t xml:space="preserve">. </w:t>
            </w:r>
            <w:r>
              <w:rPr>
                <w:rFonts w:ascii="Arial Narrow" w:hAnsi="Arial Narrow"/>
                <w:b/>
                <w:noProof/>
                <w:sz w:val="22"/>
              </w:rPr>
              <w:t>OGÓŁEM</w:t>
            </w:r>
          </w:p>
        </w:tc>
        <w:tc>
          <w:tcPr>
            <w:tcW w:w="618"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18"/>
                <w:szCs w:val="18"/>
              </w:rPr>
            </w:pPr>
          </w:p>
        </w:tc>
        <w:tc>
          <w:tcPr>
            <w:tcW w:w="666"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66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c>
          <w:tcPr>
            <w:tcW w:w="1077" w:type="dxa"/>
            <w:tcBorders>
              <w:top w:val="single" w:sz="12" w:space="0" w:color="auto"/>
              <w:bottom w:val="single" w:sz="12" w:space="0" w:color="auto"/>
            </w:tcBorders>
            <w:shd w:val="pct10" w:color="CCFFFF" w:fill="auto"/>
            <w:vAlign w:val="center"/>
          </w:tcPr>
          <w:p w:rsidR="0032628A" w:rsidRDefault="0032628A">
            <w:pPr>
              <w:jc w:val="center"/>
              <w:rPr>
                <w:rFonts w:ascii="Arial Narrow" w:hAnsi="Arial Narrow"/>
                <w:noProof/>
                <w:sz w:val="20"/>
                <w:szCs w:val="20"/>
              </w:rPr>
            </w:pPr>
          </w:p>
        </w:tc>
      </w:tr>
    </w:tbl>
    <w:p w:rsidR="0032628A" w:rsidRDefault="00A07D27">
      <w:pPr>
        <w:keepNext/>
        <w:rPr>
          <w:noProof/>
          <w:sz w:val="28"/>
          <w:szCs w:val="28"/>
          <w:u w:val="single"/>
        </w:rPr>
      </w:pPr>
      <w:r>
        <w:rPr>
          <w:noProof/>
          <w:sz w:val="18"/>
        </w:rPr>
        <w:t>Potrzeby w zakresie zasobów ludzkich zostaną pokryte z zasobów DG już przydzielonych na zarządzanie tym działaniem lub przesuniętych w ramach dyrekcji generalnej, uzupełnionych w razie potrzeby wszelkimi dodatkowymi zasobami, które mogą zostać przydzielone zarządzającej dyrekcji generalnej w ramach procedury rocznego przydziału środków oraz w świetle istniejących ograniczeń budżetowych.</w:t>
      </w:r>
    </w:p>
    <w:p w:rsidR="0032628A" w:rsidRDefault="0032628A">
      <w:pPr>
        <w:keepNext/>
        <w:spacing w:after="60"/>
        <w:ind w:left="540"/>
        <w:rPr>
          <w:noProof/>
        </w:rPr>
        <w:sectPr w:rsidR="0032628A" w:rsidSect="00A07D27">
          <w:headerReference w:type="default" r:id="rId21"/>
          <w:footerReference w:type="default" r:id="rId22"/>
          <w:headerReference w:type="first" r:id="rId23"/>
          <w:footerReference w:type="first" r:id="rId24"/>
          <w:pgSz w:w="15840" w:h="12240" w:orient="landscape" w:code="1"/>
          <w:pgMar w:top="624" w:right="902" w:bottom="624" w:left="1191" w:header="709" w:footer="567" w:gutter="0"/>
          <w:cols w:space="708"/>
          <w:docGrid w:linePitch="360"/>
        </w:sectPr>
      </w:pPr>
    </w:p>
    <w:p w:rsidR="0032628A" w:rsidRDefault="00A07D27">
      <w:pPr>
        <w:pStyle w:val="ManualHeading1"/>
        <w:rPr>
          <w:noProof/>
        </w:rPr>
      </w:pPr>
      <w:r>
        <w:lastRenderedPageBreak/>
        <w:t>2.</w:t>
      </w:r>
      <w:r>
        <w:tab/>
      </w:r>
      <w:r>
        <w:rPr>
          <w:noProof/>
        </w:rPr>
        <w:t>Koszt pozostałych wydatków administracyjnych</w:t>
      </w:r>
    </w:p>
    <w:p w:rsidR="0032628A" w:rsidRDefault="00A07D27">
      <w:pPr>
        <w:pStyle w:val="Point1"/>
        <w:spacing w:after="0"/>
        <w:ind w:left="2263" w:hanging="284"/>
        <w:rPr>
          <w:noProof/>
        </w:rPr>
      </w:pPr>
      <w:r>
        <w:rPr>
          <w:noProof/>
        </w:rPr>
        <w:sym w:font="Wingdings" w:char="F0A8"/>
      </w:r>
      <w:r>
        <w:rPr>
          <w:noProof/>
        </w:rPr>
        <w:tab/>
      </w:r>
      <w:r>
        <w:rPr>
          <w:noProof/>
        </w:rPr>
        <w:sym w:font="Wingdings" w:char="F0A8"/>
      </w:r>
      <w:r>
        <w:rPr>
          <w:noProof/>
        </w:rPr>
        <w:t>Wniosek/inicjatywa nie wiąże się z koniecznością wykorzystania środków administracyjnych</w:t>
      </w:r>
    </w:p>
    <w:p w:rsidR="0032628A" w:rsidRDefault="00A07D27">
      <w:pPr>
        <w:pStyle w:val="Text1"/>
        <w:spacing w:before="0" w:after="0"/>
        <w:ind w:left="2263" w:hanging="284"/>
        <w:rPr>
          <w:noProof/>
        </w:rPr>
      </w:pPr>
      <w:r>
        <w:rPr>
          <w:noProof/>
        </w:rPr>
        <w:t>x</w:t>
      </w:r>
      <w:r>
        <w:rPr>
          <w:noProof/>
        </w:rPr>
        <w:tab/>
        <w:t>Wniosek/inicjatywa wiąże się z koniecznością wykorzystania środków operacyjnych, jak określono poniżej:</w:t>
      </w:r>
    </w:p>
    <w:p w:rsidR="0032628A" w:rsidRDefault="0032628A">
      <w:pPr>
        <w:tabs>
          <w:tab w:val="left" w:pos="870"/>
        </w:tabs>
        <w:rPr>
          <w:noProof/>
          <w:sz w:val="16"/>
          <w:szCs w:val="16"/>
        </w:rPr>
      </w:pPr>
    </w:p>
    <w:p w:rsidR="0032628A" w:rsidRDefault="00A07D27">
      <w:pPr>
        <w:jc w:val="right"/>
        <w:rPr>
          <w:noProof/>
          <w:sz w:val="20"/>
          <w:szCs w:val="20"/>
        </w:rPr>
      </w:pPr>
      <w:r>
        <w:rPr>
          <w:i/>
          <w:noProof/>
          <w:sz w:val="20"/>
        </w:rPr>
        <w:t>w mln EUR (do trzech miejsc po przecinku)</w:t>
      </w:r>
    </w:p>
    <w:tbl>
      <w:tblPr>
        <w:tblW w:w="149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306"/>
        <w:gridCol w:w="1186"/>
        <w:gridCol w:w="1185"/>
        <w:gridCol w:w="1185"/>
        <w:gridCol w:w="1185"/>
        <w:gridCol w:w="1185"/>
        <w:gridCol w:w="1185"/>
        <w:gridCol w:w="1185"/>
        <w:gridCol w:w="1371"/>
      </w:tblGrid>
      <w:tr w:rsidR="0032628A">
        <w:trPr>
          <w:trHeight w:val="289"/>
          <w:jc w:val="center"/>
        </w:trPr>
        <w:tc>
          <w:tcPr>
            <w:tcW w:w="5306" w:type="dxa"/>
          </w:tcPr>
          <w:p w:rsidR="0032628A" w:rsidRDefault="0032628A">
            <w:pPr>
              <w:pStyle w:val="Text1"/>
              <w:spacing w:before="40" w:after="40"/>
              <w:ind w:left="0"/>
              <w:jc w:val="center"/>
              <w:rPr>
                <w:i/>
                <w:noProof/>
                <w:sz w:val="20"/>
                <w:szCs w:val="20"/>
              </w:rPr>
            </w:pPr>
          </w:p>
        </w:tc>
        <w:tc>
          <w:tcPr>
            <w:tcW w:w="1186" w:type="dxa"/>
            <w:vAlign w:val="center"/>
          </w:tcPr>
          <w:p w:rsidR="0032628A" w:rsidRDefault="00A07D27">
            <w:pPr>
              <w:jc w:val="center"/>
              <w:rPr>
                <w:rFonts w:ascii="Arial Narrow" w:hAnsi="Arial Narrow"/>
                <w:noProof/>
                <w:sz w:val="20"/>
                <w:szCs w:val="20"/>
              </w:rPr>
            </w:pPr>
            <w:r>
              <w:rPr>
                <w:rFonts w:ascii="Arial Narrow" w:hAnsi="Arial Narrow"/>
                <w:b/>
                <w:noProof/>
                <w:color w:val="0000FF"/>
                <w:sz w:val="20"/>
              </w:rPr>
              <w:t>2017</w:t>
            </w:r>
          </w:p>
        </w:tc>
        <w:tc>
          <w:tcPr>
            <w:tcW w:w="1185" w:type="dxa"/>
            <w:vAlign w:val="center"/>
          </w:tcPr>
          <w:p w:rsidR="0032628A" w:rsidRDefault="00A07D27">
            <w:pPr>
              <w:jc w:val="center"/>
              <w:rPr>
                <w:rFonts w:ascii="Arial Narrow" w:hAnsi="Arial Narrow"/>
                <w:noProof/>
                <w:sz w:val="20"/>
                <w:szCs w:val="20"/>
              </w:rPr>
            </w:pPr>
            <w:r>
              <w:rPr>
                <w:rFonts w:ascii="Arial Narrow" w:hAnsi="Arial Narrow"/>
                <w:b/>
                <w:noProof/>
                <w:color w:val="0000FF"/>
                <w:sz w:val="20"/>
              </w:rPr>
              <w:t>2018</w:t>
            </w:r>
          </w:p>
        </w:tc>
        <w:tc>
          <w:tcPr>
            <w:tcW w:w="1185" w:type="dxa"/>
            <w:vAlign w:val="center"/>
          </w:tcPr>
          <w:p w:rsidR="0032628A" w:rsidRDefault="00A07D27">
            <w:pPr>
              <w:jc w:val="center"/>
              <w:rPr>
                <w:rFonts w:ascii="Arial Narrow" w:hAnsi="Arial Narrow"/>
                <w:noProof/>
                <w:sz w:val="20"/>
                <w:szCs w:val="20"/>
              </w:rPr>
            </w:pPr>
            <w:r>
              <w:rPr>
                <w:rFonts w:ascii="Arial Narrow" w:hAnsi="Arial Narrow"/>
                <w:b/>
                <w:noProof/>
                <w:color w:val="0000FF"/>
                <w:sz w:val="20"/>
              </w:rPr>
              <w:t>2019</w:t>
            </w:r>
          </w:p>
        </w:tc>
        <w:tc>
          <w:tcPr>
            <w:tcW w:w="1185" w:type="dxa"/>
            <w:vAlign w:val="center"/>
          </w:tcPr>
          <w:p w:rsidR="0032628A" w:rsidRDefault="00A07D27">
            <w:pPr>
              <w:jc w:val="center"/>
              <w:rPr>
                <w:rFonts w:ascii="Arial Narrow" w:hAnsi="Arial Narrow"/>
                <w:noProof/>
                <w:sz w:val="20"/>
                <w:szCs w:val="20"/>
              </w:rPr>
            </w:pPr>
            <w:r>
              <w:rPr>
                <w:rFonts w:ascii="Arial Narrow" w:hAnsi="Arial Narrow"/>
                <w:b/>
                <w:noProof/>
                <w:color w:val="0000FF"/>
                <w:sz w:val="20"/>
              </w:rPr>
              <w:t>2020</w:t>
            </w:r>
          </w:p>
        </w:tc>
        <w:tc>
          <w:tcPr>
            <w:tcW w:w="3555" w:type="dxa"/>
            <w:gridSpan w:val="3"/>
            <w:vAlign w:val="center"/>
          </w:tcPr>
          <w:p w:rsidR="0032628A" w:rsidRDefault="00A07D27">
            <w:pPr>
              <w:jc w:val="center"/>
              <w:rPr>
                <w:rFonts w:ascii="Arial Narrow" w:hAnsi="Arial Narrow"/>
                <w:noProof/>
                <w:sz w:val="20"/>
                <w:szCs w:val="20"/>
              </w:rPr>
            </w:pPr>
            <w:r>
              <w:rPr>
                <w:rFonts w:ascii="Arial Narrow" w:hAnsi="Arial Narrow"/>
                <w:noProof/>
                <w:color w:val="0000FF"/>
                <w:sz w:val="20"/>
              </w:rPr>
              <w:t>... wprowadzić taką liczbę kolumn dla poszczególnych lat, jaka jest niezbędna, by odzwierciedlić cały okres wpływu</w:t>
            </w:r>
            <w:r>
              <w:rPr>
                <w:noProof/>
              </w:rPr>
              <w:br/>
            </w:r>
            <w:r>
              <w:rPr>
                <w:rFonts w:ascii="Arial Narrow" w:hAnsi="Arial Narrow"/>
                <w:noProof/>
                <w:color w:val="0000FF"/>
                <w:sz w:val="18"/>
              </w:rPr>
              <w:t xml:space="preserve"> (zob. pkt. 1.6)</w:t>
            </w:r>
          </w:p>
        </w:tc>
        <w:tc>
          <w:tcPr>
            <w:tcW w:w="1371" w:type="dxa"/>
            <w:vAlign w:val="center"/>
          </w:tcPr>
          <w:p w:rsidR="0032628A" w:rsidRDefault="00A07D27">
            <w:pPr>
              <w:jc w:val="center"/>
              <w:rPr>
                <w:rFonts w:ascii="Arial Narrow" w:hAnsi="Arial Narrow"/>
                <w:b/>
                <w:noProof/>
                <w:sz w:val="20"/>
                <w:szCs w:val="20"/>
              </w:rPr>
            </w:pPr>
            <w:r>
              <w:rPr>
                <w:rFonts w:ascii="Arial Narrow" w:hAnsi="Arial Narrow"/>
                <w:b/>
                <w:noProof/>
                <w:sz w:val="20"/>
              </w:rPr>
              <w:t>OGÓŁEM</w:t>
            </w:r>
          </w:p>
        </w:tc>
      </w:tr>
      <w:tr w:rsidR="0032628A">
        <w:trPr>
          <w:trHeight w:val="289"/>
          <w:jc w:val="center"/>
        </w:trPr>
        <w:tc>
          <w:tcPr>
            <w:tcW w:w="5306" w:type="dxa"/>
            <w:shd w:val="clear" w:color="auto" w:fill="D9D9D9"/>
          </w:tcPr>
          <w:p w:rsidR="0032628A" w:rsidRDefault="00A07D27">
            <w:pPr>
              <w:pStyle w:val="Text1"/>
              <w:spacing w:before="0" w:after="0"/>
              <w:ind w:left="0"/>
              <w:jc w:val="center"/>
              <w:rPr>
                <w:rFonts w:ascii="Arial Narrow" w:hAnsi="Arial Narrow"/>
                <w:i/>
                <w:noProof/>
                <w:sz w:val="20"/>
                <w:szCs w:val="20"/>
              </w:rPr>
            </w:pPr>
            <w:r>
              <w:rPr>
                <w:rFonts w:ascii="Arial Narrow" w:hAnsi="Arial Narrow"/>
                <w:b/>
                <w:noProof/>
                <w:sz w:val="22"/>
              </w:rPr>
              <w:t>DZIAŁ 5</w:t>
            </w:r>
            <w:r>
              <w:rPr>
                <w:noProof/>
              </w:rPr>
              <w:br/>
            </w:r>
            <w:r>
              <w:rPr>
                <w:rFonts w:ascii="Arial Narrow" w:hAnsi="Arial Narrow"/>
                <w:noProof/>
                <w:sz w:val="22"/>
              </w:rPr>
              <w:t>wieloletnich ram finansowych</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shd w:val="pct30" w:color="CCFFCC" w:fill="auto"/>
          </w:tcPr>
          <w:p w:rsidR="0032628A" w:rsidRDefault="00A07D27">
            <w:pPr>
              <w:pStyle w:val="Text1"/>
              <w:spacing w:before="40" w:after="40"/>
              <w:ind w:left="0"/>
              <w:jc w:val="left"/>
              <w:rPr>
                <w:rFonts w:ascii="Arial Narrow" w:hAnsi="Arial Narrow"/>
                <w:b/>
                <w:i/>
                <w:noProof/>
                <w:color w:val="008000"/>
                <w:sz w:val="20"/>
                <w:szCs w:val="20"/>
              </w:rPr>
            </w:pPr>
            <w:r>
              <w:rPr>
                <w:noProof/>
              </w:rPr>
              <w:tab/>
            </w:r>
            <w:r>
              <w:rPr>
                <w:rFonts w:ascii="Arial Narrow" w:hAnsi="Arial Narrow"/>
                <w:b/>
                <w:noProof/>
                <w:color w:val="008000"/>
                <w:sz w:val="20"/>
                <w:u w:val="single"/>
              </w:rPr>
              <w:t>W centrali:</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vAlign w:val="center"/>
          </w:tcPr>
          <w:p w:rsidR="0032628A" w:rsidRDefault="00A07D27">
            <w:pPr>
              <w:pStyle w:val="Text1"/>
              <w:spacing w:before="40" w:after="40"/>
              <w:ind w:left="0"/>
              <w:jc w:val="left"/>
              <w:rPr>
                <w:rFonts w:ascii="Arial Narrow" w:hAnsi="Arial Narrow"/>
                <w:b/>
                <w:noProof/>
                <w:sz w:val="20"/>
                <w:szCs w:val="20"/>
              </w:rPr>
            </w:pPr>
            <w:r>
              <w:rPr>
                <w:rFonts w:ascii="Arial Narrow" w:hAnsi="Arial Narrow"/>
                <w:b/>
                <w:noProof/>
                <w:color w:val="0000FF"/>
                <w:sz w:val="20"/>
              </w:rPr>
              <w:t>09</w:t>
            </w:r>
            <w:r>
              <w:rPr>
                <w:noProof/>
              </w:rPr>
              <w:t xml:space="preserve"> </w:t>
            </w:r>
            <w:r>
              <w:rPr>
                <w:rFonts w:ascii="Arial Narrow" w:hAnsi="Arial Narrow"/>
                <w:noProof/>
                <w:sz w:val="20"/>
              </w:rPr>
              <w:t>01 02 11 01 - Wydatki na podróże służbowe i cele reprezentacyjne</w:t>
            </w:r>
          </w:p>
        </w:tc>
        <w:tc>
          <w:tcPr>
            <w:tcW w:w="1186" w:type="dxa"/>
            <w:vAlign w:val="center"/>
          </w:tcPr>
          <w:p w:rsidR="0032628A" w:rsidRDefault="00A07D27">
            <w:pPr>
              <w:jc w:val="center"/>
              <w:rPr>
                <w:rFonts w:ascii="Arial Narrow" w:hAnsi="Arial Narrow"/>
                <w:noProof/>
                <w:sz w:val="20"/>
                <w:szCs w:val="20"/>
              </w:rPr>
            </w:pPr>
            <w:r>
              <w:rPr>
                <w:rFonts w:ascii="Arial Narrow" w:hAnsi="Arial Narrow"/>
                <w:noProof/>
                <w:sz w:val="20"/>
              </w:rPr>
              <w:t>0,020</w:t>
            </w:r>
          </w:p>
        </w:tc>
        <w:tc>
          <w:tcPr>
            <w:tcW w:w="1185" w:type="dxa"/>
            <w:vAlign w:val="center"/>
          </w:tcPr>
          <w:p w:rsidR="0032628A" w:rsidRDefault="00A07D27">
            <w:pPr>
              <w:jc w:val="center"/>
              <w:rPr>
                <w:rFonts w:ascii="Arial Narrow" w:hAnsi="Arial Narrow"/>
                <w:noProof/>
                <w:sz w:val="20"/>
                <w:szCs w:val="20"/>
              </w:rPr>
            </w:pPr>
            <w:r>
              <w:rPr>
                <w:rFonts w:ascii="Arial Narrow" w:hAnsi="Arial Narrow"/>
                <w:noProof/>
                <w:sz w:val="20"/>
              </w:rPr>
              <w:t>0,020</w:t>
            </w:r>
          </w:p>
        </w:tc>
        <w:tc>
          <w:tcPr>
            <w:tcW w:w="1185" w:type="dxa"/>
            <w:vAlign w:val="center"/>
          </w:tcPr>
          <w:p w:rsidR="0032628A" w:rsidRDefault="00A07D27">
            <w:pPr>
              <w:jc w:val="center"/>
              <w:rPr>
                <w:rFonts w:ascii="Arial Narrow" w:hAnsi="Arial Narrow"/>
                <w:noProof/>
                <w:sz w:val="20"/>
                <w:szCs w:val="20"/>
              </w:rPr>
            </w:pPr>
            <w:r>
              <w:rPr>
                <w:rFonts w:ascii="Arial Narrow" w:hAnsi="Arial Narrow"/>
                <w:noProof/>
                <w:sz w:val="20"/>
              </w:rPr>
              <w:t>0,010</w:t>
            </w:r>
          </w:p>
        </w:tc>
        <w:tc>
          <w:tcPr>
            <w:tcW w:w="1185" w:type="dxa"/>
            <w:vAlign w:val="center"/>
          </w:tcPr>
          <w:p w:rsidR="0032628A" w:rsidRDefault="00A07D27">
            <w:pPr>
              <w:jc w:val="center"/>
              <w:rPr>
                <w:rFonts w:ascii="Arial Narrow" w:hAnsi="Arial Narrow"/>
                <w:noProof/>
                <w:sz w:val="20"/>
                <w:szCs w:val="20"/>
              </w:rPr>
            </w:pPr>
            <w:r>
              <w:rPr>
                <w:rFonts w:ascii="Arial Narrow" w:hAnsi="Arial Narrow"/>
                <w:noProof/>
                <w:sz w:val="20"/>
              </w:rPr>
              <w:t>0,010</w:t>
            </w: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A07D27">
            <w:pPr>
              <w:jc w:val="center"/>
              <w:rPr>
                <w:rFonts w:ascii="Arial Narrow" w:hAnsi="Arial Narrow"/>
                <w:b/>
                <w:noProof/>
                <w:sz w:val="20"/>
                <w:szCs w:val="20"/>
              </w:rPr>
            </w:pPr>
            <w:r>
              <w:rPr>
                <w:rFonts w:ascii="Arial Narrow" w:hAnsi="Arial Narrow"/>
                <w:b/>
                <w:noProof/>
                <w:sz w:val="20"/>
              </w:rPr>
              <w:t>0,060</w:t>
            </w:r>
          </w:p>
        </w:tc>
      </w:tr>
      <w:tr w:rsidR="0032628A">
        <w:trPr>
          <w:trHeight w:val="289"/>
          <w:jc w:val="center"/>
        </w:trPr>
        <w:tc>
          <w:tcPr>
            <w:tcW w:w="5306" w:type="dxa"/>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b/>
                <w:noProof/>
                <w:color w:val="0000FF"/>
                <w:sz w:val="20"/>
              </w:rPr>
              <w:t>09</w:t>
            </w:r>
            <w:r>
              <w:rPr>
                <w:noProof/>
              </w:rPr>
              <w:t xml:space="preserve"> </w:t>
            </w:r>
            <w:r>
              <w:rPr>
                <w:rFonts w:ascii="Arial Narrow" w:hAnsi="Arial Narrow"/>
                <w:noProof/>
                <w:sz w:val="20"/>
              </w:rPr>
              <w:t>01 02 11 02 - Koszty konferencji i spotkań</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b/>
                <w:noProof/>
                <w:color w:val="0000FF"/>
                <w:sz w:val="20"/>
              </w:rPr>
              <w:t>09</w:t>
            </w:r>
            <w:r>
              <w:rPr>
                <w:noProof/>
              </w:rPr>
              <w:t xml:space="preserve"> </w:t>
            </w:r>
            <w:r>
              <w:rPr>
                <w:rFonts w:ascii="Arial Narrow" w:hAnsi="Arial Narrow"/>
                <w:noProof/>
                <w:sz w:val="20"/>
              </w:rPr>
              <w:t>01 02 11 03 - Komitety</w:t>
            </w:r>
            <w:r>
              <w:rPr>
                <w:rStyle w:val="Odwoanieprzypisudolnego"/>
                <w:rFonts w:ascii="Arial Narrow" w:hAnsi="Arial Narrow"/>
                <w:noProof/>
                <w:sz w:val="20"/>
              </w:rPr>
              <w:footnoteReference w:id="29"/>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b/>
                <w:noProof/>
                <w:color w:val="0000FF"/>
                <w:sz w:val="20"/>
              </w:rPr>
              <w:t>09</w:t>
            </w:r>
            <w:r>
              <w:rPr>
                <w:noProof/>
              </w:rPr>
              <w:t xml:space="preserve"> </w:t>
            </w:r>
            <w:r>
              <w:rPr>
                <w:rFonts w:ascii="Arial Narrow" w:hAnsi="Arial Narrow"/>
                <w:noProof/>
                <w:sz w:val="20"/>
              </w:rPr>
              <w:t>01 02 11 04 - Badania i konsultacje</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b/>
                <w:noProof/>
                <w:color w:val="1F497D"/>
                <w:sz w:val="20"/>
              </w:rPr>
              <w:t>09</w:t>
            </w:r>
            <w:r>
              <w:rPr>
                <w:rFonts w:ascii="Arial Narrow" w:hAnsi="Arial Narrow"/>
                <w:noProof/>
                <w:sz w:val="20"/>
              </w:rPr>
              <w:t xml:space="preserve"> 01 02 11 05 - Systemy informatyczne i zarządzania</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vAlign w:val="center"/>
          </w:tcPr>
          <w:p w:rsidR="0032628A" w:rsidRDefault="00A07D27">
            <w:pPr>
              <w:pStyle w:val="Text1"/>
              <w:spacing w:before="40" w:after="40"/>
              <w:ind w:left="0"/>
              <w:jc w:val="left"/>
              <w:rPr>
                <w:rFonts w:ascii="Arial Narrow" w:hAnsi="Arial Narrow"/>
                <w:noProof/>
                <w:color w:val="0000FF"/>
                <w:sz w:val="20"/>
                <w:szCs w:val="20"/>
              </w:rPr>
            </w:pPr>
            <w:r>
              <w:rPr>
                <w:rFonts w:ascii="Arial Narrow" w:hAnsi="Arial Narrow"/>
                <w:noProof/>
                <w:sz w:val="20"/>
              </w:rPr>
              <w:t>XX 01 03 01 Materiały i usługi ICT</w:t>
            </w:r>
            <w:r>
              <w:rPr>
                <w:rStyle w:val="Odwoanieprzypisudolnego"/>
                <w:rFonts w:ascii="Arial Narrow" w:hAnsi="Arial Narrow"/>
                <w:noProof/>
                <w:sz w:val="20"/>
              </w:rPr>
              <w:footnoteReference w:id="30"/>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noProof/>
                <w:sz w:val="20"/>
              </w:rPr>
              <w:t>Inne linie budżetowe (</w:t>
            </w:r>
            <w:r>
              <w:rPr>
                <w:rFonts w:ascii="Arial Narrow" w:hAnsi="Arial Narrow"/>
                <w:i/>
                <w:noProof/>
                <w:sz w:val="20"/>
              </w:rPr>
              <w:t>określić w stosownych przypadkach</w:t>
            </w:r>
            <w:r>
              <w:rPr>
                <w:rFonts w:ascii="Arial Narrow" w:hAnsi="Arial Narrow"/>
                <w:noProof/>
                <w:sz w:val="20"/>
              </w:rPr>
              <w:t>)</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shd w:val="pct30" w:color="CCFFCC" w:fill="auto"/>
            <w:vAlign w:val="center"/>
          </w:tcPr>
          <w:p w:rsidR="0032628A" w:rsidRDefault="00A07D27">
            <w:pPr>
              <w:pStyle w:val="Text1"/>
              <w:spacing w:before="20" w:after="20"/>
              <w:ind w:left="0"/>
              <w:jc w:val="left"/>
              <w:rPr>
                <w:rFonts w:ascii="Arial Narrow" w:hAnsi="Arial Narrow"/>
                <w:b/>
                <w:noProof/>
                <w:color w:val="008000"/>
                <w:sz w:val="20"/>
                <w:szCs w:val="20"/>
                <w:u w:val="single"/>
              </w:rPr>
            </w:pPr>
            <w:r>
              <w:rPr>
                <w:noProof/>
              </w:rPr>
              <w:tab/>
            </w:r>
            <w:r>
              <w:rPr>
                <w:rFonts w:ascii="Arial Narrow" w:hAnsi="Arial Narrow"/>
                <w:b/>
                <w:noProof/>
                <w:color w:val="008000"/>
                <w:sz w:val="20"/>
                <w:u w:val="single"/>
              </w:rPr>
              <w:t>W delegaturach Unii</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noProof/>
                <w:sz w:val="20"/>
              </w:rPr>
              <w:lastRenderedPageBreak/>
              <w:t>XX 01 02 12 01 - Wydatki na podróże służbowe, konferencje i cele reprezentacyjne</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noProof/>
                <w:sz w:val="20"/>
              </w:rPr>
              <w:t>XX 01 02 12 02 - Szkolenia specjalistyczne personelu</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vAlign w:val="center"/>
          </w:tcPr>
          <w:p w:rsidR="0032628A" w:rsidRDefault="00A07D27">
            <w:pPr>
              <w:pStyle w:val="Text1"/>
              <w:spacing w:before="40" w:after="40"/>
              <w:ind w:left="0"/>
              <w:jc w:val="left"/>
              <w:rPr>
                <w:rFonts w:ascii="Arial Narrow" w:hAnsi="Arial Narrow"/>
                <w:noProof/>
                <w:color w:val="0000FF"/>
                <w:sz w:val="20"/>
                <w:szCs w:val="20"/>
              </w:rPr>
            </w:pPr>
            <w:r>
              <w:rPr>
                <w:rFonts w:ascii="Arial Narrow" w:hAnsi="Arial Narrow"/>
                <w:noProof/>
                <w:sz w:val="20"/>
              </w:rPr>
              <w:t>XX 01 03 02 01 - Nabywanie, wynajem i koszty pochodne</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tcBorders>
              <w:bottom w:val="single" w:sz="12" w:space="0" w:color="auto"/>
            </w:tcBorders>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noProof/>
                <w:sz w:val="20"/>
              </w:rPr>
              <w:t>XX 01 03 02 02 Wyposażenie, umeblowanie, materiały i usługi</w:t>
            </w:r>
          </w:p>
        </w:tc>
        <w:tc>
          <w:tcPr>
            <w:tcW w:w="1186"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371" w:type="dxa"/>
            <w:tcBorders>
              <w:bottom w:val="single" w:sz="12" w:space="0" w:color="auto"/>
            </w:tcBorders>
            <w:vAlign w:val="center"/>
          </w:tcPr>
          <w:p w:rsidR="0032628A" w:rsidRDefault="0032628A">
            <w:pPr>
              <w:jc w:val="center"/>
              <w:rPr>
                <w:rFonts w:ascii="Arial Narrow" w:hAnsi="Arial Narrow"/>
                <w:b/>
                <w:noProof/>
                <w:sz w:val="20"/>
                <w:szCs w:val="20"/>
              </w:rPr>
            </w:pPr>
          </w:p>
        </w:tc>
      </w:tr>
      <w:tr w:rsidR="0032628A">
        <w:trPr>
          <w:trHeight w:val="289"/>
          <w:jc w:val="center"/>
        </w:trPr>
        <w:tc>
          <w:tcPr>
            <w:tcW w:w="5306" w:type="dxa"/>
            <w:tcBorders>
              <w:top w:val="single" w:sz="12" w:space="0" w:color="auto"/>
              <w:left w:val="single" w:sz="12" w:space="0" w:color="auto"/>
              <w:bottom w:val="single" w:sz="12" w:space="0" w:color="auto"/>
            </w:tcBorders>
            <w:vAlign w:val="center"/>
          </w:tcPr>
          <w:p w:rsidR="0032628A" w:rsidRDefault="00A07D27">
            <w:pPr>
              <w:pStyle w:val="Text1"/>
              <w:spacing w:before="20" w:after="20"/>
              <w:ind w:left="0"/>
              <w:jc w:val="center"/>
              <w:rPr>
                <w:rFonts w:ascii="Arial Narrow" w:hAnsi="Arial Narrow"/>
                <w:b/>
                <w:noProof/>
                <w:color w:val="0000FF"/>
                <w:sz w:val="20"/>
                <w:szCs w:val="20"/>
              </w:rPr>
            </w:pPr>
            <w:r>
              <w:rPr>
                <w:rFonts w:ascii="Arial Narrow" w:hAnsi="Arial Narrow"/>
                <w:b/>
                <w:noProof/>
                <w:sz w:val="22"/>
              </w:rPr>
              <w:t>Suma cząstkowa DZIAŁ 5</w:t>
            </w:r>
            <w:r>
              <w:rPr>
                <w:noProof/>
              </w:rPr>
              <w:br/>
            </w:r>
            <w:r>
              <w:rPr>
                <w:rFonts w:ascii="Arial Narrow" w:hAnsi="Arial Narrow"/>
                <w:noProof/>
                <w:sz w:val="22"/>
              </w:rPr>
              <w:t>wieloletnich ram finansowych</w:t>
            </w:r>
          </w:p>
        </w:tc>
        <w:tc>
          <w:tcPr>
            <w:tcW w:w="1186" w:type="dxa"/>
            <w:tcBorders>
              <w:top w:val="single" w:sz="12" w:space="0" w:color="auto"/>
              <w:bottom w:val="single" w:sz="12" w:space="0" w:color="auto"/>
            </w:tcBorders>
            <w:vAlign w:val="center"/>
          </w:tcPr>
          <w:p w:rsidR="0032628A" w:rsidRDefault="00A07D27">
            <w:pPr>
              <w:jc w:val="center"/>
              <w:rPr>
                <w:rFonts w:ascii="Arial Narrow" w:hAnsi="Arial Narrow"/>
                <w:noProof/>
                <w:sz w:val="20"/>
                <w:szCs w:val="20"/>
              </w:rPr>
            </w:pPr>
            <w:r>
              <w:rPr>
                <w:rFonts w:ascii="Arial Narrow" w:hAnsi="Arial Narrow"/>
                <w:noProof/>
                <w:sz w:val="20"/>
              </w:rPr>
              <w:t>0,020</w:t>
            </w:r>
          </w:p>
        </w:tc>
        <w:tc>
          <w:tcPr>
            <w:tcW w:w="1185" w:type="dxa"/>
            <w:tcBorders>
              <w:top w:val="single" w:sz="12" w:space="0" w:color="auto"/>
              <w:bottom w:val="single" w:sz="12" w:space="0" w:color="auto"/>
            </w:tcBorders>
            <w:vAlign w:val="center"/>
          </w:tcPr>
          <w:p w:rsidR="0032628A" w:rsidRDefault="00A07D27">
            <w:pPr>
              <w:jc w:val="center"/>
              <w:rPr>
                <w:rFonts w:ascii="Arial Narrow" w:hAnsi="Arial Narrow"/>
                <w:noProof/>
                <w:sz w:val="20"/>
                <w:szCs w:val="20"/>
              </w:rPr>
            </w:pPr>
            <w:r>
              <w:rPr>
                <w:rFonts w:ascii="Arial Narrow" w:hAnsi="Arial Narrow"/>
                <w:noProof/>
                <w:sz w:val="20"/>
              </w:rPr>
              <w:t>0,020</w:t>
            </w:r>
          </w:p>
        </w:tc>
        <w:tc>
          <w:tcPr>
            <w:tcW w:w="1185" w:type="dxa"/>
            <w:tcBorders>
              <w:top w:val="single" w:sz="12" w:space="0" w:color="auto"/>
              <w:bottom w:val="single" w:sz="12" w:space="0" w:color="auto"/>
            </w:tcBorders>
            <w:vAlign w:val="center"/>
          </w:tcPr>
          <w:p w:rsidR="0032628A" w:rsidRDefault="00A07D27">
            <w:pPr>
              <w:jc w:val="center"/>
              <w:rPr>
                <w:rFonts w:ascii="Arial Narrow" w:hAnsi="Arial Narrow"/>
                <w:noProof/>
                <w:sz w:val="20"/>
                <w:szCs w:val="20"/>
              </w:rPr>
            </w:pPr>
            <w:r>
              <w:rPr>
                <w:rFonts w:ascii="Arial Narrow" w:hAnsi="Arial Narrow"/>
                <w:noProof/>
                <w:sz w:val="20"/>
              </w:rPr>
              <w:t>0,010</w:t>
            </w:r>
          </w:p>
        </w:tc>
        <w:tc>
          <w:tcPr>
            <w:tcW w:w="1185" w:type="dxa"/>
            <w:tcBorders>
              <w:top w:val="single" w:sz="12" w:space="0" w:color="auto"/>
              <w:bottom w:val="single" w:sz="12" w:space="0" w:color="auto"/>
            </w:tcBorders>
            <w:vAlign w:val="center"/>
          </w:tcPr>
          <w:p w:rsidR="0032628A" w:rsidRDefault="00A07D27">
            <w:pPr>
              <w:jc w:val="center"/>
              <w:rPr>
                <w:rFonts w:ascii="Arial Narrow" w:hAnsi="Arial Narrow"/>
                <w:noProof/>
                <w:sz w:val="20"/>
                <w:szCs w:val="20"/>
              </w:rPr>
            </w:pPr>
            <w:r>
              <w:rPr>
                <w:rFonts w:ascii="Arial Narrow" w:hAnsi="Arial Narrow"/>
                <w:noProof/>
                <w:sz w:val="20"/>
              </w:rPr>
              <w:t>0,010</w:t>
            </w:r>
          </w:p>
        </w:tc>
        <w:tc>
          <w:tcPr>
            <w:tcW w:w="1185" w:type="dxa"/>
            <w:tcBorders>
              <w:top w:val="single" w:sz="12" w:space="0" w:color="auto"/>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bottom w:val="single" w:sz="12" w:space="0" w:color="auto"/>
            </w:tcBorders>
            <w:vAlign w:val="center"/>
          </w:tcPr>
          <w:p w:rsidR="0032628A" w:rsidRDefault="0032628A">
            <w:pPr>
              <w:jc w:val="center"/>
              <w:rPr>
                <w:rFonts w:ascii="Arial Narrow" w:hAnsi="Arial Narrow"/>
                <w:noProof/>
                <w:sz w:val="20"/>
                <w:szCs w:val="20"/>
              </w:rPr>
            </w:pPr>
          </w:p>
        </w:tc>
        <w:tc>
          <w:tcPr>
            <w:tcW w:w="1371" w:type="dxa"/>
            <w:tcBorders>
              <w:top w:val="single" w:sz="12" w:space="0" w:color="auto"/>
              <w:bottom w:val="single" w:sz="12" w:space="0" w:color="auto"/>
              <w:right w:val="single" w:sz="12" w:space="0" w:color="auto"/>
            </w:tcBorders>
            <w:vAlign w:val="center"/>
          </w:tcPr>
          <w:p w:rsidR="0032628A" w:rsidRDefault="00A07D27">
            <w:pPr>
              <w:jc w:val="center"/>
              <w:rPr>
                <w:rFonts w:ascii="Arial Narrow" w:hAnsi="Arial Narrow"/>
                <w:b/>
                <w:noProof/>
                <w:sz w:val="20"/>
                <w:szCs w:val="20"/>
              </w:rPr>
            </w:pPr>
            <w:r>
              <w:rPr>
                <w:rFonts w:ascii="Arial Narrow" w:hAnsi="Arial Narrow"/>
                <w:b/>
                <w:noProof/>
                <w:sz w:val="20"/>
              </w:rPr>
              <w:t>0,060</w:t>
            </w:r>
          </w:p>
        </w:tc>
      </w:tr>
    </w:tbl>
    <w:p w:rsidR="0032628A" w:rsidRDefault="00A07D27">
      <w:pPr>
        <w:rPr>
          <w:noProof/>
          <w:sz w:val="20"/>
          <w:szCs w:val="20"/>
        </w:rPr>
      </w:pPr>
      <w:r>
        <w:rPr>
          <w:b/>
          <w:noProof/>
          <w:color w:val="0000FF"/>
          <w:sz w:val="20"/>
        </w:rPr>
        <w:t>09</w:t>
      </w:r>
      <w:r>
        <w:rPr>
          <w:noProof/>
        </w:rPr>
        <w:t xml:space="preserve"> </w:t>
      </w:r>
      <w:r>
        <w:rPr>
          <w:noProof/>
          <w:sz w:val="20"/>
        </w:rPr>
        <w:t>oznacza odpowiednią dziedzinę polityki lub odpowiedni tytuł w budżecie</w:t>
      </w:r>
      <w:r>
        <w:rPr>
          <w:noProof/>
        </w:rPr>
        <w:t>.</w:t>
      </w:r>
    </w:p>
    <w:p w:rsidR="0032628A" w:rsidRDefault="00A07D27">
      <w:pPr>
        <w:ind w:right="-496"/>
        <w:jc w:val="right"/>
        <w:rPr>
          <w:noProof/>
        </w:rPr>
      </w:pPr>
      <w:r>
        <w:rPr>
          <w:noProof/>
        </w:rPr>
        <w:br w:type="page"/>
      </w:r>
    </w:p>
    <w:p w:rsidR="0032628A" w:rsidRDefault="0032628A">
      <w:pPr>
        <w:ind w:right="-496"/>
        <w:jc w:val="right"/>
        <w:rPr>
          <w:noProof/>
        </w:rPr>
      </w:pPr>
    </w:p>
    <w:p w:rsidR="0032628A" w:rsidRDefault="00A07D27">
      <w:pPr>
        <w:ind w:right="-496"/>
        <w:jc w:val="right"/>
        <w:rPr>
          <w:i/>
          <w:iCs/>
          <w:noProof/>
          <w:sz w:val="20"/>
          <w:szCs w:val="20"/>
        </w:rPr>
      </w:pPr>
      <w:r>
        <w:rPr>
          <w:i/>
          <w:noProof/>
          <w:sz w:val="20"/>
        </w:rPr>
        <w:t>w mln EUR (do trzech miejsc po przecinku)</w:t>
      </w:r>
    </w:p>
    <w:tbl>
      <w:tblPr>
        <w:tblW w:w="14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789"/>
        <w:gridCol w:w="1186"/>
        <w:gridCol w:w="1185"/>
        <w:gridCol w:w="1185"/>
        <w:gridCol w:w="1185"/>
        <w:gridCol w:w="3555"/>
        <w:gridCol w:w="1371"/>
      </w:tblGrid>
      <w:tr w:rsidR="0032628A">
        <w:trPr>
          <w:trHeight w:val="289"/>
          <w:jc w:val="center"/>
        </w:trPr>
        <w:tc>
          <w:tcPr>
            <w:tcW w:w="4789" w:type="dxa"/>
          </w:tcPr>
          <w:p w:rsidR="0032628A" w:rsidRDefault="0032628A">
            <w:pPr>
              <w:pStyle w:val="Text1"/>
              <w:spacing w:before="40" w:after="40"/>
              <w:ind w:left="0"/>
              <w:jc w:val="center"/>
              <w:rPr>
                <w:i/>
                <w:noProof/>
                <w:sz w:val="20"/>
                <w:szCs w:val="20"/>
              </w:rPr>
            </w:pPr>
          </w:p>
        </w:tc>
        <w:tc>
          <w:tcPr>
            <w:tcW w:w="1186" w:type="dxa"/>
            <w:vAlign w:val="center"/>
          </w:tcPr>
          <w:p w:rsidR="0032628A" w:rsidRDefault="00A07D27">
            <w:pPr>
              <w:jc w:val="center"/>
              <w:rPr>
                <w:rFonts w:ascii="Arial Narrow" w:hAnsi="Arial Narrow"/>
                <w:noProof/>
                <w:sz w:val="20"/>
                <w:szCs w:val="20"/>
              </w:rPr>
            </w:pPr>
            <w:r>
              <w:rPr>
                <w:rFonts w:ascii="Arial Narrow" w:hAnsi="Arial Narrow"/>
                <w:b/>
                <w:noProof/>
                <w:color w:val="0000FF"/>
                <w:sz w:val="20"/>
              </w:rPr>
              <w:t>2017</w:t>
            </w:r>
          </w:p>
        </w:tc>
        <w:tc>
          <w:tcPr>
            <w:tcW w:w="1185" w:type="dxa"/>
            <w:vAlign w:val="center"/>
          </w:tcPr>
          <w:p w:rsidR="0032628A" w:rsidRDefault="00A07D27">
            <w:pPr>
              <w:jc w:val="center"/>
              <w:rPr>
                <w:rFonts w:ascii="Arial Narrow" w:hAnsi="Arial Narrow"/>
                <w:noProof/>
                <w:sz w:val="20"/>
                <w:szCs w:val="20"/>
              </w:rPr>
            </w:pPr>
            <w:r>
              <w:rPr>
                <w:rFonts w:ascii="Arial Narrow" w:hAnsi="Arial Narrow"/>
                <w:b/>
                <w:noProof/>
                <w:color w:val="0000FF"/>
                <w:sz w:val="20"/>
              </w:rPr>
              <w:t>2018</w:t>
            </w:r>
          </w:p>
        </w:tc>
        <w:tc>
          <w:tcPr>
            <w:tcW w:w="1185" w:type="dxa"/>
            <w:vAlign w:val="center"/>
          </w:tcPr>
          <w:p w:rsidR="0032628A" w:rsidRDefault="00A07D27">
            <w:pPr>
              <w:jc w:val="center"/>
              <w:rPr>
                <w:rFonts w:ascii="Arial Narrow" w:hAnsi="Arial Narrow"/>
                <w:noProof/>
                <w:sz w:val="20"/>
                <w:szCs w:val="20"/>
              </w:rPr>
            </w:pPr>
            <w:r>
              <w:rPr>
                <w:rFonts w:ascii="Arial Narrow" w:hAnsi="Arial Narrow"/>
                <w:b/>
                <w:noProof/>
                <w:color w:val="0000FF"/>
                <w:sz w:val="20"/>
              </w:rPr>
              <w:t>2019</w:t>
            </w:r>
          </w:p>
        </w:tc>
        <w:tc>
          <w:tcPr>
            <w:tcW w:w="1185" w:type="dxa"/>
            <w:vAlign w:val="center"/>
          </w:tcPr>
          <w:p w:rsidR="0032628A" w:rsidRDefault="00A07D27">
            <w:pPr>
              <w:jc w:val="center"/>
              <w:rPr>
                <w:rFonts w:ascii="Arial Narrow" w:hAnsi="Arial Narrow"/>
                <w:noProof/>
                <w:sz w:val="20"/>
                <w:szCs w:val="20"/>
              </w:rPr>
            </w:pPr>
            <w:r>
              <w:rPr>
                <w:rFonts w:ascii="Arial Narrow" w:hAnsi="Arial Narrow"/>
                <w:b/>
                <w:noProof/>
                <w:color w:val="0000FF"/>
                <w:sz w:val="20"/>
              </w:rPr>
              <w:t>2020</w:t>
            </w:r>
          </w:p>
        </w:tc>
        <w:tc>
          <w:tcPr>
            <w:tcW w:w="3555" w:type="dxa"/>
            <w:vAlign w:val="center"/>
          </w:tcPr>
          <w:p w:rsidR="0032628A" w:rsidRDefault="00A07D27">
            <w:pPr>
              <w:jc w:val="center"/>
              <w:rPr>
                <w:rFonts w:ascii="Arial Narrow" w:hAnsi="Arial Narrow"/>
                <w:noProof/>
                <w:sz w:val="20"/>
                <w:szCs w:val="20"/>
              </w:rPr>
            </w:pPr>
            <w:r>
              <w:rPr>
                <w:rFonts w:ascii="Arial Narrow" w:hAnsi="Arial Narrow"/>
                <w:noProof/>
                <w:color w:val="0000FF"/>
                <w:sz w:val="20"/>
              </w:rPr>
              <w:t>... wprowadzić taką liczbę kolumn dla poszczególnych lat, jaka jest niezbędna, by odzwierciedlić cały okres wpływu</w:t>
            </w:r>
            <w:r>
              <w:rPr>
                <w:noProof/>
              </w:rPr>
              <w:br/>
            </w:r>
            <w:r>
              <w:rPr>
                <w:rFonts w:ascii="Arial Narrow" w:hAnsi="Arial Narrow"/>
                <w:noProof/>
                <w:color w:val="0000FF"/>
                <w:sz w:val="18"/>
              </w:rPr>
              <w:t>(zob. pkt. 1.6)</w:t>
            </w:r>
          </w:p>
        </w:tc>
        <w:tc>
          <w:tcPr>
            <w:tcW w:w="1371" w:type="dxa"/>
            <w:vAlign w:val="center"/>
          </w:tcPr>
          <w:p w:rsidR="0032628A" w:rsidRDefault="00A07D27">
            <w:pPr>
              <w:jc w:val="center"/>
              <w:rPr>
                <w:rFonts w:ascii="Arial Narrow" w:hAnsi="Arial Narrow"/>
                <w:b/>
                <w:noProof/>
                <w:sz w:val="20"/>
                <w:szCs w:val="20"/>
              </w:rPr>
            </w:pPr>
            <w:r>
              <w:rPr>
                <w:rFonts w:ascii="Arial Narrow" w:hAnsi="Arial Narrow"/>
                <w:b/>
                <w:noProof/>
                <w:sz w:val="20"/>
              </w:rPr>
              <w:t>OGÓŁEM</w:t>
            </w:r>
          </w:p>
        </w:tc>
      </w:tr>
    </w:tbl>
    <w:p w:rsidR="0032628A" w:rsidRDefault="0032628A">
      <w:pPr>
        <w:rPr>
          <w:rFonts w:ascii="Arial Narrow" w:hAnsi="Arial Narrow"/>
          <w:noProof/>
          <w:sz w:val="18"/>
          <w:szCs w:val="18"/>
        </w:rPr>
      </w:pPr>
    </w:p>
    <w:tbl>
      <w:tblPr>
        <w:tblW w:w="14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789"/>
        <w:gridCol w:w="1186"/>
        <w:gridCol w:w="1185"/>
        <w:gridCol w:w="1185"/>
        <w:gridCol w:w="1185"/>
        <w:gridCol w:w="1185"/>
        <w:gridCol w:w="1185"/>
        <w:gridCol w:w="1185"/>
        <w:gridCol w:w="1371"/>
      </w:tblGrid>
      <w:tr w:rsidR="0032628A">
        <w:trPr>
          <w:trHeight w:val="289"/>
          <w:jc w:val="center"/>
        </w:trPr>
        <w:tc>
          <w:tcPr>
            <w:tcW w:w="4789" w:type="dxa"/>
            <w:tcBorders>
              <w:top w:val="single" w:sz="12" w:space="0" w:color="auto"/>
            </w:tcBorders>
            <w:shd w:val="clear" w:color="auto" w:fill="D9D9D9"/>
            <w:vAlign w:val="center"/>
          </w:tcPr>
          <w:p w:rsidR="0032628A" w:rsidRDefault="00A07D27">
            <w:pPr>
              <w:pStyle w:val="Text1"/>
              <w:spacing w:before="40" w:after="40"/>
              <w:ind w:left="0"/>
              <w:jc w:val="center"/>
              <w:rPr>
                <w:rFonts w:ascii="Arial Narrow" w:hAnsi="Arial Narrow"/>
                <w:b/>
                <w:noProof/>
                <w:color w:val="0000FF"/>
                <w:sz w:val="20"/>
                <w:szCs w:val="20"/>
              </w:rPr>
            </w:pPr>
            <w:r>
              <w:rPr>
                <w:rFonts w:ascii="Arial Narrow" w:hAnsi="Arial Narrow"/>
                <w:b/>
                <w:noProof/>
                <w:sz w:val="22"/>
              </w:rPr>
              <w:t>Poza DZIAŁEM 5</w:t>
            </w:r>
            <w:r>
              <w:rPr>
                <w:noProof/>
              </w:rPr>
              <w:br/>
            </w:r>
            <w:r>
              <w:rPr>
                <w:rFonts w:ascii="Arial Narrow" w:hAnsi="Arial Narrow"/>
                <w:noProof/>
                <w:sz w:val="22"/>
              </w:rPr>
              <w:t>wieloletnich ram finansowych</w:t>
            </w:r>
          </w:p>
        </w:tc>
        <w:tc>
          <w:tcPr>
            <w:tcW w:w="1186" w:type="dxa"/>
            <w:tcBorders>
              <w:top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tcBorders>
            <w:vAlign w:val="center"/>
          </w:tcPr>
          <w:p w:rsidR="0032628A" w:rsidRDefault="0032628A">
            <w:pPr>
              <w:jc w:val="center"/>
              <w:rPr>
                <w:rFonts w:ascii="Arial Narrow" w:hAnsi="Arial Narrow"/>
                <w:noProof/>
                <w:sz w:val="20"/>
                <w:szCs w:val="20"/>
              </w:rPr>
            </w:pPr>
          </w:p>
        </w:tc>
        <w:tc>
          <w:tcPr>
            <w:tcW w:w="1371" w:type="dxa"/>
            <w:tcBorders>
              <w:top w:val="single" w:sz="12" w:space="0" w:color="auto"/>
            </w:tcBorders>
            <w:vAlign w:val="center"/>
          </w:tcPr>
          <w:p w:rsidR="0032628A" w:rsidRDefault="0032628A">
            <w:pPr>
              <w:jc w:val="center"/>
              <w:rPr>
                <w:rFonts w:ascii="Arial Narrow" w:hAnsi="Arial Narrow"/>
                <w:b/>
                <w:noProof/>
                <w:sz w:val="20"/>
                <w:szCs w:val="20"/>
              </w:rPr>
            </w:pPr>
          </w:p>
        </w:tc>
      </w:tr>
      <w:tr w:rsidR="0032628A">
        <w:trPr>
          <w:trHeight w:val="289"/>
          <w:jc w:val="center"/>
        </w:trPr>
        <w:tc>
          <w:tcPr>
            <w:tcW w:w="4789" w:type="dxa"/>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b/>
                <w:noProof/>
                <w:color w:val="0000FF"/>
                <w:sz w:val="20"/>
              </w:rPr>
              <w:t>09</w:t>
            </w:r>
            <w:r>
              <w:rPr>
                <w:noProof/>
              </w:rPr>
              <w:t xml:space="preserve"> 01 04 01 - </w:t>
            </w:r>
            <w:r>
              <w:rPr>
                <w:rFonts w:ascii="Arial Narrow" w:hAnsi="Arial Narrow"/>
                <w:noProof/>
                <w:sz w:val="20"/>
              </w:rPr>
              <w:t>Wydatki na pomoc techniczną i administracyjną ( oprócz personelu zewnętrznego) ze środków operacyjnych (dawne linie „BA”)</w:t>
            </w:r>
          </w:p>
        </w:tc>
        <w:tc>
          <w:tcPr>
            <w:tcW w:w="1186" w:type="dxa"/>
            <w:vAlign w:val="center"/>
          </w:tcPr>
          <w:p w:rsidR="0032628A" w:rsidRDefault="00A07D27">
            <w:pPr>
              <w:jc w:val="center"/>
              <w:rPr>
                <w:rFonts w:ascii="Arial Narrow" w:hAnsi="Arial Narrow"/>
                <w:noProof/>
                <w:sz w:val="20"/>
                <w:szCs w:val="20"/>
              </w:rPr>
            </w:pPr>
            <w:r>
              <w:rPr>
                <w:rFonts w:ascii="Arial Narrow" w:hAnsi="Arial Narrow"/>
                <w:noProof/>
                <w:sz w:val="20"/>
              </w:rPr>
              <w:t>0,090</w:t>
            </w:r>
          </w:p>
        </w:tc>
        <w:tc>
          <w:tcPr>
            <w:tcW w:w="1185" w:type="dxa"/>
            <w:vAlign w:val="center"/>
          </w:tcPr>
          <w:p w:rsidR="0032628A" w:rsidRDefault="00A07D27">
            <w:pPr>
              <w:jc w:val="center"/>
              <w:rPr>
                <w:rFonts w:ascii="Arial Narrow" w:hAnsi="Arial Narrow"/>
                <w:noProof/>
                <w:sz w:val="20"/>
                <w:szCs w:val="20"/>
              </w:rPr>
            </w:pPr>
            <w:r>
              <w:rPr>
                <w:rFonts w:ascii="Arial Narrow" w:hAnsi="Arial Narrow"/>
                <w:noProof/>
                <w:sz w:val="20"/>
              </w:rPr>
              <w:t>0,025</w:t>
            </w:r>
          </w:p>
        </w:tc>
        <w:tc>
          <w:tcPr>
            <w:tcW w:w="1185" w:type="dxa"/>
            <w:vAlign w:val="center"/>
          </w:tcPr>
          <w:p w:rsidR="0032628A" w:rsidRDefault="00A07D27">
            <w:pPr>
              <w:jc w:val="center"/>
              <w:rPr>
                <w:rFonts w:ascii="Arial Narrow" w:hAnsi="Arial Narrow"/>
                <w:noProof/>
                <w:sz w:val="20"/>
                <w:szCs w:val="20"/>
              </w:rPr>
            </w:pPr>
            <w:r>
              <w:rPr>
                <w:rFonts w:ascii="Arial Narrow" w:hAnsi="Arial Narrow"/>
                <w:noProof/>
                <w:sz w:val="20"/>
              </w:rPr>
              <w:t>0,025</w:t>
            </w:r>
          </w:p>
        </w:tc>
        <w:tc>
          <w:tcPr>
            <w:tcW w:w="1185" w:type="dxa"/>
            <w:vAlign w:val="center"/>
          </w:tcPr>
          <w:p w:rsidR="0032628A" w:rsidRDefault="00A07D27">
            <w:pPr>
              <w:jc w:val="center"/>
              <w:rPr>
                <w:rFonts w:ascii="Arial Narrow" w:hAnsi="Arial Narrow"/>
                <w:noProof/>
                <w:sz w:val="20"/>
                <w:szCs w:val="20"/>
              </w:rPr>
            </w:pPr>
            <w:r>
              <w:rPr>
                <w:rFonts w:ascii="Arial Narrow" w:hAnsi="Arial Narrow"/>
                <w:noProof/>
                <w:sz w:val="20"/>
              </w:rPr>
              <w:t>0,060</w:t>
            </w: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A07D27">
            <w:pPr>
              <w:jc w:val="center"/>
              <w:rPr>
                <w:rFonts w:ascii="Arial Narrow" w:hAnsi="Arial Narrow"/>
                <w:b/>
                <w:noProof/>
                <w:sz w:val="20"/>
                <w:szCs w:val="20"/>
              </w:rPr>
            </w:pPr>
            <w:r>
              <w:rPr>
                <w:rFonts w:ascii="Arial Narrow" w:hAnsi="Arial Narrow"/>
                <w:b/>
                <w:noProof/>
                <w:sz w:val="20"/>
              </w:rPr>
              <w:t>0,200</w:t>
            </w:r>
          </w:p>
        </w:tc>
      </w:tr>
      <w:tr w:rsidR="0032628A">
        <w:trPr>
          <w:trHeight w:val="289"/>
          <w:jc w:val="center"/>
        </w:trPr>
        <w:tc>
          <w:tcPr>
            <w:tcW w:w="4789" w:type="dxa"/>
            <w:vAlign w:val="center"/>
          </w:tcPr>
          <w:p w:rsidR="0032628A" w:rsidRDefault="00A07D27">
            <w:pPr>
              <w:pStyle w:val="Text1"/>
              <w:spacing w:before="40" w:after="40"/>
              <w:ind w:left="136"/>
              <w:jc w:val="left"/>
              <w:rPr>
                <w:rFonts w:ascii="Arial Narrow" w:hAnsi="Arial Narrow"/>
                <w:noProof/>
                <w:sz w:val="20"/>
                <w:szCs w:val="20"/>
              </w:rPr>
            </w:pPr>
            <w:r>
              <w:rPr>
                <w:rFonts w:ascii="Arial Narrow" w:hAnsi="Arial Narrow"/>
                <w:noProof/>
                <w:sz w:val="20"/>
              </w:rPr>
              <w:t>– w centrali</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4789" w:type="dxa"/>
            <w:vAlign w:val="center"/>
          </w:tcPr>
          <w:p w:rsidR="0032628A" w:rsidRDefault="00A07D27">
            <w:pPr>
              <w:pStyle w:val="Text1"/>
              <w:spacing w:before="40" w:after="40"/>
              <w:ind w:left="136"/>
              <w:jc w:val="left"/>
              <w:rPr>
                <w:rFonts w:ascii="Arial Narrow" w:hAnsi="Arial Narrow"/>
                <w:noProof/>
                <w:sz w:val="20"/>
                <w:szCs w:val="20"/>
              </w:rPr>
            </w:pPr>
            <w:r>
              <w:rPr>
                <w:rFonts w:ascii="Arial Narrow" w:hAnsi="Arial Narrow"/>
                <w:noProof/>
                <w:sz w:val="20"/>
              </w:rPr>
              <w:t>- w delegaturach Unii</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4789" w:type="dxa"/>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b/>
                <w:noProof/>
                <w:color w:val="0000FF"/>
                <w:sz w:val="20"/>
              </w:rPr>
              <w:t>XX</w:t>
            </w:r>
            <w:r>
              <w:rPr>
                <w:noProof/>
              </w:rPr>
              <w:t xml:space="preserve"> </w:t>
            </w:r>
            <w:r>
              <w:rPr>
                <w:rFonts w:ascii="Arial Narrow" w:hAnsi="Arial Narrow"/>
                <w:noProof/>
                <w:sz w:val="20"/>
              </w:rPr>
              <w:t>01 05 03 - Inne wydatki na zarządzanie w ramach pośrednich badań naukowych</w:t>
            </w:r>
          </w:p>
        </w:tc>
        <w:tc>
          <w:tcPr>
            <w:tcW w:w="1186"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185" w:type="dxa"/>
            <w:vAlign w:val="center"/>
          </w:tcPr>
          <w:p w:rsidR="0032628A" w:rsidRDefault="0032628A">
            <w:pPr>
              <w:jc w:val="center"/>
              <w:rPr>
                <w:rFonts w:ascii="Arial Narrow" w:hAnsi="Arial Narrow"/>
                <w:noProof/>
                <w:sz w:val="20"/>
                <w:szCs w:val="20"/>
              </w:rPr>
            </w:pPr>
          </w:p>
        </w:tc>
        <w:tc>
          <w:tcPr>
            <w:tcW w:w="1371" w:type="dxa"/>
            <w:vAlign w:val="center"/>
          </w:tcPr>
          <w:p w:rsidR="0032628A" w:rsidRDefault="0032628A">
            <w:pPr>
              <w:jc w:val="center"/>
              <w:rPr>
                <w:rFonts w:ascii="Arial Narrow" w:hAnsi="Arial Narrow"/>
                <w:b/>
                <w:noProof/>
                <w:sz w:val="20"/>
                <w:szCs w:val="20"/>
              </w:rPr>
            </w:pPr>
          </w:p>
        </w:tc>
      </w:tr>
      <w:tr w:rsidR="0032628A">
        <w:trPr>
          <w:trHeight w:val="289"/>
          <w:jc w:val="center"/>
        </w:trPr>
        <w:tc>
          <w:tcPr>
            <w:tcW w:w="4789" w:type="dxa"/>
            <w:tcBorders>
              <w:bottom w:val="single" w:sz="12" w:space="0" w:color="auto"/>
            </w:tcBorders>
            <w:vAlign w:val="center"/>
          </w:tcPr>
          <w:p w:rsidR="0032628A" w:rsidRDefault="00A07D27">
            <w:pPr>
              <w:pStyle w:val="Text1"/>
              <w:spacing w:before="40" w:after="40"/>
              <w:ind w:left="0"/>
              <w:jc w:val="left"/>
              <w:rPr>
                <w:rFonts w:ascii="Arial Narrow" w:hAnsi="Arial Narrow"/>
                <w:noProof/>
                <w:sz w:val="20"/>
                <w:szCs w:val="20"/>
              </w:rPr>
            </w:pPr>
            <w:r>
              <w:rPr>
                <w:rFonts w:ascii="Arial Narrow" w:hAnsi="Arial Narrow"/>
                <w:noProof/>
                <w:sz w:val="20"/>
              </w:rPr>
              <w:t>10 01 05 03 - Inne wydatki na zarządzanie w ramach bezpośrednich badań naukowych</w:t>
            </w:r>
          </w:p>
        </w:tc>
        <w:tc>
          <w:tcPr>
            <w:tcW w:w="1186"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371" w:type="dxa"/>
            <w:tcBorders>
              <w:bottom w:val="single" w:sz="12" w:space="0" w:color="auto"/>
            </w:tcBorders>
            <w:vAlign w:val="center"/>
          </w:tcPr>
          <w:p w:rsidR="0032628A" w:rsidRDefault="0032628A">
            <w:pPr>
              <w:jc w:val="center"/>
              <w:rPr>
                <w:rFonts w:ascii="Arial Narrow" w:hAnsi="Arial Narrow"/>
                <w:b/>
                <w:noProof/>
                <w:sz w:val="20"/>
                <w:szCs w:val="20"/>
              </w:rPr>
            </w:pPr>
          </w:p>
        </w:tc>
      </w:tr>
      <w:tr w:rsidR="0032628A">
        <w:trPr>
          <w:trHeight w:val="289"/>
          <w:jc w:val="center"/>
        </w:trPr>
        <w:tc>
          <w:tcPr>
            <w:tcW w:w="4789" w:type="dxa"/>
            <w:tcBorders>
              <w:bottom w:val="single" w:sz="12" w:space="0" w:color="auto"/>
            </w:tcBorders>
            <w:vAlign w:val="center"/>
          </w:tcPr>
          <w:p w:rsidR="0032628A" w:rsidRDefault="00A07D27">
            <w:pPr>
              <w:pStyle w:val="Text1"/>
              <w:spacing w:before="40" w:after="40"/>
              <w:ind w:left="0"/>
              <w:jc w:val="left"/>
              <w:rPr>
                <w:rFonts w:ascii="Arial Narrow" w:hAnsi="Arial Narrow"/>
                <w:b/>
                <w:noProof/>
                <w:sz w:val="20"/>
                <w:szCs w:val="20"/>
              </w:rPr>
            </w:pPr>
            <w:r>
              <w:rPr>
                <w:rFonts w:ascii="Arial Narrow" w:hAnsi="Arial Narrow"/>
                <w:noProof/>
                <w:sz w:val="20"/>
              </w:rPr>
              <w:t>Inne linie budżetowe (</w:t>
            </w:r>
            <w:r>
              <w:rPr>
                <w:rFonts w:ascii="Arial Narrow" w:hAnsi="Arial Narrow"/>
                <w:i/>
                <w:noProof/>
                <w:sz w:val="20"/>
              </w:rPr>
              <w:t>określić w stosownych przypadkach</w:t>
            </w:r>
            <w:r>
              <w:rPr>
                <w:rFonts w:ascii="Arial Narrow" w:hAnsi="Arial Narrow"/>
                <w:noProof/>
                <w:sz w:val="20"/>
              </w:rPr>
              <w:t>)</w:t>
            </w:r>
          </w:p>
        </w:tc>
        <w:tc>
          <w:tcPr>
            <w:tcW w:w="1186"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bottom w:val="single" w:sz="12" w:space="0" w:color="auto"/>
            </w:tcBorders>
            <w:vAlign w:val="center"/>
          </w:tcPr>
          <w:p w:rsidR="0032628A" w:rsidRDefault="0032628A">
            <w:pPr>
              <w:jc w:val="center"/>
              <w:rPr>
                <w:rFonts w:ascii="Arial Narrow" w:hAnsi="Arial Narrow"/>
                <w:noProof/>
                <w:sz w:val="20"/>
                <w:szCs w:val="20"/>
              </w:rPr>
            </w:pPr>
          </w:p>
        </w:tc>
        <w:tc>
          <w:tcPr>
            <w:tcW w:w="1371" w:type="dxa"/>
            <w:tcBorders>
              <w:bottom w:val="single" w:sz="12" w:space="0" w:color="auto"/>
            </w:tcBorders>
            <w:vAlign w:val="center"/>
          </w:tcPr>
          <w:p w:rsidR="0032628A" w:rsidRDefault="0032628A">
            <w:pPr>
              <w:jc w:val="center"/>
              <w:rPr>
                <w:rFonts w:ascii="Arial Narrow" w:hAnsi="Arial Narrow"/>
                <w:b/>
                <w:noProof/>
                <w:sz w:val="20"/>
                <w:szCs w:val="20"/>
              </w:rPr>
            </w:pPr>
          </w:p>
        </w:tc>
      </w:tr>
      <w:tr w:rsidR="0032628A">
        <w:trPr>
          <w:trHeight w:val="289"/>
          <w:jc w:val="center"/>
        </w:trPr>
        <w:tc>
          <w:tcPr>
            <w:tcW w:w="4789" w:type="dxa"/>
            <w:tcBorders>
              <w:top w:val="single" w:sz="12" w:space="0" w:color="auto"/>
              <w:left w:val="single" w:sz="12" w:space="0" w:color="auto"/>
              <w:bottom w:val="single" w:sz="12" w:space="0" w:color="auto"/>
            </w:tcBorders>
            <w:vAlign w:val="center"/>
          </w:tcPr>
          <w:p w:rsidR="0032628A" w:rsidRDefault="00A07D27">
            <w:pPr>
              <w:pStyle w:val="Text1"/>
              <w:spacing w:before="20" w:after="20"/>
              <w:ind w:left="0"/>
              <w:jc w:val="center"/>
              <w:rPr>
                <w:rFonts w:ascii="Arial Narrow" w:hAnsi="Arial Narrow"/>
                <w:b/>
                <w:noProof/>
                <w:color w:val="0000FF"/>
                <w:sz w:val="20"/>
                <w:szCs w:val="20"/>
              </w:rPr>
            </w:pPr>
            <w:r>
              <w:rPr>
                <w:rFonts w:ascii="Arial Narrow" w:hAnsi="Arial Narrow"/>
                <w:b/>
                <w:noProof/>
                <w:sz w:val="22"/>
              </w:rPr>
              <w:t>Suma cząstkowa - poza DZIAŁEM 5</w:t>
            </w:r>
            <w:r>
              <w:rPr>
                <w:noProof/>
              </w:rPr>
              <w:br/>
            </w:r>
            <w:r>
              <w:rPr>
                <w:rFonts w:ascii="Arial Narrow" w:hAnsi="Arial Narrow"/>
                <w:noProof/>
                <w:sz w:val="22"/>
              </w:rPr>
              <w:t>wieloletnich ram finansowych</w:t>
            </w:r>
          </w:p>
        </w:tc>
        <w:tc>
          <w:tcPr>
            <w:tcW w:w="1186" w:type="dxa"/>
            <w:tcBorders>
              <w:top w:val="single" w:sz="12" w:space="0" w:color="auto"/>
              <w:bottom w:val="single" w:sz="12" w:space="0" w:color="auto"/>
            </w:tcBorders>
            <w:vAlign w:val="center"/>
          </w:tcPr>
          <w:p w:rsidR="0032628A" w:rsidRDefault="00A07D27">
            <w:pPr>
              <w:jc w:val="center"/>
              <w:rPr>
                <w:rFonts w:ascii="Arial Narrow" w:hAnsi="Arial Narrow"/>
                <w:noProof/>
                <w:sz w:val="20"/>
                <w:szCs w:val="20"/>
              </w:rPr>
            </w:pPr>
            <w:r>
              <w:rPr>
                <w:rFonts w:ascii="Arial Narrow" w:hAnsi="Arial Narrow"/>
                <w:noProof/>
                <w:sz w:val="20"/>
              </w:rPr>
              <w:t>0,090</w:t>
            </w:r>
          </w:p>
        </w:tc>
        <w:tc>
          <w:tcPr>
            <w:tcW w:w="1185" w:type="dxa"/>
            <w:tcBorders>
              <w:top w:val="single" w:sz="12" w:space="0" w:color="auto"/>
              <w:bottom w:val="single" w:sz="12" w:space="0" w:color="auto"/>
            </w:tcBorders>
            <w:vAlign w:val="center"/>
          </w:tcPr>
          <w:p w:rsidR="0032628A" w:rsidRDefault="00A07D27">
            <w:pPr>
              <w:jc w:val="center"/>
              <w:rPr>
                <w:rFonts w:ascii="Arial Narrow" w:hAnsi="Arial Narrow"/>
                <w:noProof/>
                <w:sz w:val="20"/>
                <w:szCs w:val="20"/>
              </w:rPr>
            </w:pPr>
            <w:r>
              <w:rPr>
                <w:rFonts w:ascii="Arial Narrow" w:hAnsi="Arial Narrow"/>
                <w:noProof/>
                <w:sz w:val="20"/>
              </w:rPr>
              <w:t>0,025</w:t>
            </w:r>
          </w:p>
        </w:tc>
        <w:tc>
          <w:tcPr>
            <w:tcW w:w="1185" w:type="dxa"/>
            <w:tcBorders>
              <w:top w:val="single" w:sz="12" w:space="0" w:color="auto"/>
              <w:bottom w:val="single" w:sz="12" w:space="0" w:color="auto"/>
            </w:tcBorders>
            <w:vAlign w:val="center"/>
          </w:tcPr>
          <w:p w:rsidR="0032628A" w:rsidRDefault="00A07D27">
            <w:pPr>
              <w:jc w:val="center"/>
              <w:rPr>
                <w:rFonts w:ascii="Arial Narrow" w:hAnsi="Arial Narrow"/>
                <w:noProof/>
                <w:sz w:val="20"/>
                <w:szCs w:val="20"/>
              </w:rPr>
            </w:pPr>
            <w:r>
              <w:rPr>
                <w:rFonts w:ascii="Arial Narrow" w:hAnsi="Arial Narrow"/>
                <w:noProof/>
                <w:sz w:val="20"/>
              </w:rPr>
              <w:t>0,025</w:t>
            </w:r>
          </w:p>
        </w:tc>
        <w:tc>
          <w:tcPr>
            <w:tcW w:w="1185" w:type="dxa"/>
            <w:tcBorders>
              <w:top w:val="single" w:sz="12" w:space="0" w:color="auto"/>
              <w:bottom w:val="single" w:sz="12" w:space="0" w:color="auto"/>
            </w:tcBorders>
            <w:vAlign w:val="center"/>
          </w:tcPr>
          <w:p w:rsidR="0032628A" w:rsidRDefault="00A07D27">
            <w:pPr>
              <w:jc w:val="center"/>
              <w:rPr>
                <w:rFonts w:ascii="Arial Narrow" w:hAnsi="Arial Narrow"/>
                <w:noProof/>
                <w:sz w:val="20"/>
                <w:szCs w:val="20"/>
              </w:rPr>
            </w:pPr>
            <w:r>
              <w:rPr>
                <w:rFonts w:ascii="Arial Narrow" w:hAnsi="Arial Narrow"/>
                <w:noProof/>
                <w:sz w:val="20"/>
              </w:rPr>
              <w:t>0,060</w:t>
            </w:r>
          </w:p>
        </w:tc>
        <w:tc>
          <w:tcPr>
            <w:tcW w:w="1185" w:type="dxa"/>
            <w:tcBorders>
              <w:top w:val="single" w:sz="12" w:space="0" w:color="auto"/>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bottom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bottom w:val="single" w:sz="12" w:space="0" w:color="auto"/>
            </w:tcBorders>
            <w:vAlign w:val="center"/>
          </w:tcPr>
          <w:p w:rsidR="0032628A" w:rsidRDefault="0032628A">
            <w:pPr>
              <w:jc w:val="center"/>
              <w:rPr>
                <w:rFonts w:ascii="Arial Narrow" w:hAnsi="Arial Narrow"/>
                <w:noProof/>
                <w:sz w:val="20"/>
                <w:szCs w:val="20"/>
              </w:rPr>
            </w:pPr>
          </w:p>
        </w:tc>
        <w:tc>
          <w:tcPr>
            <w:tcW w:w="1371" w:type="dxa"/>
            <w:tcBorders>
              <w:top w:val="single" w:sz="12" w:space="0" w:color="auto"/>
              <w:bottom w:val="single" w:sz="12" w:space="0" w:color="auto"/>
              <w:right w:val="single" w:sz="12" w:space="0" w:color="auto"/>
            </w:tcBorders>
            <w:vAlign w:val="center"/>
          </w:tcPr>
          <w:p w:rsidR="0032628A" w:rsidRDefault="00A07D27">
            <w:pPr>
              <w:jc w:val="center"/>
              <w:rPr>
                <w:rFonts w:ascii="Arial Narrow" w:hAnsi="Arial Narrow"/>
                <w:b/>
                <w:noProof/>
                <w:sz w:val="20"/>
                <w:szCs w:val="20"/>
              </w:rPr>
            </w:pPr>
            <w:r>
              <w:rPr>
                <w:rFonts w:ascii="Arial Narrow" w:hAnsi="Arial Narrow"/>
                <w:b/>
                <w:noProof/>
                <w:sz w:val="20"/>
              </w:rPr>
              <w:t>0,200</w:t>
            </w:r>
          </w:p>
        </w:tc>
      </w:tr>
    </w:tbl>
    <w:p w:rsidR="0032628A" w:rsidRDefault="00A07D27">
      <w:pPr>
        <w:spacing w:before="60"/>
        <w:rPr>
          <w:noProof/>
          <w:sz w:val="20"/>
          <w:szCs w:val="20"/>
        </w:rPr>
      </w:pPr>
      <w:r>
        <w:rPr>
          <w:b/>
          <w:noProof/>
          <w:color w:val="0000FF"/>
          <w:sz w:val="20"/>
        </w:rPr>
        <w:t>XX</w:t>
      </w:r>
      <w:r>
        <w:rPr>
          <w:noProof/>
        </w:rPr>
        <w:t xml:space="preserve"> oznacza odpowiednią dziedzinę polityki lub odpowiedni tytuł w budżecie.</w:t>
      </w:r>
    </w:p>
    <w:p w:rsidR="0032628A" w:rsidRDefault="0032628A">
      <w:pPr>
        <w:rPr>
          <w:noProof/>
          <w:sz w:val="18"/>
          <w:szCs w:val="18"/>
        </w:rPr>
      </w:pPr>
    </w:p>
    <w:p w:rsidR="0032628A" w:rsidRDefault="0032628A">
      <w:pPr>
        <w:rPr>
          <w:rFonts w:ascii="Arial Narrow" w:hAnsi="Arial Narrow"/>
          <w:noProof/>
          <w:sz w:val="18"/>
          <w:szCs w:val="18"/>
        </w:rPr>
      </w:pPr>
    </w:p>
    <w:p w:rsidR="0032628A" w:rsidRDefault="0032628A">
      <w:pPr>
        <w:rPr>
          <w:rFonts w:ascii="Arial Narrow" w:hAnsi="Arial Narrow"/>
          <w:noProof/>
          <w:sz w:val="18"/>
          <w:szCs w:val="18"/>
        </w:rPr>
      </w:pPr>
    </w:p>
    <w:tbl>
      <w:tblPr>
        <w:tblW w:w="14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901"/>
        <w:gridCol w:w="1186"/>
        <w:gridCol w:w="1185"/>
        <w:gridCol w:w="1185"/>
        <w:gridCol w:w="1185"/>
        <w:gridCol w:w="1185"/>
        <w:gridCol w:w="1185"/>
        <w:gridCol w:w="1185"/>
        <w:gridCol w:w="1371"/>
      </w:tblGrid>
      <w:tr w:rsidR="0032628A">
        <w:trPr>
          <w:trHeight w:val="289"/>
          <w:jc w:val="center"/>
        </w:trPr>
        <w:tc>
          <w:tcPr>
            <w:tcW w:w="4901" w:type="dxa"/>
            <w:tcBorders>
              <w:top w:val="single" w:sz="12" w:space="0" w:color="auto"/>
            </w:tcBorders>
            <w:vAlign w:val="center"/>
          </w:tcPr>
          <w:p w:rsidR="0032628A" w:rsidRDefault="00A07D27">
            <w:pPr>
              <w:pStyle w:val="Text1"/>
              <w:spacing w:after="0"/>
              <w:ind w:left="0"/>
              <w:jc w:val="center"/>
              <w:rPr>
                <w:rFonts w:ascii="Arial Narrow" w:hAnsi="Arial Narrow"/>
                <w:b/>
                <w:noProof/>
                <w:sz w:val="22"/>
              </w:rPr>
            </w:pPr>
            <w:r>
              <w:rPr>
                <w:rFonts w:ascii="Arial Narrow" w:hAnsi="Arial Narrow"/>
                <w:b/>
                <w:noProof/>
                <w:sz w:val="22"/>
              </w:rPr>
              <w:t>OGÓŁEM</w:t>
            </w:r>
          </w:p>
          <w:p w:rsidR="0032628A" w:rsidRDefault="00A07D27">
            <w:pPr>
              <w:pStyle w:val="Text1"/>
              <w:spacing w:before="0"/>
              <w:ind w:left="0"/>
              <w:jc w:val="center"/>
              <w:rPr>
                <w:rFonts w:ascii="Arial Narrow" w:hAnsi="Arial Narrow"/>
                <w:b/>
                <w:noProof/>
                <w:sz w:val="22"/>
              </w:rPr>
            </w:pPr>
            <w:r>
              <w:rPr>
                <w:rFonts w:ascii="Arial Narrow" w:hAnsi="Arial Narrow"/>
                <w:b/>
                <w:noProof/>
                <w:sz w:val="22"/>
              </w:rPr>
              <w:t>DZIAŁ 5 i poza DZIAŁEM 5</w:t>
            </w:r>
            <w:r>
              <w:rPr>
                <w:noProof/>
              </w:rPr>
              <w:br/>
            </w:r>
            <w:r>
              <w:rPr>
                <w:rFonts w:ascii="Arial Narrow" w:hAnsi="Arial Narrow"/>
                <w:noProof/>
                <w:sz w:val="22"/>
              </w:rPr>
              <w:lastRenderedPageBreak/>
              <w:t>wieloletnich ram finansowych</w:t>
            </w:r>
          </w:p>
        </w:tc>
        <w:tc>
          <w:tcPr>
            <w:tcW w:w="1186" w:type="dxa"/>
            <w:tcBorders>
              <w:top w:val="single" w:sz="12" w:space="0" w:color="auto"/>
            </w:tcBorders>
            <w:vAlign w:val="bottom"/>
          </w:tcPr>
          <w:p w:rsidR="0032628A" w:rsidRDefault="00A07D27">
            <w:pPr>
              <w:jc w:val="center"/>
              <w:rPr>
                <w:rFonts w:ascii="Arial Narrow" w:hAnsi="Arial Narrow"/>
                <w:noProof/>
                <w:sz w:val="20"/>
                <w:szCs w:val="20"/>
              </w:rPr>
            </w:pPr>
            <w:r>
              <w:rPr>
                <w:rFonts w:ascii="Arial" w:hAnsi="Arial"/>
                <w:noProof/>
                <w:color w:val="000000"/>
                <w:sz w:val="20"/>
              </w:rPr>
              <w:lastRenderedPageBreak/>
              <w:t>0,314</w:t>
            </w:r>
          </w:p>
        </w:tc>
        <w:tc>
          <w:tcPr>
            <w:tcW w:w="1185" w:type="dxa"/>
            <w:tcBorders>
              <w:top w:val="single" w:sz="12" w:space="0" w:color="auto"/>
            </w:tcBorders>
            <w:vAlign w:val="bottom"/>
          </w:tcPr>
          <w:p w:rsidR="0032628A" w:rsidRDefault="00A07D27">
            <w:pPr>
              <w:jc w:val="center"/>
              <w:rPr>
                <w:rFonts w:ascii="Arial Narrow" w:hAnsi="Arial Narrow"/>
                <w:noProof/>
                <w:sz w:val="20"/>
                <w:szCs w:val="20"/>
              </w:rPr>
            </w:pPr>
            <w:r>
              <w:rPr>
                <w:rFonts w:ascii="Arial" w:hAnsi="Arial"/>
                <w:noProof/>
                <w:color w:val="000000"/>
                <w:sz w:val="20"/>
              </w:rPr>
              <w:t>0,249</w:t>
            </w:r>
          </w:p>
        </w:tc>
        <w:tc>
          <w:tcPr>
            <w:tcW w:w="1185" w:type="dxa"/>
            <w:tcBorders>
              <w:top w:val="single" w:sz="12" w:space="0" w:color="auto"/>
            </w:tcBorders>
            <w:vAlign w:val="bottom"/>
          </w:tcPr>
          <w:p w:rsidR="0032628A" w:rsidRDefault="00A07D27">
            <w:pPr>
              <w:jc w:val="center"/>
              <w:rPr>
                <w:rFonts w:ascii="Arial Narrow" w:hAnsi="Arial Narrow"/>
                <w:noProof/>
                <w:sz w:val="20"/>
                <w:szCs w:val="20"/>
              </w:rPr>
            </w:pPr>
            <w:r>
              <w:rPr>
                <w:rFonts w:ascii="Arial" w:hAnsi="Arial"/>
                <w:noProof/>
                <w:color w:val="000000"/>
                <w:sz w:val="20"/>
              </w:rPr>
              <w:t>0,239</w:t>
            </w:r>
          </w:p>
        </w:tc>
        <w:tc>
          <w:tcPr>
            <w:tcW w:w="1185" w:type="dxa"/>
            <w:tcBorders>
              <w:top w:val="single" w:sz="12" w:space="0" w:color="auto"/>
            </w:tcBorders>
            <w:vAlign w:val="bottom"/>
          </w:tcPr>
          <w:p w:rsidR="0032628A" w:rsidRDefault="00A07D27">
            <w:pPr>
              <w:jc w:val="center"/>
              <w:rPr>
                <w:rFonts w:ascii="Arial Narrow" w:hAnsi="Arial Narrow"/>
                <w:noProof/>
                <w:sz w:val="20"/>
                <w:szCs w:val="20"/>
              </w:rPr>
            </w:pPr>
            <w:r>
              <w:rPr>
                <w:rFonts w:ascii="Arial" w:hAnsi="Arial"/>
                <w:noProof/>
                <w:color w:val="000000"/>
                <w:sz w:val="20"/>
              </w:rPr>
              <w:t>0,274</w:t>
            </w:r>
          </w:p>
        </w:tc>
        <w:tc>
          <w:tcPr>
            <w:tcW w:w="1185" w:type="dxa"/>
            <w:tcBorders>
              <w:top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tcBorders>
            <w:vAlign w:val="center"/>
          </w:tcPr>
          <w:p w:rsidR="0032628A" w:rsidRDefault="0032628A">
            <w:pPr>
              <w:jc w:val="center"/>
              <w:rPr>
                <w:rFonts w:ascii="Arial Narrow" w:hAnsi="Arial Narrow"/>
                <w:noProof/>
                <w:sz w:val="20"/>
                <w:szCs w:val="20"/>
              </w:rPr>
            </w:pPr>
          </w:p>
        </w:tc>
        <w:tc>
          <w:tcPr>
            <w:tcW w:w="1185" w:type="dxa"/>
            <w:tcBorders>
              <w:top w:val="single" w:sz="12" w:space="0" w:color="auto"/>
            </w:tcBorders>
            <w:vAlign w:val="center"/>
          </w:tcPr>
          <w:p w:rsidR="0032628A" w:rsidRDefault="0032628A">
            <w:pPr>
              <w:jc w:val="center"/>
              <w:rPr>
                <w:rFonts w:ascii="Arial Narrow" w:hAnsi="Arial Narrow"/>
                <w:noProof/>
                <w:sz w:val="20"/>
                <w:szCs w:val="20"/>
              </w:rPr>
            </w:pPr>
          </w:p>
        </w:tc>
        <w:tc>
          <w:tcPr>
            <w:tcW w:w="1371" w:type="dxa"/>
            <w:tcBorders>
              <w:top w:val="single" w:sz="12" w:space="0" w:color="auto"/>
            </w:tcBorders>
            <w:vAlign w:val="center"/>
          </w:tcPr>
          <w:p w:rsidR="0032628A" w:rsidRDefault="00A07D27">
            <w:pPr>
              <w:jc w:val="center"/>
              <w:rPr>
                <w:rFonts w:ascii="Arial Narrow" w:hAnsi="Arial Narrow"/>
                <w:b/>
                <w:noProof/>
                <w:sz w:val="20"/>
                <w:szCs w:val="20"/>
              </w:rPr>
            </w:pPr>
            <w:r>
              <w:rPr>
                <w:rFonts w:ascii="Arial Narrow" w:hAnsi="Arial Narrow"/>
                <w:b/>
                <w:noProof/>
                <w:sz w:val="20"/>
              </w:rPr>
              <w:t>1,076</w:t>
            </w:r>
          </w:p>
        </w:tc>
      </w:tr>
    </w:tbl>
    <w:p w:rsidR="0032628A" w:rsidRDefault="0032628A">
      <w:pPr>
        <w:spacing w:before="60"/>
        <w:ind w:left="-360" w:firstLine="900"/>
        <w:jc w:val="center"/>
        <w:rPr>
          <w:noProof/>
          <w:sz w:val="20"/>
          <w:szCs w:val="20"/>
        </w:rPr>
      </w:pPr>
    </w:p>
    <w:p w:rsidR="0032628A" w:rsidRDefault="0032628A">
      <w:pPr>
        <w:spacing w:before="60"/>
        <w:ind w:left="-360" w:firstLine="900"/>
        <w:jc w:val="center"/>
        <w:rPr>
          <w:noProof/>
          <w:sz w:val="20"/>
          <w:szCs w:val="20"/>
        </w:rPr>
      </w:pPr>
    </w:p>
    <w:p w:rsidR="0032628A" w:rsidRDefault="00A07D27">
      <w:pPr>
        <w:pStyle w:val="Text2"/>
        <w:spacing w:before="0" w:after="0"/>
        <w:ind w:left="0"/>
        <w:jc w:val="center"/>
        <w:rPr>
          <w:iCs/>
          <w:noProof/>
          <w:sz w:val="18"/>
          <w:szCs w:val="18"/>
        </w:rPr>
      </w:pPr>
      <w:r>
        <w:rPr>
          <w:noProof/>
          <w:sz w:val="18"/>
        </w:rPr>
        <w:t>Potrzeby w zakresie zasobów ludzkich zostaną pokryte ze środków już przydzielonych na zarządzanie tym działaniem lub przesuniętych, uzupełnionych w razie potrzeby wszelkimi dodatkowymi zasobami, które mogą zostać przydzielone zarządzającej dyrekcji generalnej w ramach procedury rocznego przydziału środków oraz w świetle istniejących ograniczeń budżetowych.</w:t>
      </w:r>
    </w:p>
    <w:p w:rsidR="0032628A" w:rsidRDefault="0032628A">
      <w:pPr>
        <w:spacing w:before="60"/>
        <w:ind w:left="-360" w:firstLine="900"/>
        <w:rPr>
          <w:noProof/>
          <w:sz w:val="20"/>
          <w:szCs w:val="20"/>
        </w:rPr>
      </w:pPr>
    </w:p>
    <w:p w:rsidR="0032628A" w:rsidRDefault="0032628A">
      <w:pPr>
        <w:keepNext/>
        <w:spacing w:before="240" w:after="0"/>
        <w:rPr>
          <w:noProof/>
        </w:rPr>
        <w:sectPr w:rsidR="0032628A" w:rsidSect="00A07D27">
          <w:pgSz w:w="15840" w:h="12240" w:orient="landscape" w:code="1"/>
          <w:pgMar w:top="1418" w:right="1247" w:bottom="1418" w:left="1247" w:header="709" w:footer="709" w:gutter="0"/>
          <w:cols w:space="708"/>
          <w:docGrid w:linePitch="360"/>
        </w:sectPr>
      </w:pPr>
    </w:p>
    <w:p w:rsidR="0032628A" w:rsidRDefault="00A07D27">
      <w:pPr>
        <w:pStyle w:val="ManualHeading1"/>
        <w:rPr>
          <w:noProof/>
        </w:rPr>
      </w:pPr>
      <w:r>
        <w:lastRenderedPageBreak/>
        <w:t>3.</w:t>
      </w:r>
      <w:r>
        <w:tab/>
      </w:r>
      <w:r>
        <w:rPr>
          <w:noProof/>
        </w:rPr>
        <w:t>Metody obliczania szacunkowych kosztów</w:t>
      </w:r>
    </w:p>
    <w:p w:rsidR="0032628A" w:rsidRDefault="00A07D27">
      <w:pPr>
        <w:pStyle w:val="ManualHeading2"/>
        <w:rPr>
          <w:noProof/>
          <w:szCs w:val="28"/>
        </w:rPr>
      </w:pPr>
      <w:r>
        <w:t>3.1.</w:t>
      </w:r>
      <w:r>
        <w:tab/>
      </w:r>
      <w:r>
        <w:rPr>
          <w:noProof/>
        </w:rPr>
        <w:t xml:space="preserve"> Zasoby ludzkie</w:t>
      </w:r>
    </w:p>
    <w:p w:rsidR="0032628A" w:rsidRDefault="0032628A">
      <w:pPr>
        <w:ind w:left="-357" w:firstLine="902"/>
        <w:rPr>
          <w:noProof/>
          <w:sz w:val="20"/>
          <w:szCs w:val="20"/>
        </w:rPr>
      </w:pPr>
    </w:p>
    <w:p w:rsidR="0032628A" w:rsidRDefault="0032628A">
      <w:pPr>
        <w:spacing w:after="60"/>
        <w:jc w:val="center"/>
        <w:rPr>
          <w:i/>
          <w:noProof/>
          <w:sz w:val="20"/>
          <w:szCs w:val="20"/>
        </w:rPr>
      </w:pPr>
    </w:p>
    <w:p w:rsidR="0032628A" w:rsidRDefault="00A07D27">
      <w:pPr>
        <w:spacing w:after="60"/>
        <w:jc w:val="center"/>
        <w:rPr>
          <w:i/>
          <w:noProof/>
          <w:sz w:val="20"/>
          <w:szCs w:val="20"/>
        </w:rPr>
      </w:pPr>
      <w:r>
        <w:rPr>
          <w:i/>
          <w:noProof/>
          <w:sz w:val="20"/>
        </w:rPr>
        <w:t>W niniejszej części określono metodę obliczania szacunkowych kosztów zasobów ludzkich uznanych za niezbędne (założenia co do obciążenia pracą, w tym konkretne stanowiska pracy (profile zawodowe wg Sysper 2), kategorie personelu i odpowiadające im średnie koszty)</w:t>
      </w:r>
    </w:p>
    <w:p w:rsidR="0032628A" w:rsidRDefault="0032628A">
      <w:pPr>
        <w:spacing w:after="60"/>
        <w:ind w:left="540"/>
        <w:jc w:val="center"/>
        <w:rPr>
          <w:i/>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620"/>
      </w:tblGrid>
      <w:tr w:rsidR="0032628A">
        <w:trPr>
          <w:jc w:val="center"/>
        </w:trPr>
        <w:tc>
          <w:tcPr>
            <w:tcW w:w="12474" w:type="dxa"/>
            <w:tcBorders>
              <w:top w:val="single" w:sz="4" w:space="0" w:color="auto"/>
            </w:tcBorders>
          </w:tcPr>
          <w:p w:rsidR="0032628A" w:rsidRDefault="00A07D27">
            <w:pPr>
              <w:pStyle w:val="Text2"/>
              <w:spacing w:before="60" w:after="60"/>
              <w:ind w:left="0"/>
              <w:jc w:val="left"/>
              <w:rPr>
                <w:rFonts w:ascii="Arial Narrow" w:hAnsi="Arial Narrow"/>
                <w:b/>
                <w:noProof/>
                <w:sz w:val="22"/>
              </w:rPr>
            </w:pPr>
            <w:r>
              <w:rPr>
                <w:rFonts w:ascii="Arial Narrow" w:hAnsi="Arial Narrow"/>
                <w:b/>
                <w:noProof/>
                <w:sz w:val="22"/>
              </w:rPr>
              <w:t>DZIAŁ 5</w:t>
            </w:r>
            <w:r>
              <w:rPr>
                <w:noProof/>
              </w:rPr>
              <w:t xml:space="preserve"> </w:t>
            </w:r>
            <w:r>
              <w:rPr>
                <w:rFonts w:ascii="Arial Narrow" w:hAnsi="Arial Narrow"/>
                <w:noProof/>
                <w:sz w:val="22"/>
              </w:rPr>
              <w:t>wieloletnich ram finansowych</w:t>
            </w:r>
          </w:p>
        </w:tc>
      </w:tr>
      <w:tr w:rsidR="0032628A">
        <w:trPr>
          <w:jc w:val="center"/>
        </w:trPr>
        <w:tc>
          <w:tcPr>
            <w:tcW w:w="12474" w:type="dxa"/>
          </w:tcPr>
          <w:p w:rsidR="0032628A" w:rsidRDefault="00A07D27">
            <w:pPr>
              <w:pStyle w:val="Text2"/>
              <w:spacing w:before="20" w:after="20"/>
              <w:ind w:left="0"/>
              <w:jc w:val="center"/>
              <w:rPr>
                <w:rFonts w:ascii="Arial Narrow" w:hAnsi="Arial Narrow"/>
                <w:noProof/>
                <w:sz w:val="18"/>
                <w:szCs w:val="18"/>
              </w:rPr>
            </w:pPr>
            <w:r>
              <w:rPr>
                <w:rFonts w:ascii="Arial Narrow" w:hAnsi="Arial Narrow"/>
                <w:noProof/>
                <w:sz w:val="18"/>
                <w:u w:val="single"/>
              </w:rPr>
              <w:t>Uwaga:</w:t>
            </w:r>
            <w:r>
              <w:rPr>
                <w:rFonts w:ascii="Arial Narrow" w:hAnsi="Arial Narrow"/>
                <w:noProof/>
                <w:sz w:val="18"/>
              </w:rPr>
              <w:t xml:space="preserve"> Średnie koszty dla poszczególnych kategorii pracowników w centrali są dostępne na stronie BudgWeb:</w:t>
            </w:r>
          </w:p>
          <w:p w:rsidR="0032628A" w:rsidRDefault="00E41CE1">
            <w:pPr>
              <w:pStyle w:val="Text2"/>
              <w:spacing w:before="0" w:after="20"/>
              <w:ind w:left="0"/>
              <w:jc w:val="center"/>
              <w:rPr>
                <w:rFonts w:ascii="Arial Narrow" w:hAnsi="Arial Narrow"/>
                <w:noProof/>
                <w:sz w:val="18"/>
                <w:szCs w:val="18"/>
              </w:rPr>
            </w:pPr>
            <w:hyperlink r:id="rId25">
              <w:r w:rsidR="00A07D27">
                <w:rPr>
                  <w:rStyle w:val="Hipercze"/>
                  <w:rFonts w:ascii="Arial Narrow" w:hAnsi="Arial Narrow"/>
                  <w:noProof/>
                  <w:sz w:val="18"/>
                </w:rPr>
                <w:t>https://myintracomm.ec.europa.eu/budgweb/EN/pre/legalbasis/Pages/pre-040-020_preparation.aspx</w:t>
              </w:r>
            </w:hyperlink>
          </w:p>
        </w:tc>
      </w:tr>
      <w:tr w:rsidR="0032628A">
        <w:trPr>
          <w:jc w:val="center"/>
        </w:trPr>
        <w:tc>
          <w:tcPr>
            <w:tcW w:w="12474" w:type="dxa"/>
          </w:tcPr>
          <w:p w:rsidR="0032628A" w:rsidRDefault="00A07D27">
            <w:pPr>
              <w:pStyle w:val="Text2"/>
              <w:spacing w:before="40" w:after="0"/>
              <w:ind w:left="0"/>
              <w:jc w:val="left"/>
              <w:rPr>
                <w:rFonts w:ascii="Arial Narrow" w:hAnsi="Arial Narrow"/>
                <w:bCs/>
                <w:iCs/>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Urzędnicy i pracownicy zatrudnieni na czas określony</w:t>
            </w:r>
          </w:p>
          <w:p w:rsidR="0032628A" w:rsidRDefault="0032628A">
            <w:pPr>
              <w:pStyle w:val="Text2"/>
              <w:spacing w:before="0" w:after="0"/>
              <w:ind w:left="0"/>
              <w:rPr>
                <w:rFonts w:ascii="Arial Narrow" w:hAnsi="Arial Narrow"/>
                <w:noProof/>
                <w:sz w:val="20"/>
                <w:szCs w:val="20"/>
                <w:u w:val="single"/>
              </w:rPr>
            </w:pPr>
          </w:p>
          <w:p w:rsidR="0032628A" w:rsidRDefault="00A07D27">
            <w:pPr>
              <w:pStyle w:val="Text2"/>
              <w:spacing w:before="0" w:after="0"/>
              <w:ind w:left="0"/>
              <w:rPr>
                <w:rFonts w:ascii="Arial Narrow" w:hAnsi="Arial Narrow"/>
                <w:noProof/>
                <w:sz w:val="20"/>
                <w:szCs w:val="20"/>
              </w:rPr>
            </w:pPr>
            <w:r>
              <w:rPr>
                <w:rFonts w:ascii="Arial Narrow" w:hAnsi="Arial Narrow"/>
                <w:noProof/>
                <w:sz w:val="20"/>
              </w:rPr>
              <w:t xml:space="preserve">Wykorzystać średnie koszty z DG BUDG </w:t>
            </w:r>
          </w:p>
          <w:p w:rsidR="0032628A" w:rsidRDefault="0032628A">
            <w:pPr>
              <w:pStyle w:val="Text2"/>
              <w:spacing w:before="60" w:after="0"/>
              <w:ind w:left="0"/>
              <w:rPr>
                <w:rFonts w:ascii="Arial Narrow" w:hAnsi="Arial Narrow"/>
                <w:noProof/>
                <w:sz w:val="18"/>
                <w:szCs w:val="18"/>
                <w:u w:val="single"/>
              </w:rPr>
            </w:pPr>
          </w:p>
        </w:tc>
      </w:tr>
      <w:tr w:rsidR="0032628A">
        <w:trPr>
          <w:jc w:val="center"/>
        </w:trPr>
        <w:tc>
          <w:tcPr>
            <w:tcW w:w="12474" w:type="dxa"/>
            <w:tcBorders>
              <w:bottom w:val="single" w:sz="4" w:space="0" w:color="auto"/>
            </w:tcBorders>
          </w:tcPr>
          <w:p w:rsidR="0032628A" w:rsidRDefault="00A07D27">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Personel zewnętrzny</w:t>
            </w:r>
          </w:p>
          <w:p w:rsidR="0032628A" w:rsidRDefault="0032628A">
            <w:pPr>
              <w:pStyle w:val="Text2"/>
              <w:spacing w:before="0" w:after="0"/>
              <w:ind w:left="0"/>
              <w:rPr>
                <w:rFonts w:ascii="Arial Narrow" w:hAnsi="Arial Narrow"/>
                <w:noProof/>
                <w:sz w:val="20"/>
                <w:szCs w:val="20"/>
                <w:u w:val="single"/>
              </w:rPr>
            </w:pPr>
          </w:p>
          <w:p w:rsidR="0032628A" w:rsidRDefault="00A07D27">
            <w:pPr>
              <w:pStyle w:val="Text2"/>
              <w:spacing w:before="0" w:after="0"/>
              <w:ind w:left="0"/>
              <w:rPr>
                <w:rFonts w:ascii="Arial Narrow" w:hAnsi="Arial Narrow"/>
                <w:noProof/>
                <w:sz w:val="20"/>
                <w:szCs w:val="20"/>
              </w:rPr>
            </w:pPr>
            <w:r>
              <w:rPr>
                <w:rFonts w:ascii="Arial Narrow" w:hAnsi="Arial Narrow"/>
                <w:noProof/>
                <w:sz w:val="20"/>
              </w:rPr>
              <w:t xml:space="preserve">Wykorzystać średnie koszty z DG BUDG </w:t>
            </w:r>
          </w:p>
          <w:p w:rsidR="0032628A" w:rsidRDefault="0032628A">
            <w:pPr>
              <w:pStyle w:val="Text2"/>
              <w:spacing w:before="0" w:after="0"/>
              <w:ind w:left="0"/>
              <w:rPr>
                <w:rFonts w:ascii="Arial Narrow" w:hAnsi="Arial Narrow"/>
                <w:noProof/>
                <w:sz w:val="20"/>
                <w:szCs w:val="20"/>
                <w:u w:val="single"/>
              </w:rPr>
            </w:pPr>
          </w:p>
          <w:p w:rsidR="0032628A" w:rsidRDefault="0032628A">
            <w:pPr>
              <w:pStyle w:val="Text2"/>
              <w:spacing w:before="60" w:after="0"/>
              <w:ind w:left="0"/>
              <w:rPr>
                <w:rFonts w:ascii="Arial Narrow" w:hAnsi="Arial Narrow"/>
                <w:noProof/>
                <w:sz w:val="18"/>
                <w:szCs w:val="18"/>
                <w:u w:val="single"/>
              </w:rPr>
            </w:pPr>
          </w:p>
        </w:tc>
      </w:tr>
    </w:tbl>
    <w:p w:rsidR="0032628A" w:rsidRDefault="0032628A">
      <w:pPr>
        <w:rPr>
          <w:rFonts w:ascii="Arial Narrow" w:hAnsi="Arial Narrow"/>
          <w:noProof/>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620"/>
      </w:tblGrid>
      <w:tr w:rsidR="0032628A">
        <w:trPr>
          <w:jc w:val="center"/>
        </w:trPr>
        <w:tc>
          <w:tcPr>
            <w:tcW w:w="12474" w:type="dxa"/>
            <w:tcBorders>
              <w:top w:val="single" w:sz="4" w:space="0" w:color="auto"/>
            </w:tcBorders>
          </w:tcPr>
          <w:p w:rsidR="0032628A" w:rsidRDefault="00A07D27">
            <w:pPr>
              <w:pStyle w:val="Text2"/>
              <w:spacing w:before="60" w:after="60"/>
              <w:ind w:left="0"/>
              <w:jc w:val="left"/>
              <w:rPr>
                <w:rFonts w:ascii="Arial Narrow" w:hAnsi="Arial Narrow"/>
                <w:b/>
                <w:noProof/>
                <w:sz w:val="22"/>
              </w:rPr>
            </w:pPr>
            <w:r>
              <w:rPr>
                <w:rFonts w:ascii="Arial Narrow" w:hAnsi="Arial Narrow"/>
                <w:b/>
                <w:noProof/>
                <w:sz w:val="22"/>
              </w:rPr>
              <w:t>Poza DZIAŁEM 5</w:t>
            </w:r>
            <w:r>
              <w:rPr>
                <w:noProof/>
              </w:rPr>
              <w:t xml:space="preserve"> </w:t>
            </w:r>
            <w:r>
              <w:rPr>
                <w:rFonts w:ascii="Arial Narrow" w:hAnsi="Arial Narrow"/>
                <w:noProof/>
                <w:sz w:val="22"/>
              </w:rPr>
              <w:t>wieloletnich ram finansowych</w:t>
            </w:r>
          </w:p>
        </w:tc>
      </w:tr>
      <w:tr w:rsidR="0032628A">
        <w:trPr>
          <w:jc w:val="center"/>
        </w:trPr>
        <w:tc>
          <w:tcPr>
            <w:tcW w:w="12474" w:type="dxa"/>
          </w:tcPr>
          <w:p w:rsidR="0032628A" w:rsidRDefault="00A07D27">
            <w:pPr>
              <w:pStyle w:val="Text2"/>
              <w:spacing w:before="40" w:after="0"/>
              <w:ind w:left="0"/>
              <w:jc w:val="left"/>
              <w:rPr>
                <w:rFonts w:ascii="Arial Narrow" w:hAnsi="Arial Narrow"/>
                <w:bCs/>
                <w:iCs/>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rPr>
              <w:t>Jedynie stanowiska finansowane z budżetu na badania naukowe</w:t>
            </w:r>
            <w:r>
              <w:rPr>
                <w:rFonts w:ascii="Arial Narrow" w:hAnsi="Arial Narrow"/>
                <w:noProof/>
                <w:sz w:val="22"/>
              </w:rPr>
              <w:t xml:space="preserve"> </w:t>
            </w:r>
          </w:p>
          <w:p w:rsidR="0032628A" w:rsidRDefault="0032628A">
            <w:pPr>
              <w:pStyle w:val="Text2"/>
              <w:spacing w:before="0" w:after="0"/>
              <w:ind w:left="0"/>
              <w:rPr>
                <w:rFonts w:ascii="Arial Narrow" w:hAnsi="Arial Narrow"/>
                <w:noProof/>
                <w:sz w:val="20"/>
                <w:szCs w:val="20"/>
                <w:u w:val="single"/>
              </w:rPr>
            </w:pPr>
          </w:p>
          <w:p w:rsidR="0032628A" w:rsidRDefault="0032628A">
            <w:pPr>
              <w:pStyle w:val="Text2"/>
              <w:spacing w:before="0" w:after="0"/>
              <w:ind w:left="0"/>
              <w:rPr>
                <w:rFonts w:ascii="Arial Narrow" w:hAnsi="Arial Narrow"/>
                <w:noProof/>
                <w:sz w:val="20"/>
                <w:szCs w:val="20"/>
                <w:u w:val="single"/>
              </w:rPr>
            </w:pPr>
          </w:p>
          <w:p w:rsidR="0032628A" w:rsidRDefault="0032628A">
            <w:pPr>
              <w:pStyle w:val="Text2"/>
              <w:spacing w:before="60" w:after="0"/>
              <w:ind w:left="0"/>
              <w:rPr>
                <w:rFonts w:ascii="Arial Narrow" w:hAnsi="Arial Narrow"/>
                <w:noProof/>
                <w:sz w:val="18"/>
                <w:szCs w:val="18"/>
                <w:u w:val="single"/>
              </w:rPr>
            </w:pPr>
          </w:p>
        </w:tc>
      </w:tr>
      <w:tr w:rsidR="0032628A">
        <w:trPr>
          <w:jc w:val="center"/>
        </w:trPr>
        <w:tc>
          <w:tcPr>
            <w:tcW w:w="12474" w:type="dxa"/>
            <w:tcBorders>
              <w:bottom w:val="single" w:sz="4" w:space="0" w:color="auto"/>
            </w:tcBorders>
          </w:tcPr>
          <w:p w:rsidR="0032628A" w:rsidRDefault="00A07D27">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Personel zewnętrzny</w:t>
            </w:r>
          </w:p>
          <w:p w:rsidR="0032628A" w:rsidRDefault="0032628A">
            <w:pPr>
              <w:pStyle w:val="Text2"/>
              <w:spacing w:before="0" w:after="0"/>
              <w:ind w:left="0"/>
              <w:rPr>
                <w:rFonts w:ascii="Arial Narrow" w:hAnsi="Arial Narrow"/>
                <w:noProof/>
                <w:sz w:val="20"/>
                <w:szCs w:val="20"/>
                <w:u w:val="single"/>
              </w:rPr>
            </w:pPr>
          </w:p>
          <w:p w:rsidR="0032628A" w:rsidRDefault="0032628A">
            <w:pPr>
              <w:pStyle w:val="Text2"/>
              <w:spacing w:before="0" w:after="0"/>
              <w:ind w:left="0"/>
              <w:rPr>
                <w:rFonts w:ascii="Arial Narrow" w:hAnsi="Arial Narrow"/>
                <w:noProof/>
                <w:sz w:val="20"/>
                <w:szCs w:val="20"/>
                <w:u w:val="single"/>
              </w:rPr>
            </w:pPr>
          </w:p>
          <w:p w:rsidR="0032628A" w:rsidRDefault="0032628A">
            <w:pPr>
              <w:pStyle w:val="Text2"/>
              <w:spacing w:before="60" w:after="0"/>
              <w:ind w:left="0"/>
              <w:rPr>
                <w:rFonts w:ascii="Arial Narrow" w:hAnsi="Arial Narrow"/>
                <w:noProof/>
                <w:sz w:val="18"/>
                <w:szCs w:val="18"/>
                <w:u w:val="single"/>
              </w:rPr>
            </w:pPr>
          </w:p>
        </w:tc>
      </w:tr>
    </w:tbl>
    <w:p w:rsidR="0032628A" w:rsidRDefault="0032628A">
      <w:pPr>
        <w:spacing w:before="60"/>
        <w:ind w:left="-360" w:firstLine="900"/>
        <w:rPr>
          <w:noProof/>
          <w:sz w:val="20"/>
          <w:szCs w:val="20"/>
        </w:rPr>
      </w:pPr>
    </w:p>
    <w:p w:rsidR="0032628A" w:rsidRDefault="00A07D27">
      <w:pPr>
        <w:pStyle w:val="ManualHeading2"/>
        <w:rPr>
          <w:noProof/>
          <w:szCs w:val="28"/>
        </w:rPr>
      </w:pPr>
      <w:r>
        <w:t>3.2.</w:t>
      </w:r>
      <w:r>
        <w:tab/>
      </w:r>
      <w:r>
        <w:rPr>
          <w:noProof/>
        </w:rPr>
        <w:t>Pozostałe wydatki administracyjne</w:t>
      </w:r>
    </w:p>
    <w:p w:rsidR="0032628A" w:rsidRDefault="0032628A">
      <w:pPr>
        <w:ind w:left="-357" w:firstLine="902"/>
        <w:rPr>
          <w:noProof/>
          <w:sz w:val="20"/>
          <w:szCs w:val="20"/>
        </w:rPr>
      </w:pPr>
    </w:p>
    <w:p w:rsidR="0032628A" w:rsidRDefault="00A07D27">
      <w:pPr>
        <w:spacing w:before="60"/>
        <w:ind w:left="539"/>
        <w:jc w:val="center"/>
        <w:rPr>
          <w:i/>
          <w:noProof/>
          <w:sz w:val="20"/>
          <w:szCs w:val="20"/>
        </w:rPr>
      </w:pPr>
      <w:r>
        <w:rPr>
          <w:i/>
          <w:noProof/>
          <w:sz w:val="20"/>
        </w:rPr>
        <w:t xml:space="preserve">Należy wskazać metodę obliczeń zastosowaną w odniesieniu do poszczególnych linii budżetowych, </w:t>
      </w:r>
    </w:p>
    <w:p w:rsidR="0032628A" w:rsidRDefault="00A07D27">
      <w:pPr>
        <w:spacing w:after="60"/>
        <w:ind w:left="539"/>
        <w:jc w:val="center"/>
        <w:rPr>
          <w:i/>
          <w:noProof/>
          <w:sz w:val="20"/>
          <w:szCs w:val="20"/>
        </w:rPr>
      </w:pPr>
      <w:r>
        <w:rPr>
          <w:i/>
          <w:noProof/>
          <w:sz w:val="20"/>
        </w:rPr>
        <w:t>a w szczególności założenia będące podstawą obliczeń (np. liczba spotkań rocznie, średnie koszty itp.)</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537"/>
      </w:tblGrid>
      <w:tr w:rsidR="0032628A">
        <w:trPr>
          <w:jc w:val="center"/>
        </w:trPr>
        <w:tc>
          <w:tcPr>
            <w:tcW w:w="9537" w:type="dxa"/>
            <w:tcBorders>
              <w:top w:val="single" w:sz="4" w:space="0" w:color="auto"/>
            </w:tcBorders>
          </w:tcPr>
          <w:p w:rsidR="0032628A" w:rsidRDefault="00A07D27">
            <w:pPr>
              <w:pStyle w:val="Text2"/>
              <w:spacing w:before="60" w:after="60"/>
              <w:ind w:left="0"/>
              <w:jc w:val="left"/>
              <w:rPr>
                <w:rFonts w:ascii="Arial Narrow" w:hAnsi="Arial Narrow"/>
                <w:b/>
                <w:noProof/>
                <w:sz w:val="22"/>
              </w:rPr>
            </w:pPr>
            <w:r>
              <w:rPr>
                <w:rFonts w:ascii="Arial Narrow" w:hAnsi="Arial Narrow"/>
                <w:b/>
                <w:noProof/>
                <w:sz w:val="22"/>
              </w:rPr>
              <w:t>DZIAŁ 5</w:t>
            </w:r>
            <w:r>
              <w:rPr>
                <w:noProof/>
              </w:rPr>
              <w:t xml:space="preserve"> </w:t>
            </w:r>
            <w:r>
              <w:rPr>
                <w:rFonts w:ascii="Arial Narrow" w:hAnsi="Arial Narrow"/>
                <w:noProof/>
                <w:sz w:val="22"/>
              </w:rPr>
              <w:t>wieloletnich ram finansowych</w:t>
            </w:r>
          </w:p>
        </w:tc>
      </w:tr>
      <w:tr w:rsidR="0032628A">
        <w:trPr>
          <w:jc w:val="center"/>
        </w:trPr>
        <w:tc>
          <w:tcPr>
            <w:tcW w:w="9537" w:type="dxa"/>
            <w:tcBorders>
              <w:bottom w:val="single" w:sz="4" w:space="0" w:color="auto"/>
            </w:tcBorders>
          </w:tcPr>
          <w:p w:rsidR="0032628A" w:rsidRDefault="0032628A">
            <w:pPr>
              <w:pStyle w:val="Text2"/>
              <w:spacing w:before="0" w:after="0"/>
              <w:ind w:left="0"/>
              <w:rPr>
                <w:rFonts w:ascii="Arial Narrow" w:hAnsi="Arial Narrow"/>
                <w:noProof/>
                <w:sz w:val="22"/>
                <w:u w:val="single"/>
              </w:rPr>
            </w:pPr>
          </w:p>
          <w:p w:rsidR="0032628A" w:rsidRDefault="00A07D27">
            <w:pPr>
              <w:pStyle w:val="Text2"/>
              <w:spacing w:before="0" w:after="0"/>
              <w:ind w:left="0"/>
              <w:rPr>
                <w:rFonts w:ascii="Arial Narrow" w:hAnsi="Arial Narrow"/>
                <w:noProof/>
                <w:sz w:val="22"/>
              </w:rPr>
            </w:pPr>
            <w:r>
              <w:rPr>
                <w:rFonts w:ascii="Arial Narrow" w:hAnsi="Arial Narrow"/>
                <w:noProof/>
                <w:sz w:val="22"/>
              </w:rPr>
              <w:t>1 wizyta w każdym państwie członkowskim w ciągu pierwszych dwóch lat (średni koszt +/-715 EUR)</w:t>
            </w:r>
          </w:p>
          <w:p w:rsidR="0032628A" w:rsidRDefault="00A07D27">
            <w:pPr>
              <w:pStyle w:val="Text2"/>
              <w:spacing w:before="0" w:after="0"/>
              <w:ind w:left="0"/>
              <w:rPr>
                <w:rFonts w:ascii="Arial Narrow" w:hAnsi="Arial Narrow"/>
                <w:noProof/>
                <w:sz w:val="22"/>
              </w:rPr>
            </w:pPr>
            <w:r>
              <w:rPr>
                <w:rFonts w:ascii="Arial Narrow" w:hAnsi="Arial Narrow"/>
                <w:noProof/>
                <w:sz w:val="22"/>
              </w:rPr>
              <w:t xml:space="preserve">Kontrola mniej intensywna w ciągu ostatnich dwóch lat. </w:t>
            </w:r>
          </w:p>
          <w:p w:rsidR="0032628A" w:rsidRDefault="0032628A">
            <w:pPr>
              <w:pStyle w:val="Text2"/>
              <w:spacing w:before="0" w:after="0"/>
              <w:ind w:left="0"/>
              <w:rPr>
                <w:rFonts w:ascii="Arial Narrow" w:hAnsi="Arial Narrow"/>
                <w:noProof/>
                <w:sz w:val="22"/>
                <w:u w:val="single"/>
              </w:rPr>
            </w:pPr>
          </w:p>
          <w:p w:rsidR="0032628A" w:rsidRDefault="0032628A">
            <w:pPr>
              <w:pStyle w:val="Text2"/>
              <w:spacing w:before="0" w:after="0"/>
              <w:ind w:left="0"/>
              <w:rPr>
                <w:rFonts w:ascii="Arial Narrow" w:hAnsi="Arial Narrow"/>
                <w:noProof/>
                <w:sz w:val="22"/>
                <w:u w:val="single"/>
              </w:rPr>
            </w:pPr>
          </w:p>
          <w:p w:rsidR="0032628A" w:rsidRDefault="0032628A">
            <w:pPr>
              <w:pStyle w:val="Text2"/>
              <w:spacing w:before="60" w:after="0"/>
              <w:ind w:left="0"/>
              <w:rPr>
                <w:rFonts w:ascii="Arial Narrow" w:hAnsi="Arial Narrow"/>
                <w:noProof/>
                <w:sz w:val="22"/>
                <w:u w:val="single"/>
              </w:rPr>
            </w:pPr>
          </w:p>
        </w:tc>
      </w:tr>
    </w:tbl>
    <w:p w:rsidR="0032628A" w:rsidRDefault="0032628A">
      <w:pPr>
        <w:rPr>
          <w:rFonts w:ascii="Arial Narrow" w:hAnsi="Arial Narrow"/>
          <w:noProof/>
          <w:sz w:val="22"/>
        </w:rPr>
      </w:pPr>
    </w:p>
    <w:tbl>
      <w:tblPr>
        <w:tblW w:w="9584"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584"/>
      </w:tblGrid>
      <w:tr w:rsidR="0032628A">
        <w:trPr>
          <w:jc w:val="center"/>
        </w:trPr>
        <w:tc>
          <w:tcPr>
            <w:tcW w:w="9584" w:type="dxa"/>
            <w:tcBorders>
              <w:top w:val="single" w:sz="4" w:space="0" w:color="auto"/>
            </w:tcBorders>
          </w:tcPr>
          <w:p w:rsidR="0032628A" w:rsidRDefault="00A07D27">
            <w:pPr>
              <w:pStyle w:val="Text2"/>
              <w:spacing w:before="60" w:after="60"/>
              <w:ind w:left="0"/>
              <w:jc w:val="left"/>
              <w:rPr>
                <w:rFonts w:ascii="Arial Narrow" w:hAnsi="Arial Narrow"/>
                <w:b/>
                <w:noProof/>
                <w:sz w:val="22"/>
              </w:rPr>
            </w:pPr>
            <w:r>
              <w:rPr>
                <w:rFonts w:ascii="Arial Narrow" w:hAnsi="Arial Narrow"/>
                <w:b/>
                <w:noProof/>
                <w:sz w:val="22"/>
              </w:rPr>
              <w:t>Poza DZIAŁEM 5</w:t>
            </w:r>
            <w:r>
              <w:rPr>
                <w:noProof/>
              </w:rPr>
              <w:t xml:space="preserve"> </w:t>
            </w:r>
            <w:r>
              <w:rPr>
                <w:rFonts w:ascii="Arial Narrow" w:hAnsi="Arial Narrow"/>
                <w:noProof/>
                <w:sz w:val="22"/>
              </w:rPr>
              <w:t>wieloletnich ram finansowych</w:t>
            </w:r>
          </w:p>
        </w:tc>
      </w:tr>
      <w:tr w:rsidR="0032628A">
        <w:trPr>
          <w:jc w:val="center"/>
        </w:trPr>
        <w:tc>
          <w:tcPr>
            <w:tcW w:w="9584" w:type="dxa"/>
            <w:tcBorders>
              <w:bottom w:val="single" w:sz="4" w:space="0" w:color="auto"/>
            </w:tcBorders>
          </w:tcPr>
          <w:p w:rsidR="0032628A" w:rsidRDefault="00A07D27">
            <w:pPr>
              <w:pStyle w:val="Text2"/>
              <w:spacing w:before="0" w:after="0"/>
              <w:ind w:left="0"/>
              <w:jc w:val="left"/>
              <w:rPr>
                <w:rFonts w:ascii="Arial Narrow" w:hAnsi="Arial Narrow"/>
                <w:noProof/>
                <w:sz w:val="20"/>
                <w:szCs w:val="20"/>
              </w:rPr>
            </w:pPr>
            <w:r>
              <w:rPr>
                <w:rFonts w:ascii="Arial Narrow" w:hAnsi="Arial Narrow"/>
                <w:noProof/>
                <w:sz w:val="20"/>
              </w:rPr>
              <w:t>Opracowywanie systemów informatycznych w 2017 r., a następnie ich utrzymanie.</w:t>
            </w:r>
            <w:r>
              <w:rPr>
                <w:rFonts w:ascii="Arial Narrow" w:hAnsi="Arial Narrow"/>
                <w:noProof/>
                <w:sz w:val="20"/>
                <w:szCs w:val="20"/>
              </w:rPr>
              <w:br/>
            </w:r>
            <w:r>
              <w:rPr>
                <w:rFonts w:ascii="Arial Narrow" w:hAnsi="Arial Narrow"/>
                <w:noProof/>
                <w:sz w:val="20"/>
              </w:rPr>
              <w:t>Koszty oceny i koniec realizacji.</w:t>
            </w:r>
          </w:p>
          <w:p w:rsidR="0032628A" w:rsidRDefault="0032628A">
            <w:pPr>
              <w:pStyle w:val="Text2"/>
              <w:spacing w:before="0" w:after="0"/>
              <w:ind w:left="0"/>
              <w:rPr>
                <w:rFonts w:ascii="Arial Narrow" w:hAnsi="Arial Narrow"/>
                <w:noProof/>
                <w:sz w:val="20"/>
                <w:szCs w:val="20"/>
                <w:u w:val="single"/>
              </w:rPr>
            </w:pPr>
          </w:p>
          <w:p w:rsidR="0032628A" w:rsidRDefault="0032628A">
            <w:pPr>
              <w:pStyle w:val="Text2"/>
              <w:spacing w:before="0" w:after="0"/>
              <w:ind w:left="0"/>
              <w:rPr>
                <w:rFonts w:ascii="Arial Narrow" w:hAnsi="Arial Narrow"/>
                <w:noProof/>
                <w:sz w:val="20"/>
                <w:szCs w:val="20"/>
                <w:u w:val="single"/>
              </w:rPr>
            </w:pPr>
          </w:p>
          <w:p w:rsidR="0032628A" w:rsidRDefault="0032628A">
            <w:pPr>
              <w:pStyle w:val="Text2"/>
              <w:spacing w:before="0" w:after="0"/>
              <w:ind w:left="0"/>
              <w:rPr>
                <w:rFonts w:ascii="Arial Narrow" w:hAnsi="Arial Narrow"/>
                <w:noProof/>
                <w:sz w:val="20"/>
                <w:szCs w:val="20"/>
                <w:u w:val="single"/>
              </w:rPr>
            </w:pPr>
          </w:p>
          <w:p w:rsidR="0032628A" w:rsidRDefault="0032628A">
            <w:pPr>
              <w:pStyle w:val="Text2"/>
              <w:spacing w:before="0" w:after="0"/>
              <w:ind w:left="0"/>
              <w:rPr>
                <w:rFonts w:ascii="Arial Narrow" w:hAnsi="Arial Narrow"/>
                <w:noProof/>
                <w:sz w:val="20"/>
                <w:szCs w:val="20"/>
                <w:u w:val="single"/>
              </w:rPr>
            </w:pPr>
          </w:p>
          <w:p w:rsidR="0032628A" w:rsidRDefault="0032628A">
            <w:pPr>
              <w:pStyle w:val="Text2"/>
              <w:spacing w:before="60" w:after="0"/>
              <w:ind w:left="0"/>
              <w:rPr>
                <w:rFonts w:ascii="Arial Narrow" w:hAnsi="Arial Narrow"/>
                <w:noProof/>
                <w:sz w:val="18"/>
                <w:szCs w:val="18"/>
                <w:u w:val="single"/>
              </w:rPr>
            </w:pPr>
          </w:p>
        </w:tc>
      </w:tr>
    </w:tbl>
    <w:p w:rsidR="0032628A" w:rsidRDefault="0032628A">
      <w:pPr>
        <w:rPr>
          <w:noProof/>
        </w:rPr>
      </w:pPr>
    </w:p>
    <w:sectPr w:rsidR="0032628A" w:rsidSect="00A07D27">
      <w:headerReference w:type="default" r:id="rId26"/>
      <w:footerReference w:type="default" r:id="rId27"/>
      <w:headerReference w:type="first" r:id="rId28"/>
      <w:footerReference w:type="first" r:id="rId29"/>
      <w:pgSz w:w="12240" w:h="15840" w:code="1"/>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CE1" w:rsidRDefault="00E41CE1">
      <w:pPr>
        <w:spacing w:before="0" w:after="0"/>
      </w:pPr>
      <w:r>
        <w:separator/>
      </w:r>
    </w:p>
  </w:endnote>
  <w:endnote w:type="continuationSeparator" w:id="0">
    <w:p w:rsidR="00E41CE1" w:rsidRDefault="00E41C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_sans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28A" w:rsidRPr="00A07D27" w:rsidRDefault="00A07D27" w:rsidP="00A07D27">
    <w:pPr>
      <w:pStyle w:val="Stopka"/>
      <w:rPr>
        <w:rFonts w:ascii="Arial" w:hAnsi="Arial" w:cs="Arial"/>
        <w:b/>
        <w:sz w:val="48"/>
      </w:rPr>
    </w:pPr>
    <w:r w:rsidRPr="00A07D27">
      <w:rPr>
        <w:rFonts w:ascii="Arial" w:hAnsi="Arial" w:cs="Arial"/>
        <w:b/>
        <w:sz w:val="48"/>
      </w:rPr>
      <w:t>PL</w:t>
    </w:r>
    <w:r w:rsidRPr="00A07D27">
      <w:rPr>
        <w:rFonts w:ascii="Arial" w:hAnsi="Arial" w:cs="Arial"/>
        <w:b/>
        <w:sz w:val="48"/>
      </w:rPr>
      <w:tab/>
    </w:r>
    <w:r w:rsidRPr="00A07D27">
      <w:rPr>
        <w:rFonts w:ascii="Arial" w:hAnsi="Arial" w:cs="Arial"/>
        <w:b/>
        <w:sz w:val="48"/>
      </w:rPr>
      <w:tab/>
    </w:r>
    <w:fldSimple w:instr=" DOCVARIABLE &quot;LW_Confidence&quot; \* MERGEFORMAT ">
      <w:r>
        <w:t xml:space="preserve"> </w:t>
      </w:r>
    </w:fldSimple>
    <w:r w:rsidRPr="00A07D27">
      <w:tab/>
    </w:r>
    <w:r w:rsidRPr="00A07D27">
      <w:rPr>
        <w:rFonts w:ascii="Arial" w:hAnsi="Arial" w:cs="Arial"/>
        <w:b/>
        <w:sz w:val="48"/>
      </w:rPr>
      <w:t>PL</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Stopka"/>
      <w:rPr>
        <w:rFonts w:ascii="Arial" w:hAnsi="Arial" w:cs="Arial"/>
        <w:b/>
        <w:sz w:val="48"/>
      </w:rPr>
    </w:pPr>
    <w:r w:rsidRPr="00A07D27">
      <w:rPr>
        <w:rFonts w:ascii="Arial" w:hAnsi="Arial" w:cs="Arial"/>
        <w:b/>
        <w:sz w:val="48"/>
      </w:rPr>
      <w:t>PL</w:t>
    </w:r>
    <w:r w:rsidRPr="00A07D27">
      <w:rPr>
        <w:rFonts w:ascii="Arial" w:hAnsi="Arial" w:cs="Arial"/>
        <w:b/>
        <w:sz w:val="48"/>
      </w:rPr>
      <w:tab/>
    </w:r>
    <w:r>
      <w:fldChar w:fldCharType="begin"/>
    </w:r>
    <w:r>
      <w:instrText xml:space="preserve"> PAGE  \* MERGEFORMAT </w:instrText>
    </w:r>
    <w:r>
      <w:fldChar w:fldCharType="separate"/>
    </w:r>
    <w:r w:rsidR="0012071F">
      <w:rPr>
        <w:noProof/>
      </w:rPr>
      <w:t>40</w:t>
    </w:r>
    <w:r>
      <w:fldChar w:fldCharType="end"/>
    </w:r>
    <w:r>
      <w:tab/>
    </w:r>
    <w:fldSimple w:instr=" DOCVARIABLE &quot;LW_Confidence&quot; \* MERGEFORMAT ">
      <w:r>
        <w:t xml:space="preserve"> </w:t>
      </w:r>
    </w:fldSimple>
    <w:r w:rsidRPr="00A07D27">
      <w:tab/>
    </w:r>
    <w:r w:rsidRPr="00A07D27">
      <w:rPr>
        <w:rFonts w:ascii="Arial" w:hAnsi="Arial" w:cs="Arial"/>
        <w:b/>
        <w:sz w:val="48"/>
      </w:rPr>
      <w:t>PL</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Stopka"/>
      <w:rPr>
        <w:rFonts w:ascii="Arial" w:hAnsi="Arial" w:cs="Arial"/>
        <w:b/>
        <w:sz w:val="48"/>
      </w:rPr>
    </w:pPr>
    <w:r w:rsidRPr="00A07D27">
      <w:rPr>
        <w:rFonts w:ascii="Arial" w:hAnsi="Arial" w:cs="Arial"/>
        <w:b/>
        <w:sz w:val="48"/>
      </w:rPr>
      <w:t>PL</w:t>
    </w:r>
    <w:r w:rsidRPr="00A07D27">
      <w:rPr>
        <w:rFonts w:ascii="Arial" w:hAnsi="Arial" w:cs="Arial"/>
        <w:b/>
        <w:sz w:val="48"/>
      </w:rPr>
      <w:tab/>
    </w:r>
    <w:r>
      <w:fldChar w:fldCharType="begin"/>
    </w:r>
    <w:r>
      <w:instrText xml:space="preserve"> PAGE  \* MERGEFORMAT </w:instrText>
    </w:r>
    <w:r>
      <w:fldChar w:fldCharType="separate"/>
    </w:r>
    <w:r w:rsidR="0012071F">
      <w:rPr>
        <w:noProof/>
      </w:rPr>
      <w:t>6</w:t>
    </w:r>
    <w:r>
      <w:fldChar w:fldCharType="end"/>
    </w:r>
    <w:r>
      <w:tab/>
    </w:r>
    <w:fldSimple w:instr=" DOCVARIABLE &quot;LW_Confidence&quot; \* MERGEFORMAT ">
      <w:r>
        <w:t xml:space="preserve"> </w:t>
      </w:r>
    </w:fldSimple>
    <w:r w:rsidRPr="00A07D27">
      <w:tab/>
    </w:r>
    <w:r w:rsidRPr="00A07D27">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FooterLandscape"/>
      <w:rPr>
        <w:rFonts w:ascii="Arial" w:hAnsi="Arial" w:cs="Arial"/>
        <w:b/>
        <w:sz w:val="48"/>
      </w:rPr>
    </w:pPr>
    <w:r w:rsidRPr="00A07D27">
      <w:rPr>
        <w:rFonts w:ascii="Arial" w:hAnsi="Arial" w:cs="Arial"/>
        <w:b/>
        <w:sz w:val="48"/>
      </w:rPr>
      <w:t>PL</w:t>
    </w:r>
    <w:r w:rsidRPr="00A07D27">
      <w:rPr>
        <w:rFonts w:ascii="Arial" w:hAnsi="Arial" w:cs="Arial"/>
        <w:b/>
        <w:sz w:val="48"/>
      </w:rPr>
      <w:tab/>
    </w:r>
    <w:r>
      <w:fldChar w:fldCharType="begin"/>
    </w:r>
    <w:r>
      <w:instrText xml:space="preserve"> PAGE  \* MERGEFORMAT </w:instrText>
    </w:r>
    <w:r>
      <w:fldChar w:fldCharType="separate"/>
    </w:r>
    <w:r w:rsidR="0012071F">
      <w:rPr>
        <w:noProof/>
      </w:rPr>
      <w:t>22</w:t>
    </w:r>
    <w:r>
      <w:fldChar w:fldCharType="end"/>
    </w:r>
    <w:r>
      <w:tab/>
    </w:r>
    <w:fldSimple w:instr=" DOCVARIABLE &quot;LW_Confidence&quot; \* MERGEFORMAT ">
      <w:r>
        <w:t xml:space="preserve"> </w:t>
      </w:r>
    </w:fldSimple>
    <w:r w:rsidRPr="00A07D27">
      <w:tab/>
    </w:r>
    <w:r w:rsidRPr="00A07D27">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Stopka"/>
      <w:rPr>
        <w:rFonts w:ascii="Arial" w:hAnsi="Arial" w:cs="Arial"/>
        <w:b/>
        <w:sz w:val="48"/>
      </w:rPr>
    </w:pPr>
    <w:r w:rsidRPr="00A07D27">
      <w:rPr>
        <w:rFonts w:ascii="Arial" w:hAnsi="Arial" w:cs="Arial"/>
        <w:b/>
        <w:sz w:val="48"/>
      </w:rPr>
      <w:t>PL</w:t>
    </w:r>
    <w:r w:rsidRPr="00A07D27">
      <w:rPr>
        <w:rFonts w:ascii="Arial" w:hAnsi="Arial" w:cs="Arial"/>
        <w:b/>
        <w:sz w:val="48"/>
      </w:rPr>
      <w:tab/>
    </w:r>
    <w:r>
      <w:fldChar w:fldCharType="begin"/>
    </w:r>
    <w:r>
      <w:instrText xml:space="preserve"> PAGE  \* MERGEFORMAT </w:instrText>
    </w:r>
    <w:r>
      <w:fldChar w:fldCharType="separate"/>
    </w:r>
    <w:r w:rsidR="0012071F">
      <w:rPr>
        <w:noProof/>
      </w:rPr>
      <w:t>30</w:t>
    </w:r>
    <w:r>
      <w:fldChar w:fldCharType="end"/>
    </w:r>
    <w:r>
      <w:tab/>
    </w:r>
    <w:fldSimple w:instr=" DOCVARIABLE &quot;LW_Confidence&quot; \* MERGEFORMAT ">
      <w:r>
        <w:t xml:space="preserve"> </w:t>
      </w:r>
    </w:fldSimple>
    <w:r w:rsidRPr="00A07D27">
      <w:tab/>
    </w:r>
    <w:r w:rsidRPr="00A07D27">
      <w:rPr>
        <w:rFonts w:ascii="Arial" w:hAnsi="Arial" w:cs="Arial"/>
        <w:b/>
        <w:sz w:val="48"/>
      </w:rPr>
      <w:t>PL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FooterLandscape"/>
      <w:rPr>
        <w:rFonts w:ascii="Arial" w:hAnsi="Arial" w:cs="Arial"/>
        <w:b/>
        <w:sz w:val="48"/>
      </w:rPr>
    </w:pPr>
    <w:r w:rsidRPr="00A07D27">
      <w:rPr>
        <w:rFonts w:ascii="Arial" w:hAnsi="Arial" w:cs="Arial"/>
        <w:b/>
        <w:sz w:val="48"/>
      </w:rPr>
      <w:t>PL</w:t>
    </w:r>
    <w:r w:rsidRPr="00A07D27">
      <w:rPr>
        <w:rFonts w:ascii="Arial" w:hAnsi="Arial" w:cs="Arial"/>
        <w:b/>
        <w:sz w:val="48"/>
      </w:rPr>
      <w:tab/>
    </w:r>
    <w:r>
      <w:fldChar w:fldCharType="begin"/>
    </w:r>
    <w:r>
      <w:instrText xml:space="preserve"> PAGE  \* MERGEFORMAT </w:instrText>
    </w:r>
    <w:r>
      <w:fldChar w:fldCharType="separate"/>
    </w:r>
    <w:r w:rsidR="0012071F">
      <w:rPr>
        <w:noProof/>
      </w:rPr>
      <w:t>38</w:t>
    </w:r>
    <w:r>
      <w:fldChar w:fldCharType="end"/>
    </w:r>
    <w:r>
      <w:tab/>
    </w:r>
    <w:fldSimple w:instr=" DOCVARIABLE &quot;LW_Confidence&quot; \* MERGEFORMAT ">
      <w:r>
        <w:t xml:space="preserve"> </w:t>
      </w:r>
    </w:fldSimple>
    <w:r w:rsidRPr="00A07D27">
      <w:tab/>
    </w:r>
    <w:r w:rsidRPr="00A07D27">
      <w:rPr>
        <w:rFonts w:ascii="Arial" w:hAnsi="Arial" w:cs="Arial"/>
        <w:b/>
        <w:sz w:val="48"/>
      </w:rPr>
      <w:t>PL</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CE1" w:rsidRDefault="00E41CE1">
      <w:pPr>
        <w:spacing w:before="0" w:after="0"/>
      </w:pPr>
      <w:r>
        <w:separator/>
      </w:r>
    </w:p>
  </w:footnote>
  <w:footnote w:type="continuationSeparator" w:id="0">
    <w:p w:rsidR="00E41CE1" w:rsidRDefault="00E41CE1">
      <w:pPr>
        <w:spacing w:before="0" w:after="0"/>
      </w:pPr>
      <w:r>
        <w:continuationSeparator/>
      </w:r>
    </w:p>
  </w:footnote>
  <w:footnote w:id="1">
    <w:p w:rsidR="0032628A" w:rsidRDefault="00A07D27">
      <w:pPr>
        <w:pStyle w:val="Tekstprzypisudolnego"/>
      </w:pPr>
      <w:r>
        <w:rPr>
          <w:rStyle w:val="Odwoanieprzypisudolnego"/>
        </w:rPr>
        <w:footnoteRef/>
      </w:r>
      <w:r>
        <w:tab/>
        <w:t>Komunikat Komisji do Parlamentu Europejskiego, Rady, Europejskiego Komitetu Ekonomiczno-Społecznego i Komitetu Regionów „Łączność dla konkurencyjnego jednolitego rynku cyfrowego: w kierunku europejskiego społeczeństwa gigabitowego” (COM(2016) 587).</w:t>
      </w:r>
    </w:p>
  </w:footnote>
  <w:footnote w:id="2">
    <w:p w:rsidR="0032628A" w:rsidRDefault="00A07D27">
      <w:pPr>
        <w:pStyle w:val="Tekstprzypisudolnego"/>
      </w:pPr>
      <w:r>
        <w:rPr>
          <w:rStyle w:val="Odwoanieprzypisudolnego"/>
        </w:rPr>
        <w:footnoteRef/>
      </w:r>
      <w:r>
        <w:tab/>
        <w:t>Wniosek dotyczący dyrektywy Parlamentu Europejskiego i Rady ustanawiającej Europejski kodeks łączności elektronicznej (przekształcenie) (COM(2016) 590).</w:t>
      </w:r>
    </w:p>
  </w:footnote>
  <w:footnote w:id="3">
    <w:p w:rsidR="0032628A" w:rsidRDefault="00A07D27">
      <w:pPr>
        <w:pStyle w:val="Tekstprzypisudolnego"/>
      </w:pPr>
      <w:r>
        <w:rPr>
          <w:rStyle w:val="Odwoanieprzypisudolnego"/>
        </w:rPr>
        <w:footnoteRef/>
      </w:r>
      <w:r>
        <w:tab/>
        <w:t>Rozporządzenie Parlamentu Europejskiego i Rady (UE) nr 1316/2013 z dnia 11 grudnia 2013 r. ustanawiające instrument „Łącząc Europę”, zmieniające rozporządzenie (UE) nr 913/2010 oraz uchylające rozporządzenia (WE) nr 680/2007 i (WE) nr 67/2010, Dz.U. L 348 z 20.12.2013, s. 129, zmienione ostatnio przez rozporządzenie Parlamentu Europejskiego i Rady (UE) 2015/1017 z dnia 25 czerwca 2015 r., Dz.U. L 169 z 1.7.2015, s. 1.</w:t>
      </w:r>
    </w:p>
  </w:footnote>
  <w:footnote w:id="4">
    <w:p w:rsidR="0032628A" w:rsidRDefault="00A07D27">
      <w:pPr>
        <w:pStyle w:val="Tekstprzypisudolnego"/>
      </w:pPr>
      <w:r>
        <w:rPr>
          <w:rStyle w:val="Odwoanieprzypisudolnego"/>
        </w:rPr>
        <w:footnoteRef/>
      </w:r>
      <w:r>
        <w:tab/>
        <w:t>Rozporządzenie Parlamentu Europejskiego i Rady (UE) nr 283/2014 z dnia 11 marca 2014 r. w sprawie wytycznych dotyczących sieci transeuropejskich w dziedzinie infrastruktury telekomunikacyjnej, uchylające decyzję nr 1336/97/WE, Dz.U. L 86 z 21.3.2014, s. 14.</w:t>
      </w:r>
    </w:p>
  </w:footnote>
  <w:footnote w:id="5">
    <w:p w:rsidR="0032628A" w:rsidRDefault="00A07D27">
      <w:pPr>
        <w:pStyle w:val="Tekstprzypisudolnego"/>
      </w:pPr>
      <w:r>
        <w:rPr>
          <w:rStyle w:val="Odwoanieprzypisudolnego"/>
        </w:rPr>
        <w:footnoteRef/>
      </w:r>
      <w:r>
        <w:tab/>
        <w:t>Jak określono w art. 185 rozporządzenia (UE) nr 1268/2012 z dnia 29 października 2012 r. w sprawie zasad stosowania rozporządzenia Parlamentu Europejskiego i Rady (UE, Euratom) nr 966/2012 w sprawie zasad finansowych mających zastosowanie do budżetu ogólnego Unii, Dz.U. L 362 z 31.12.2012, s. 1, zmienionego rozporządzeniem delegowanym Komisji (UE) 2015/2462 z dnia 30 października 2015 r., Dz.U. L 342 z 29.12.2015, s. 7.</w:t>
      </w:r>
    </w:p>
  </w:footnote>
  <w:footnote w:id="6">
    <w:p w:rsidR="0032628A" w:rsidRDefault="00A07D27">
      <w:pPr>
        <w:pStyle w:val="Tekstprzypisudolnego"/>
      </w:pPr>
      <w:r>
        <w:rPr>
          <w:rStyle w:val="Odwoanieprzypisudolnego"/>
        </w:rPr>
        <w:footnoteRef/>
      </w:r>
      <w:r>
        <w:tab/>
        <w:t xml:space="preserve">Jakakolwiek dodatkowa pomoc finansowa ze strony państw członkowskich powinna zazwyczaj kwalifikować się jako pomoc </w:t>
      </w:r>
      <w:r>
        <w:rPr>
          <w:i/>
        </w:rPr>
        <w:t>de minimis</w:t>
      </w:r>
      <w:r>
        <w:t xml:space="preserve"> w rozumieniu art. 3 rozporządzenia Komisji (UE) nr 1407/2013 z dnia 18 grudnia 2013 r. w sprawie stosowania art. 107 i 108 Traktatu o funkcjonowaniu Unii Europejskiej do pomocy </w:t>
      </w:r>
      <w:r>
        <w:rPr>
          <w:i/>
        </w:rPr>
        <w:t>de minimis</w:t>
      </w:r>
      <w:r>
        <w:t xml:space="preserve">, Dz.U. L 352 z 24.12.2013, s. 1. W przypadku gdy takie dodatkowe finansowanie ze strony państw członkowskich nie spełnia warunków uznania go za pomoc </w:t>
      </w:r>
      <w:r>
        <w:rPr>
          <w:i/>
        </w:rPr>
        <w:t>de minimis</w:t>
      </w:r>
      <w:r>
        <w:t>, zastosowanie wobec niego mają art. 107 i 108 TFUE.</w:t>
      </w:r>
    </w:p>
  </w:footnote>
  <w:footnote w:id="7">
    <w:p w:rsidR="0032628A" w:rsidRDefault="00A07D27">
      <w:pPr>
        <w:pStyle w:val="Tekstprzypisudolnego"/>
      </w:pPr>
      <w:r>
        <w:rPr>
          <w:rStyle w:val="Odwoanieprzypisudolnego"/>
        </w:rPr>
        <w:footnoteRef/>
      </w:r>
      <w:r>
        <w:tab/>
        <w:t>Cel udzielania pomocy finansowej Unii w sposób równomierny pod względem geograficznym musi zostać osiągnięty w granicach faktycznie otrzymanych wniosków oraz w pełnej zgodności z zasadami dotyczącymi szczególnych form pomocy finansowej określonymi w rozporządzeniu finansowym.</w:t>
      </w:r>
    </w:p>
  </w:footnote>
  <w:footnote w:id="8">
    <w:p w:rsidR="0032628A" w:rsidRDefault="00A07D27">
      <w:pPr>
        <w:pStyle w:val="Tekstprzypisudolnego"/>
      </w:pPr>
      <w:r>
        <w:rPr>
          <w:rStyle w:val="Odwoanieprzypisudolnego"/>
        </w:rPr>
        <w:footnoteRef/>
      </w:r>
      <w:r>
        <w:tab/>
      </w:r>
      <w:hyperlink r:id="rId1">
        <w:r>
          <w:rPr>
            <w:rStyle w:val="Hipercze"/>
            <w:rFonts w:ascii="Times New Roman" w:hAnsi="Times New Roman"/>
          </w:rPr>
          <w:t>https://ec.europa.eu/digital-single-market/en/broadband-competence-offices</w:t>
        </w:r>
      </w:hyperlink>
    </w:p>
  </w:footnote>
  <w:footnote w:id="9">
    <w:p w:rsidR="0032628A" w:rsidRDefault="00A07D27">
      <w:pPr>
        <w:pStyle w:val="Tekstprzypisudolnego"/>
        <w:jc w:val="left"/>
      </w:pPr>
      <w:r>
        <w:rPr>
          <w:rStyle w:val="Odwoanieprzypisudolnego"/>
        </w:rPr>
        <w:footnoteRef/>
      </w:r>
      <w:r>
        <w:tab/>
      </w:r>
      <w:hyperlink r:id="rId2">
        <w:r>
          <w:rPr>
            <w:rStyle w:val="Hipercze"/>
            <w:rFonts w:ascii="Times New Roman" w:hAnsi="Times New Roman"/>
          </w:rPr>
          <w:t>h</w:t>
        </w:r>
        <w:r>
          <w:rPr>
            <w:rStyle w:val="Hipercze"/>
            <w:rFonts w:ascii="Times New Roman" w:hAnsi="Times New Roman"/>
            <w:sz w:val="18"/>
          </w:rPr>
          <w:t>ttps://ec.europa.eu/digital-single-market/en/news/full-synopsis-report-public-consultation-evaluation-and-review-regulatory-framework-electronic</w:t>
        </w:r>
      </w:hyperlink>
    </w:p>
  </w:footnote>
  <w:footnote w:id="10">
    <w:p w:rsidR="0032628A" w:rsidRDefault="00A07D27">
      <w:pPr>
        <w:pStyle w:val="Tekstprzypisudolnego"/>
      </w:pPr>
      <w:r>
        <w:rPr>
          <w:rStyle w:val="Odwoanieprzypisudolnego"/>
        </w:rPr>
        <w:footnoteRef/>
      </w:r>
      <w:r>
        <w:tab/>
        <w:t>Wniosek dotyczący rozporządzenia Parlamentu Europejskiego i Rady zmieniającego rozporządzenia (UE) nr 1316/2013 oraz (UE) 2015/1017 w odniesieniu do przedłużenia okresu obowiązywania Europejskiego Funduszu na rzecz Inwestycji Strategicznych oraz wprowadzenia usprawnień technicznych dla tego Funduszu oraz Europejskiego Centrum Doradztwa Inwestycyjnego (COM(2016) 597).</w:t>
      </w:r>
    </w:p>
  </w:footnote>
  <w:footnote w:id="11">
    <w:p w:rsidR="0032628A" w:rsidRDefault="00A07D27">
      <w:pPr>
        <w:pStyle w:val="Tekstprzypisudolnego"/>
      </w:pPr>
      <w:r>
        <w:rPr>
          <w:rStyle w:val="Odwoanieprzypisudolnego"/>
        </w:rPr>
        <w:footnoteRef/>
      </w:r>
      <w:r>
        <w:tab/>
        <w:t>Rozporządzenie Parlamentu Europejskiego i Rady (UE) 2015/1017 z dnia 25 czerwca 2015 r. w sprawie Europejskiego Funduszu na rzecz Inwestycji Strategicznych, Europejskiego Centrum Doradztwa Inwestycyjnego i Europejskiego Portalu Projektów Inwestycyjnych oraz zmieniające rozporządzenia (UE) nr 1291/2013 i (UE) nr 1316/2013 – Europejski Fundusz na rzecz Inwestycji Strategicznych, Dz.U. L 169 z 1.7.2015, s. 1.</w:t>
      </w:r>
    </w:p>
  </w:footnote>
  <w:footnote w:id="12">
    <w:p w:rsidR="0032628A" w:rsidRDefault="00A07D27">
      <w:pPr>
        <w:pStyle w:val="Tekstprzypisudolnego"/>
      </w:pPr>
      <w:r>
        <w:rPr>
          <w:rStyle w:val="Odwoanieprzypisudolnego"/>
        </w:rPr>
        <w:footnoteRef/>
      </w:r>
      <w:r>
        <w:tab/>
        <w:t>Dz.U. C […] z […], s. […].</w:t>
      </w:r>
    </w:p>
  </w:footnote>
  <w:footnote w:id="13">
    <w:p w:rsidR="0032628A" w:rsidRDefault="00A07D27">
      <w:pPr>
        <w:pStyle w:val="Tekstprzypisudolnego"/>
      </w:pPr>
      <w:r>
        <w:rPr>
          <w:rStyle w:val="Odwoanieprzypisudolnego"/>
        </w:rPr>
        <w:footnoteRef/>
      </w:r>
      <w:r>
        <w:tab/>
        <w:t>Dz.U. C […] z […], s. […].</w:t>
      </w:r>
    </w:p>
  </w:footnote>
  <w:footnote w:id="14">
    <w:p w:rsidR="0032628A" w:rsidRDefault="00A07D27">
      <w:pPr>
        <w:pStyle w:val="Tekstprzypisudolnego"/>
      </w:pPr>
      <w:r>
        <w:rPr>
          <w:rStyle w:val="Odwoanieprzypisudolnego"/>
        </w:rPr>
        <w:footnoteRef/>
      </w:r>
      <w:r>
        <w:tab/>
        <w:t>Komunikat Komisji do Parlamentu Europejskiego, Rady, Europejskiego Komitetu Ekonomiczno-Społecznego i Komitetu Regionów „Łączność dla konkurencyjnego jednolitego rynku cyfrowego: w kierunku europejskiego społeczeństwa gigabitowego” (COM(2016) 587).</w:t>
      </w:r>
    </w:p>
  </w:footnote>
  <w:footnote w:id="15">
    <w:p w:rsidR="0032628A" w:rsidRDefault="00A07D27">
      <w:pPr>
        <w:pStyle w:val="Tekstprzypisudolnego"/>
      </w:pPr>
      <w:r>
        <w:rPr>
          <w:rStyle w:val="Odwoanieprzypisudolnego"/>
        </w:rPr>
        <w:footnoteRef/>
      </w:r>
      <w:r>
        <w:tab/>
        <w:t>Rozporządzenie Parlamentu Europejskiego i Rady (UE) nr 1316/2013 z dnia 11 grudnia 2013 r. ustanawiające instrument „Łącząc Europę”, zmieniające rozporządzenie (UE) nr 913/2010 oraz uchylające rozporządzenia (WE) nr 680/2007 i (WE) nr 67/2010, Dz.U. L 348 z 20.12.2013, s. 129, zmienione ostatnio przez rozporządzenie Parlamentu Europejskiego i Rady (UE) 2015/1017 z dnia 25 czerwca 2015 r., Dz.U. L 169 z 1.7.2015, s. 1.</w:t>
      </w:r>
    </w:p>
  </w:footnote>
  <w:footnote w:id="16">
    <w:p w:rsidR="0032628A" w:rsidRDefault="00A07D27">
      <w:pPr>
        <w:pStyle w:val="Tekstprzypisudolnego"/>
      </w:pPr>
      <w:r>
        <w:rPr>
          <w:rStyle w:val="Odwoanieprzypisudolnego"/>
        </w:rPr>
        <w:footnoteRef/>
      </w:r>
      <w:r>
        <w:tab/>
        <w:t>Rozporządzenie Parlamentu Europejskiego i Rady (UE) nr 283/2014 z dnia 11 marca 2014 r. w sprawie wytycznych dotyczących sieci transeuropejskich w dziedzinie infrastruktury telekomunikacyjnej, uchylające decyzję nr 1336/97/WE, Dz.U. L 86 z 21.3.2014, s. 14.</w:t>
      </w:r>
    </w:p>
  </w:footnote>
  <w:footnote w:id="17">
    <w:p w:rsidR="0032628A" w:rsidRDefault="00A07D27">
      <w:pPr>
        <w:pStyle w:val="Tekstprzypisudolnego"/>
      </w:pPr>
      <w:r>
        <w:rPr>
          <w:rStyle w:val="Odwoanieprzypisudolnego"/>
        </w:rPr>
        <w:footnoteRef/>
      </w:r>
      <w:r>
        <w:tab/>
        <w:t>ABM: activity-based management: zarządzanie kosztami działań; ABB: activity-based budgeting: budżet zadaniowy.</w:t>
      </w:r>
    </w:p>
  </w:footnote>
  <w:footnote w:id="18">
    <w:p w:rsidR="0032628A" w:rsidRDefault="00A07D27">
      <w:pPr>
        <w:pStyle w:val="Tekstprzypisudolnego"/>
      </w:pPr>
      <w:r>
        <w:rPr>
          <w:rStyle w:val="Odwoanieprzypisudolnego"/>
        </w:rPr>
        <w:footnoteRef/>
      </w:r>
      <w:r>
        <w:tab/>
        <w:t>O którym mowa w art. 54 ust. 2 lit. a) lub b) rozporządzenia finansowego.</w:t>
      </w:r>
    </w:p>
  </w:footnote>
  <w:footnote w:id="19">
    <w:p w:rsidR="0032628A" w:rsidRDefault="00A07D27">
      <w:pPr>
        <w:pStyle w:val="Tekstprzypisudolnego"/>
      </w:pPr>
      <w:r>
        <w:rPr>
          <w:rStyle w:val="Odwoanieprzypisudolnego"/>
        </w:rPr>
        <w:footnoteRef/>
      </w:r>
      <w:r>
        <w:tab/>
        <w:t>W tym: szkoły podstawowe i średnie, dworce kolejowe, porty i lotniska, budynki organów lokalnych, uczelnie wyższe, ośrodki badań, gabinety lekarskie, szpitale i stadiony.</w:t>
      </w:r>
    </w:p>
  </w:footnote>
  <w:footnote w:id="20">
    <w:p w:rsidR="0032628A" w:rsidRDefault="00A07D27">
      <w:pPr>
        <w:pStyle w:val="Tekstprzypisudolnego"/>
        <w:jc w:val="left"/>
      </w:pPr>
      <w:r>
        <w:rPr>
          <w:rStyle w:val="Odwoanieprzypisudolnego"/>
        </w:rPr>
        <w:footnoteRef/>
      </w:r>
      <w:r>
        <w:tab/>
        <w:t xml:space="preserve">Wyjaśnienia dotyczące trybów zarządzania oraz odniesienia do rozporządzenia finansowego znajdują się na następującej stronie internetowej: </w:t>
      </w:r>
      <w:hyperlink r:id="rId3">
        <w:r>
          <w:rPr>
            <w:rStyle w:val="Hipercze"/>
            <w:rFonts w:ascii="Times New Roman" w:hAnsi="Times New Roman"/>
          </w:rPr>
          <w:t>https://myintracomm.ec.europa.eu/budgweb/EN/man/budgmanag/Pages/budgmanag.aspx</w:t>
        </w:r>
      </w:hyperlink>
      <w:r>
        <w:t xml:space="preserve"> </w:t>
      </w:r>
    </w:p>
  </w:footnote>
  <w:footnote w:id="21">
    <w:p w:rsidR="0032628A" w:rsidRDefault="00A07D27">
      <w:pPr>
        <w:pStyle w:val="Tekstprzypisudolnego"/>
      </w:pPr>
      <w:r>
        <w:rPr>
          <w:rStyle w:val="Odwoanieprzypisudolnego"/>
        </w:rPr>
        <w:footnoteRef/>
      </w:r>
      <w:r>
        <w:tab/>
        <w:t>Ta kwota zostanie zwrócona z CEF DSI (09.0303) do H2020 w latach 2019-2020</w:t>
      </w:r>
    </w:p>
  </w:footnote>
  <w:footnote w:id="22">
    <w:p w:rsidR="0032628A" w:rsidRDefault="00A07D27">
      <w:pPr>
        <w:pStyle w:val="Tekstprzypisudolnego"/>
      </w:pPr>
      <w:r>
        <w:rPr>
          <w:rStyle w:val="Odwoanieprzypisudolnego"/>
        </w:rPr>
        <w:footnoteRef/>
      </w:r>
      <w:r>
        <w:tab/>
        <w:t>Wsparcie techniczne lub administracyjne oraz wydatki na wsparcie w zakresie wprowadzania w życie programów lub działań UE (dawne linie „BA”), pośrednie badania naukowe, bezpośrednie badania naukowe.</w:t>
      </w:r>
    </w:p>
  </w:footnote>
  <w:footnote w:id="23">
    <w:p w:rsidR="0032628A" w:rsidRDefault="00A07D27">
      <w:pPr>
        <w:pStyle w:val="Tekstprzypisudolnego"/>
      </w:pPr>
      <w:r>
        <w:rPr>
          <w:rStyle w:val="Odwoanieprzypisudolnego"/>
        </w:rPr>
        <w:footnoteRef/>
      </w:r>
      <w:r>
        <w:tab/>
        <w:t>Produkty odnoszą się do produktów i usług, które zostaną zapewnione (np. liczba sfinansowanych wymian studentów, liczba kilometrów zbudowanych dróg itp.).</w:t>
      </w:r>
    </w:p>
  </w:footnote>
  <w:footnote w:id="24">
    <w:p w:rsidR="0032628A" w:rsidRDefault="00A07D27">
      <w:pPr>
        <w:pStyle w:val="Tekstprzypisudolnego"/>
      </w:pPr>
      <w:r>
        <w:rPr>
          <w:rStyle w:val="Odwoanieprzypisudolnego"/>
        </w:rPr>
        <w:footnoteRef/>
      </w:r>
      <w:r>
        <w:tab/>
        <w:t>Wsparcie techniczne lub administracyjne oraz wydatki na wsparcie w zakresie wprowadzania w życie programów lub działań UE (dawne linie „BA”), pośrednie badania naukowe, bezpośrednie badania naukowe.</w:t>
      </w:r>
    </w:p>
  </w:footnote>
  <w:footnote w:id="25">
    <w:p w:rsidR="0032628A" w:rsidRDefault="00A07D27">
      <w:pPr>
        <w:pStyle w:val="Tekstprzypisudolnego"/>
      </w:pPr>
      <w:r>
        <w:rPr>
          <w:rStyle w:val="Odwoanieprzypisudolnego"/>
        </w:rPr>
        <w:footnoteRef/>
      </w:r>
      <w:r>
        <w:tab/>
        <w:t xml:space="preserve">CA = personel kontraktowy; LA = personel miejscowy; SNE = oddelegowany ekspert krajowy; INT = personel tymczasowy; JED = młodszy oddelegowany ekspert. </w:t>
      </w:r>
    </w:p>
  </w:footnote>
  <w:footnote w:id="26">
    <w:p w:rsidR="0032628A" w:rsidRDefault="00A07D27">
      <w:pPr>
        <w:pStyle w:val="Tekstprzypisudolnego"/>
      </w:pPr>
      <w:r>
        <w:rPr>
          <w:rStyle w:val="Odwoanieprzypisudolnego"/>
        </w:rPr>
        <w:footnoteRef/>
      </w:r>
      <w:r>
        <w:tab/>
        <w:t>W ramach podpułapu na personel zewnętrzny ze środków operacyjnych (dawne linie „BA”).</w:t>
      </w:r>
    </w:p>
  </w:footnote>
  <w:footnote w:id="27">
    <w:p w:rsidR="0032628A" w:rsidRDefault="00A07D27">
      <w:pPr>
        <w:pStyle w:val="Tekstprzypisudolnego"/>
        <w:spacing w:after="120"/>
      </w:pPr>
      <w:r>
        <w:rPr>
          <w:rStyle w:val="Odwoanieprzypisudolnego"/>
        </w:rPr>
        <w:footnoteRef/>
      </w:r>
      <w:r>
        <w:tab/>
      </w:r>
      <w:r>
        <w:rPr>
          <w:sz w:val="18"/>
        </w:rPr>
        <w:t>CA = personel kontraktowy; LA = personel miejscowy; SNE = oddelegowany ekspert krajowy; INT = personel tymczasowy; JED = młodszy oddelegowany ekspert</w:t>
      </w:r>
    </w:p>
  </w:footnote>
  <w:footnote w:id="28">
    <w:p w:rsidR="0032628A" w:rsidRDefault="00A07D27">
      <w:pPr>
        <w:pStyle w:val="Tekstprzypisudolnego"/>
        <w:spacing w:after="120"/>
      </w:pPr>
      <w:r>
        <w:rPr>
          <w:rStyle w:val="Odwoanieprzypisudolnego"/>
        </w:rPr>
        <w:footnoteRef/>
      </w:r>
      <w:r>
        <w:tab/>
      </w:r>
      <w:r>
        <w:rPr>
          <w:sz w:val="18"/>
        </w:rPr>
        <w:t>CA = personel kontraktowy; LA = personel miejscowy; SNE = oddelegowany ekspert krajowy; INT = personel tymczasowy; JED = młodszy oddelegowany ekspert</w:t>
      </w:r>
    </w:p>
  </w:footnote>
  <w:footnote w:id="29">
    <w:p w:rsidR="0032628A" w:rsidRDefault="00A07D27">
      <w:pPr>
        <w:pStyle w:val="Tekstprzypisudolnego"/>
      </w:pPr>
      <w:r>
        <w:rPr>
          <w:rStyle w:val="Odwoanieprzypisudolnego"/>
        </w:rPr>
        <w:footnoteRef/>
      </w:r>
      <w:r>
        <w:tab/>
      </w:r>
      <w:r>
        <w:rPr>
          <w:sz w:val="18"/>
        </w:rPr>
        <w:t>Należy określić rodzaj komitetu i grupę, do której należy.</w:t>
      </w:r>
    </w:p>
  </w:footnote>
  <w:footnote w:id="30">
    <w:p w:rsidR="0032628A" w:rsidRDefault="00A07D27">
      <w:pPr>
        <w:pStyle w:val="Tekstprzypisudolnego"/>
      </w:pPr>
      <w:r>
        <w:rPr>
          <w:rStyle w:val="Odwoanieprzypisudolnego"/>
        </w:rPr>
        <w:footnoteRef/>
      </w:r>
      <w:r>
        <w:tab/>
        <w:t>ICT: Technologie informacyjno-komunikacyjne: Konieczność konsultacji z DG ds. Informatyki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Nagwek"/>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7" w:rsidRPr="00A07D27" w:rsidRDefault="00A07D27" w:rsidP="00A07D2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70EEDCDE"/>
    <w:lvl w:ilvl="0">
      <w:start w:val="1"/>
      <w:numFmt w:val="decimal"/>
      <w:pStyle w:val="Listanumerowana3"/>
      <w:lvlText w:val="%1."/>
      <w:lvlJc w:val="left"/>
      <w:pPr>
        <w:tabs>
          <w:tab w:val="num" w:pos="1209"/>
        </w:tabs>
        <w:ind w:left="1209" w:hanging="360"/>
      </w:pPr>
      <w:rPr>
        <w:rFonts w:cs="Times New Roman"/>
      </w:rPr>
    </w:lvl>
  </w:abstractNum>
  <w:abstractNum w:abstractNumId="1">
    <w:nsid w:val="FFFFFF7E"/>
    <w:multiLevelType w:val="singleLevel"/>
    <w:tmpl w:val="4BD6CDDC"/>
    <w:lvl w:ilvl="0">
      <w:start w:val="1"/>
      <w:numFmt w:val="decimal"/>
      <w:pStyle w:val="Listanumerowana2"/>
      <w:lvlText w:val="%1."/>
      <w:lvlJc w:val="left"/>
      <w:pPr>
        <w:tabs>
          <w:tab w:val="num" w:pos="926"/>
        </w:tabs>
        <w:ind w:left="926" w:hanging="360"/>
      </w:pPr>
      <w:rPr>
        <w:rFonts w:cs="Times New Roman"/>
      </w:rPr>
    </w:lvl>
  </w:abstractNum>
  <w:abstractNum w:abstractNumId="2">
    <w:nsid w:val="FFFFFF7F"/>
    <w:multiLevelType w:val="singleLevel"/>
    <w:tmpl w:val="8CB8FB90"/>
    <w:lvl w:ilvl="0">
      <w:start w:val="1"/>
      <w:numFmt w:val="decimal"/>
      <w:pStyle w:val="Listanumerowana"/>
      <w:lvlText w:val="%1."/>
      <w:lvlJc w:val="left"/>
      <w:pPr>
        <w:tabs>
          <w:tab w:val="num" w:pos="643"/>
        </w:tabs>
        <w:ind w:left="643" w:hanging="360"/>
      </w:pPr>
      <w:rPr>
        <w:rFonts w:cs="Times New Roman"/>
      </w:rPr>
    </w:lvl>
  </w:abstractNum>
  <w:abstractNum w:abstractNumId="3">
    <w:nsid w:val="FFFFFF81"/>
    <w:multiLevelType w:val="singleLevel"/>
    <w:tmpl w:val="AB00CCCA"/>
    <w:lvl w:ilvl="0">
      <w:start w:val="1"/>
      <w:numFmt w:val="bullet"/>
      <w:pStyle w:val="Listapunktowana3"/>
      <w:lvlText w:val=""/>
      <w:lvlJc w:val="left"/>
      <w:pPr>
        <w:tabs>
          <w:tab w:val="num" w:pos="1209"/>
        </w:tabs>
        <w:ind w:left="1209" w:hanging="360"/>
      </w:pPr>
      <w:rPr>
        <w:rFonts w:ascii="Symbol" w:hAnsi="Symbol" w:hint="default"/>
      </w:rPr>
    </w:lvl>
  </w:abstractNum>
  <w:abstractNum w:abstractNumId="4">
    <w:nsid w:val="FFFFFF82"/>
    <w:multiLevelType w:val="singleLevel"/>
    <w:tmpl w:val="5A2E2900"/>
    <w:lvl w:ilvl="0">
      <w:start w:val="1"/>
      <w:numFmt w:val="bullet"/>
      <w:pStyle w:val="Listapunktowana2"/>
      <w:lvlText w:val=""/>
      <w:lvlJc w:val="left"/>
      <w:pPr>
        <w:tabs>
          <w:tab w:val="num" w:pos="926"/>
        </w:tabs>
        <w:ind w:left="926" w:hanging="360"/>
      </w:pPr>
      <w:rPr>
        <w:rFonts w:ascii="Symbol" w:hAnsi="Symbol" w:hint="default"/>
      </w:rPr>
    </w:lvl>
  </w:abstractNum>
  <w:abstractNum w:abstractNumId="5">
    <w:nsid w:val="FFFFFF83"/>
    <w:multiLevelType w:val="singleLevel"/>
    <w:tmpl w:val="E44AA05A"/>
    <w:lvl w:ilvl="0">
      <w:start w:val="1"/>
      <w:numFmt w:val="bullet"/>
      <w:pStyle w:val="Listapunktowana"/>
      <w:lvlText w:val=""/>
      <w:lvlJc w:val="left"/>
      <w:pPr>
        <w:tabs>
          <w:tab w:val="num" w:pos="643"/>
        </w:tabs>
        <w:ind w:left="643" w:hanging="360"/>
      </w:pPr>
      <w:rPr>
        <w:rFonts w:ascii="Symbol" w:hAnsi="Symbol" w:hint="default"/>
      </w:rPr>
    </w:lvl>
  </w:abstractNum>
  <w:abstractNum w:abstractNumId="6">
    <w:nsid w:val="FFFFFF88"/>
    <w:multiLevelType w:val="singleLevel"/>
    <w:tmpl w:val="A60CB450"/>
    <w:lvl w:ilvl="0">
      <w:start w:val="1"/>
      <w:numFmt w:val="decimal"/>
      <w:pStyle w:val="Listapunktowana4"/>
      <w:lvlText w:val="%1."/>
      <w:lvlJc w:val="left"/>
      <w:pPr>
        <w:tabs>
          <w:tab w:val="num" w:pos="360"/>
        </w:tabs>
        <w:ind w:left="360" w:hanging="360"/>
      </w:pPr>
      <w:rPr>
        <w:rFonts w:cs="Times New Roman"/>
      </w:rPr>
    </w:lvl>
  </w:abstractNum>
  <w:abstractNum w:abstractNumId="7">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6">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23"/>
    <w:lvlOverride w:ilvl="0">
      <w:startOverride w:val="1"/>
    </w:lvlOverride>
  </w:num>
  <w:num w:numId="9">
    <w:abstractNumId w:val="7"/>
  </w:num>
  <w:num w:numId="10">
    <w:abstractNumId w:val="16"/>
  </w:num>
  <w:num w:numId="11">
    <w:abstractNumId w:val="1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2"/>
  </w:num>
  <w:num w:numId="17">
    <w:abstractNumId w:val="22"/>
  </w:num>
  <w:num w:numId="18">
    <w:abstractNumId w:val="11"/>
  </w:num>
  <w:num w:numId="19">
    <w:abstractNumId w:val="13"/>
  </w:num>
  <w:num w:numId="20">
    <w:abstractNumId w:val="9"/>
  </w:num>
  <w:num w:numId="21">
    <w:abstractNumId w:val="21"/>
  </w:num>
  <w:num w:numId="22">
    <w:abstractNumId w:val="8"/>
  </w:num>
  <w:num w:numId="23">
    <w:abstractNumId w:val="14"/>
  </w:num>
  <w:num w:numId="24">
    <w:abstractNumId w:val="18"/>
  </w:num>
  <w:num w:numId="25">
    <w:abstractNumId w:val="19"/>
  </w:num>
  <w:num w:numId="26">
    <w:abstractNumId w:val="10"/>
  </w:num>
  <w:num w:numId="27">
    <w:abstractNumId w:val="17"/>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QCDateTime" w:val="2016-10-03 15:27:3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9"/>
    <w:docVar w:name="DQCResult_ModifiedMarkers" w:val="0;0"/>
    <w:docVar w:name="DQCResult_ModifiedNumbering" w:val="0;0"/>
    <w:docVar w:name="DQCResult_Objects" w:val="0;0"/>
    <w:docVar w:name="DQCResult_Sections" w:val="0;0"/>
    <w:docVar w:name="DQCResult_StructureCheck" w:val="0;0"/>
    <w:docVar w:name="DQCResult_SuperfluousWhitespace" w:val="0;36"/>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A717909365D442B49FC0E6FF45C22A87"/>
    <w:docVar w:name="LW_CROSSREFERENCE" w:val="&lt;UNUSED&gt;"/>
    <w:docVar w:name="LW_DocType" w:val="COM"/>
    <w:docVar w:name="LW_EMISSION" w:val="14.9.2016"/>
    <w:docVar w:name="LW_EMISSION_ISODATE" w:val="2016-09-14"/>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TERETEEE.CP" w:val="(Tekst maj\u261?cy znaczenie dla EOG)"/>
    <w:docVar w:name="LW_LANGUE" w:val="PL"/>
    <w:docVar w:name="LW_MARKING" w:val="&lt;UNUSED&gt;"/>
    <w:docVar w:name="LW_NOM.INST" w:val="KOMISJA EUROPEJSKA"/>
    <w:docVar w:name="LW_NOM.INST_JOINTDOC" w:val="&lt;EMPTY&gt;"/>
    <w:docVar w:name="LW_PART_NBR" w:val="1"/>
    <w:docVar w:name="LW_PART_NBR_TOTAL" w:val="1"/>
    <w:docVar w:name="LW_REF.II.NEW.CP" w:val="COD"/>
    <w:docVar w:name="LW_REF.II.NEW.CP_NUMBER" w:val="0287"/>
    <w:docVar w:name="LW_REF.II.NEW.CP_YEAR" w:val="2016"/>
    <w:docVar w:name="LW_REF.INST.NEW" w:val="COM"/>
    <w:docVar w:name="LW_REF.INST.NEW_ADOPTED" w:val="final"/>
    <w:docVar w:name="LW_REF.INST.NEW_TEXT" w:val="(2016) 589"/>
    <w:docVar w:name="LW_REF.INTERNE" w:val="&lt;UNUSED&gt;"/>
    <w:docVar w:name="LW_SOUS.TITRE.OBJ.CP" w:val="&lt;UNUSED&gt;"/>
    <w:docVar w:name="LW_STATUT.CP" w:val="Wniosek"/>
    <w:docVar w:name="LW_SUPERTITRE" w:val="&lt;UNUSED&gt;"/>
    <w:docVar w:name="LW_TITRE.OBJ.CP" w:val="_x000b_zmieniaj\u261?ce rozporz\u261?dzenia (UE) nr 1316/2013 i (UE) nr 283/2014 w odniesieniu do propagowania \u322?\u261?czno\u347?ci internetowej w spo\u322?eczno\u347?ciach lokalnych"/>
    <w:docVar w:name="LW_TYPE.DOC.CP" w:val="ROZPORZ\u260?DZENIE PARLAMENTU EUROPEJSKIEGO I RADY"/>
  </w:docVars>
  <w:rsids>
    <w:rsidRoot w:val="0032628A"/>
    <w:rsid w:val="0012071F"/>
    <w:rsid w:val="0032628A"/>
    <w:rsid w:val="003D220C"/>
    <w:rsid w:val="00A07D27"/>
    <w:rsid w:val="00E41C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601876-4FEC-4972-B7BF-2D2CD381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pl-PL"/>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before="120" w:after="120" w:line="240" w:lineRule="auto"/>
      <w:jc w:val="both"/>
    </w:pPr>
    <w:rPr>
      <w:rFonts w:ascii="Times New Roman" w:hAnsi="Times New Roman"/>
      <w:sz w:val="24"/>
    </w:rPr>
  </w:style>
  <w:style w:type="paragraph" w:styleId="Nagwek1">
    <w:name w:val="heading 1"/>
    <w:basedOn w:val="Normalny"/>
    <w:next w:val="Text1"/>
    <w:link w:val="Nagwek1Znak"/>
    <w:uiPriority w:val="9"/>
    <w:qFormat/>
    <w:pPr>
      <w:keepNext/>
      <w:numPr>
        <w:numId w:val="21"/>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21"/>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21"/>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21"/>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ascii="open_sansregular" w:hAnsi="open_sansregular" w:cs="Times New Roman"/>
      <w:color w:val="2873E6"/>
      <w:u w:val="none"/>
      <w:effect w:val="none"/>
      <w:shd w:val="clear" w:color="auto" w:fill="auto"/>
    </w:r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alny"/>
    <w:uiPriority w:val="99"/>
    <w:pPr>
      <w:spacing w:before="0" w:after="160" w:line="240" w:lineRule="exact"/>
    </w:pPr>
    <w:rPr>
      <w:rFonts w:ascii="Calibri" w:hAnsi="Calibri"/>
      <w:sz w:val="22"/>
      <w:vertAlign w:val="superscript"/>
    </w:rPr>
  </w:style>
  <w:style w:type="paragraph" w:styleId="Akapitzlist">
    <w:name w:val="List Paragraph"/>
    <w:basedOn w:val="Normalny"/>
    <w:uiPriority w:val="99"/>
    <w:qFormat/>
    <w:pPr>
      <w:spacing w:before="0" w:after="200" w:line="276" w:lineRule="auto"/>
      <w:ind w:left="720"/>
      <w:contextualSpacing/>
      <w:jc w:val="left"/>
    </w:pPr>
    <w:rPr>
      <w:rFonts w:ascii="Calibri" w:hAnsi="Calibri"/>
      <w:sz w:val="22"/>
    </w:rPr>
  </w:style>
  <w:style w:type="paragraph" w:styleId="Legenda">
    <w:name w:val="caption"/>
    <w:basedOn w:val="Normalny"/>
    <w:next w:val="Normalny"/>
    <w:uiPriority w:val="99"/>
    <w:qFormat/>
    <w:pPr>
      <w:spacing w:before="0" w:after="200"/>
    </w:pPr>
    <w:rPr>
      <w:b/>
      <w:bCs/>
      <w:color w:val="4F81BD"/>
      <w:sz w:val="18"/>
      <w:szCs w:val="18"/>
    </w:rPr>
  </w:style>
  <w:style w:type="paragraph" w:styleId="Spisilustracji">
    <w:name w:val="table of figures"/>
    <w:basedOn w:val="Normalny"/>
    <w:next w:val="Normalny"/>
    <w:uiPriority w:val="99"/>
    <w:semiHidden/>
    <w:pPr>
      <w:spacing w:after="0"/>
    </w:pPr>
  </w:style>
  <w:style w:type="paragraph" w:styleId="Listapunktowana">
    <w:name w:val="List Bullet"/>
    <w:basedOn w:val="Normalny"/>
    <w:uiPriority w:val="99"/>
    <w:semiHidden/>
    <w:pPr>
      <w:numPr>
        <w:numId w:val="1"/>
      </w:numPr>
      <w:tabs>
        <w:tab w:val="clear" w:pos="643"/>
        <w:tab w:val="num" w:pos="360"/>
      </w:tabs>
      <w:ind w:left="360"/>
      <w:contextualSpacing/>
    </w:pPr>
  </w:style>
  <w:style w:type="paragraph" w:styleId="Listapunktowana2">
    <w:name w:val="List Bullet 2"/>
    <w:basedOn w:val="Normalny"/>
    <w:uiPriority w:val="99"/>
    <w:pPr>
      <w:numPr>
        <w:numId w:val="2"/>
      </w:numPr>
      <w:tabs>
        <w:tab w:val="clear" w:pos="926"/>
        <w:tab w:val="num" w:pos="643"/>
      </w:tabs>
      <w:ind w:left="643"/>
      <w:contextualSpacing/>
    </w:pPr>
  </w:style>
  <w:style w:type="paragraph" w:styleId="Listapunktowana3">
    <w:name w:val="List Bullet 3"/>
    <w:basedOn w:val="Normalny"/>
    <w:uiPriority w:val="99"/>
    <w:semiHidden/>
    <w:pPr>
      <w:numPr>
        <w:numId w:val="3"/>
      </w:numPr>
      <w:tabs>
        <w:tab w:val="clear" w:pos="1209"/>
        <w:tab w:val="num" w:pos="926"/>
      </w:tabs>
      <w:ind w:left="926"/>
      <w:contextualSpacing/>
    </w:pPr>
  </w:style>
  <w:style w:type="paragraph" w:styleId="Listapunktowana4">
    <w:name w:val="List Bullet 4"/>
    <w:basedOn w:val="Normalny"/>
    <w:uiPriority w:val="99"/>
    <w:semiHidden/>
    <w:pPr>
      <w:numPr>
        <w:numId w:val="4"/>
      </w:numPr>
      <w:tabs>
        <w:tab w:val="clear" w:pos="360"/>
        <w:tab w:val="num" w:pos="1209"/>
      </w:tabs>
      <w:ind w:left="1209"/>
      <w:contextualSpacing/>
    </w:pPr>
  </w:style>
  <w:style w:type="paragraph" w:styleId="Listanumerowana">
    <w:name w:val="List Number"/>
    <w:basedOn w:val="Normalny"/>
    <w:uiPriority w:val="99"/>
    <w:semiHidden/>
    <w:pPr>
      <w:numPr>
        <w:numId w:val="5"/>
      </w:numPr>
      <w:tabs>
        <w:tab w:val="clear" w:pos="643"/>
        <w:tab w:val="num" w:pos="360"/>
      </w:tabs>
      <w:ind w:left="360"/>
      <w:contextualSpacing/>
    </w:pPr>
  </w:style>
  <w:style w:type="paragraph" w:styleId="Listanumerowana2">
    <w:name w:val="List Number 2"/>
    <w:basedOn w:val="Normalny"/>
    <w:uiPriority w:val="99"/>
    <w:semiHidden/>
    <w:pPr>
      <w:numPr>
        <w:numId w:val="6"/>
      </w:numPr>
      <w:tabs>
        <w:tab w:val="clear" w:pos="926"/>
        <w:tab w:val="num" w:pos="643"/>
      </w:tabs>
      <w:ind w:left="643"/>
      <w:contextualSpacing/>
    </w:pPr>
  </w:style>
  <w:style w:type="paragraph" w:styleId="Listanumerowana3">
    <w:name w:val="List Number 3"/>
    <w:basedOn w:val="Normalny"/>
    <w:uiPriority w:val="99"/>
    <w:semiHidden/>
    <w:pPr>
      <w:numPr>
        <w:numId w:val="7"/>
      </w:numPr>
      <w:tabs>
        <w:tab w:val="clear" w:pos="1209"/>
        <w:tab w:val="num" w:pos="926"/>
      </w:tabs>
      <w:ind w:left="926"/>
      <w:contextualSpacing/>
    </w:pPr>
  </w:style>
  <w:style w:type="paragraph" w:styleId="Listanumerowana4">
    <w:name w:val="List Number 4"/>
    <w:basedOn w:val="Normalny"/>
    <w:uiPriority w:val="99"/>
    <w:semiHidden/>
    <w:pPr>
      <w:tabs>
        <w:tab w:val="num" w:pos="1209"/>
      </w:tabs>
      <w:ind w:left="1209" w:hanging="360"/>
      <w:contextualSpacing/>
    </w:pPr>
  </w:style>
  <w:style w:type="character" w:styleId="Odwoaniedokomentarza">
    <w:name w:val="annotation reference"/>
    <w:basedOn w:val="Domylnaczcionkaakapitu"/>
    <w:uiPriority w:val="99"/>
    <w:semiHidden/>
    <w:rPr>
      <w:rFonts w:cs="Times New Roman"/>
      <w:sz w:val="16"/>
      <w:szCs w:val="16"/>
    </w:rPr>
  </w:style>
  <w:style w:type="paragraph" w:styleId="Tekstkomentarza">
    <w:name w:val="annotation text"/>
    <w:basedOn w:val="Normalny"/>
    <w:link w:val="TekstkomentarzaZnak"/>
    <w:uiPriority w:val="99"/>
    <w:semiHidden/>
    <w:rPr>
      <w:sz w:val="20"/>
      <w:szCs w:val="20"/>
    </w:rPr>
  </w:style>
  <w:style w:type="character" w:customStyle="1" w:styleId="TekstkomentarzaZnak">
    <w:name w:val="Tekst komentarza Znak"/>
    <w:basedOn w:val="Domylnaczcionkaakapitu"/>
    <w:link w:val="Tekstkomentarza"/>
    <w:uiPriority w:val="99"/>
    <w:semiHidden/>
    <w:locked/>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rPr>
      <w:b/>
      <w:bCs/>
    </w:rPr>
  </w:style>
  <w:style w:type="character" w:customStyle="1" w:styleId="TematkomentarzaZnak">
    <w:name w:val="Temat komentarza Znak"/>
    <w:basedOn w:val="TekstkomentarzaZnak"/>
    <w:link w:val="Tematkomentarza"/>
    <w:uiPriority w:val="99"/>
    <w:semiHidden/>
    <w:locked/>
    <w:rPr>
      <w:rFonts w:ascii="Times New Roman" w:hAnsi="Times New Roman" w:cs="Times New Roman"/>
      <w:b/>
      <w:bCs/>
      <w:sz w:val="20"/>
      <w:szCs w:val="20"/>
      <w:lang w:val="pl-PL"/>
    </w:rPr>
  </w:style>
  <w:style w:type="paragraph" w:styleId="Tekstdymka">
    <w:name w:val="Balloon Text"/>
    <w:basedOn w:val="Normalny"/>
    <w:link w:val="TekstdymkaZnak"/>
    <w:uiPriority w:val="99"/>
    <w:semiHidden/>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lang w:val="pl-PL"/>
    </w:rPr>
  </w:style>
  <w:style w:type="character" w:styleId="UyteHipercze">
    <w:name w:val="FollowedHyperlink"/>
    <w:basedOn w:val="Domylnaczcionkaakapitu"/>
    <w:uiPriority w:val="99"/>
    <w:semiHidden/>
    <w:rPr>
      <w:rFonts w:cs="Times New Roman"/>
      <w:color w:val="800080"/>
      <w:u w:val="single"/>
    </w:rPr>
  </w:style>
  <w:style w:type="paragraph" w:customStyle="1" w:styleId="ListBullet1">
    <w:name w:val="List Bullet 1"/>
    <w:basedOn w:val="Normalny"/>
    <w:uiPriority w:val="99"/>
    <w:pPr>
      <w:numPr>
        <w:numId w:val="9"/>
      </w:numPr>
    </w:pPr>
    <w:rPr>
      <w:rFonts w:eastAsia="Times New Roman"/>
    </w:rPr>
  </w:style>
  <w:style w:type="paragraph" w:customStyle="1" w:styleId="ListDash1">
    <w:name w:val="List Dash 1"/>
    <w:basedOn w:val="Normalny"/>
    <w:uiPriority w:val="99"/>
    <w:pPr>
      <w:numPr>
        <w:numId w:val="10"/>
      </w:numPr>
    </w:pPr>
    <w:rPr>
      <w:rFonts w:eastAsia="Times New Roman"/>
    </w:rPr>
  </w:style>
  <w:style w:type="paragraph" w:customStyle="1" w:styleId="ListDash2">
    <w:name w:val="List Dash 2"/>
    <w:basedOn w:val="Normalny"/>
    <w:uiPriority w:val="99"/>
    <w:pPr>
      <w:numPr>
        <w:numId w:val="11"/>
      </w:numPr>
    </w:pPr>
    <w:rPr>
      <w:rFonts w:eastAsia="Times New Roman"/>
    </w:rPr>
  </w:style>
  <w:style w:type="character" w:styleId="Numerstrony">
    <w:name w:val="page number"/>
    <w:rPr>
      <w:rFonts w:cs="Times New Roman"/>
      <w:lang w:val="pl-PL" w:eastAsia="pl-PL"/>
    </w:rPr>
  </w:style>
  <w:style w:type="paragraph" w:styleId="Nagwek">
    <w:name w:val="header"/>
    <w:basedOn w:val="Normalny"/>
    <w:link w:val="NagwekZnak"/>
    <w:uiPriority w:val="99"/>
    <w:unhideWhenUsed/>
    <w:rsid w:val="00A07D27"/>
    <w:pPr>
      <w:tabs>
        <w:tab w:val="center" w:pos="4535"/>
        <w:tab w:val="right" w:pos="9071"/>
      </w:tabs>
      <w:spacing w:before="0"/>
    </w:pPr>
    <w:rPr>
      <w:rFonts w:eastAsiaTheme="minorHAnsi"/>
      <w:lang w:eastAsia="en-US" w:bidi="ar-SA"/>
    </w:rPr>
  </w:style>
  <w:style w:type="character" w:customStyle="1" w:styleId="NagwekZnak">
    <w:name w:val="Nagłówek Znak"/>
    <w:basedOn w:val="Domylnaczcionkaakapitu"/>
    <w:link w:val="Nagwek"/>
    <w:uiPriority w:val="99"/>
    <w:rsid w:val="00A07D27"/>
    <w:rPr>
      <w:rFonts w:ascii="Times New Roman" w:eastAsiaTheme="minorHAnsi" w:hAnsi="Times New Roman"/>
      <w:sz w:val="24"/>
      <w:lang w:eastAsia="en-US" w:bidi="ar-SA"/>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shd w:val="clear" w:color="auto" w:fill="auto"/>
      <w:lang w:val="en-GB"/>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b/>
      <w:bCs/>
      <w:smallCaps/>
      <w:sz w:val="24"/>
      <w:szCs w:val="28"/>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b/>
      <w:bCs/>
      <w:sz w:val="24"/>
      <w:szCs w:val="26"/>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bCs/>
      <w:i/>
      <w:sz w:val="24"/>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bCs/>
      <w:iCs/>
      <w:sz w:val="24"/>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rsid w:val="00A07D27"/>
    <w:pPr>
      <w:tabs>
        <w:tab w:val="center" w:pos="7285"/>
        <w:tab w:val="right" w:pos="14003"/>
      </w:tabs>
      <w:spacing w:before="0"/>
    </w:pPr>
    <w:rPr>
      <w:rFonts w:eastAsiaTheme="minorHAnsi"/>
      <w:lang w:eastAsia="en-US" w:bidi="ar-SA"/>
    </w:r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20"/>
      </w:numPr>
    </w:pPr>
  </w:style>
  <w:style w:type="paragraph" w:customStyle="1" w:styleId="NumPar2">
    <w:name w:val="NumPar 2"/>
    <w:basedOn w:val="Normalny"/>
    <w:next w:val="Text1"/>
    <w:pPr>
      <w:numPr>
        <w:ilvl w:val="1"/>
        <w:numId w:val="20"/>
      </w:numPr>
    </w:pPr>
  </w:style>
  <w:style w:type="paragraph" w:customStyle="1" w:styleId="NumPar3">
    <w:name w:val="NumPar 3"/>
    <w:basedOn w:val="Normalny"/>
    <w:next w:val="Text1"/>
    <w:pPr>
      <w:numPr>
        <w:ilvl w:val="2"/>
        <w:numId w:val="20"/>
      </w:numPr>
    </w:pPr>
  </w:style>
  <w:style w:type="paragraph" w:customStyle="1" w:styleId="NumPar4">
    <w:name w:val="NumPar 4"/>
    <w:basedOn w:val="Normalny"/>
    <w:next w:val="Text1"/>
    <w:pPr>
      <w:numPr>
        <w:ilvl w:val="3"/>
        <w:numId w:val="20"/>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22"/>
      </w:numPr>
    </w:pPr>
  </w:style>
  <w:style w:type="paragraph" w:customStyle="1" w:styleId="Point1number">
    <w:name w:val="Point 1 (number)"/>
    <w:basedOn w:val="Normalny"/>
    <w:pPr>
      <w:numPr>
        <w:ilvl w:val="2"/>
        <w:numId w:val="22"/>
      </w:numPr>
    </w:pPr>
  </w:style>
  <w:style w:type="paragraph" w:customStyle="1" w:styleId="Point2number">
    <w:name w:val="Point 2 (number)"/>
    <w:basedOn w:val="Normalny"/>
    <w:pPr>
      <w:numPr>
        <w:ilvl w:val="4"/>
        <w:numId w:val="22"/>
      </w:numPr>
    </w:pPr>
  </w:style>
  <w:style w:type="paragraph" w:customStyle="1" w:styleId="Point3number">
    <w:name w:val="Point 3 (number)"/>
    <w:basedOn w:val="Normalny"/>
    <w:pPr>
      <w:numPr>
        <w:ilvl w:val="6"/>
        <w:numId w:val="22"/>
      </w:numPr>
    </w:pPr>
  </w:style>
  <w:style w:type="paragraph" w:customStyle="1" w:styleId="Point0letter">
    <w:name w:val="Point 0 (letter)"/>
    <w:basedOn w:val="Normalny"/>
    <w:pPr>
      <w:numPr>
        <w:ilvl w:val="1"/>
        <w:numId w:val="22"/>
      </w:numPr>
    </w:pPr>
  </w:style>
  <w:style w:type="paragraph" w:customStyle="1" w:styleId="Point1letter">
    <w:name w:val="Point 1 (letter)"/>
    <w:basedOn w:val="Normalny"/>
    <w:pPr>
      <w:numPr>
        <w:ilvl w:val="3"/>
        <w:numId w:val="22"/>
      </w:numPr>
    </w:pPr>
  </w:style>
  <w:style w:type="paragraph" w:customStyle="1" w:styleId="Point2letter">
    <w:name w:val="Point 2 (letter)"/>
    <w:basedOn w:val="Normalny"/>
    <w:pPr>
      <w:numPr>
        <w:ilvl w:val="5"/>
        <w:numId w:val="22"/>
      </w:numPr>
    </w:pPr>
  </w:style>
  <w:style w:type="paragraph" w:customStyle="1" w:styleId="Point3letter">
    <w:name w:val="Point 3 (letter)"/>
    <w:basedOn w:val="Normalny"/>
    <w:pPr>
      <w:numPr>
        <w:ilvl w:val="7"/>
        <w:numId w:val="22"/>
      </w:numPr>
    </w:pPr>
  </w:style>
  <w:style w:type="paragraph" w:customStyle="1" w:styleId="Point4letter">
    <w:name w:val="Point 4 (letter)"/>
    <w:basedOn w:val="Normalny"/>
    <w:pPr>
      <w:numPr>
        <w:ilvl w:val="8"/>
        <w:numId w:val="22"/>
      </w:numPr>
    </w:pPr>
  </w:style>
  <w:style w:type="paragraph" w:customStyle="1" w:styleId="Bullet0">
    <w:name w:val="Bullet 0"/>
    <w:basedOn w:val="Normalny"/>
    <w:pPr>
      <w:numPr>
        <w:numId w:val="23"/>
      </w:numPr>
    </w:pPr>
  </w:style>
  <w:style w:type="paragraph" w:customStyle="1" w:styleId="Bullet1">
    <w:name w:val="Bullet 1"/>
    <w:basedOn w:val="Normalny"/>
    <w:pPr>
      <w:numPr>
        <w:numId w:val="24"/>
      </w:numPr>
    </w:pPr>
  </w:style>
  <w:style w:type="paragraph" w:customStyle="1" w:styleId="Bullet2">
    <w:name w:val="Bullet 2"/>
    <w:basedOn w:val="Normalny"/>
    <w:pPr>
      <w:numPr>
        <w:numId w:val="25"/>
      </w:numPr>
    </w:pPr>
  </w:style>
  <w:style w:type="paragraph" w:customStyle="1" w:styleId="Bullet3">
    <w:name w:val="Bullet 3"/>
    <w:basedOn w:val="Normalny"/>
    <w:pPr>
      <w:numPr>
        <w:numId w:val="26"/>
      </w:numPr>
    </w:pPr>
  </w:style>
  <w:style w:type="paragraph" w:customStyle="1" w:styleId="Bullet4">
    <w:name w:val="Bullet 4"/>
    <w:basedOn w:val="Normalny"/>
    <w:pPr>
      <w:numPr>
        <w:numId w:val="27"/>
      </w:numPr>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28"/>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mission">
    <w:name w:val="Emission"/>
    <w:basedOn w:val="Normalny"/>
    <w:next w:val="Rfrenceinstitutionnelle"/>
    <w:pPr>
      <w:spacing w:before="0" w:after="0"/>
      <w:ind w:left="5103"/>
      <w:jc w:val="left"/>
    </w:p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ny"/>
    <w:pPr>
      <w:ind w:left="709" w:hanging="709"/>
    </w:p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ous-titreobjet">
    <w:name w:val="Sous-titre objet"/>
    <w:basedOn w:val="Normalny"/>
    <w:pPr>
      <w:spacing w:before="0" w:after="0"/>
      <w:jc w:val="center"/>
    </w:pPr>
    <w:rPr>
      <w:b/>
    </w:r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Sous-titreobjet"/>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Pagedecouverture">
    <w:name w:val="Page de couverture"/>
    <w:basedOn w:val="Normalny"/>
    <w:next w:val="Normalny"/>
    <w:pPr>
      <w:spacing w:before="0" w:after="0"/>
    </w:p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cc.cec/budg/leg/internal/leg-070_internal_en.html" TargetMode="External"/><Relationship Id="rId17" Type="http://schemas.openxmlformats.org/officeDocument/2006/relationships/header" Target="header3.xml"/><Relationship Id="rId25" Type="http://schemas.openxmlformats.org/officeDocument/2006/relationships/hyperlink" Target="https://myintracomm.ec.europa.eu/budgweb/EN/pre/legalbasis/Pages/pre-040-020_preparation.asp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budgweb/EN/man/budgmanag/Pages/budgmanag.aspx" TargetMode="External"/><Relationship Id="rId2" Type="http://schemas.openxmlformats.org/officeDocument/2006/relationships/hyperlink" Target="https://ec.europa.eu/digital-single-market/en/news/full-synopsis-report-public-consultation-evaluation-and-review-regulatory-framework-electronic" TargetMode="External"/><Relationship Id="rId1" Type="http://schemas.openxmlformats.org/officeDocument/2006/relationships/hyperlink" Target="https://ec.europa.eu/digital-single-market/en/broadband-competence-off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ED704-C9A4-4D72-8813-6EC92C43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40</Pages>
  <Words>9229</Words>
  <Characters>55376</Characters>
  <Application>Microsoft Office Word</Application>
  <DocSecurity>0</DocSecurity>
  <Lines>461</Lines>
  <Paragraphs>128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Floriańczyk Izabela</dc:creator>
  <cp:lastModifiedBy>Święcicki Ignacy</cp:lastModifiedBy>
  <cp:revision>2</cp:revision>
  <cp:lastPrinted>2016-09-09T18:03:00Z</cp:lastPrinted>
  <dcterms:created xsi:type="dcterms:W3CDTF">2016-10-05T09:27:00Z</dcterms:created>
  <dcterms:modified xsi:type="dcterms:W3CDTF">2016-10-05T09:27:00Z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