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2F752263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5C6551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="0064487F">
        <w:rPr>
          <w:rFonts w:ascii="Abadi" w:hAnsi="Abadi"/>
          <w:b/>
          <w:bCs/>
          <w:color w:val="00B0F0"/>
          <w:sz w:val="36"/>
          <w:szCs w:val="36"/>
          <w:u w:val="single"/>
        </w:rPr>
        <w:t>2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</w:t>
      </w:r>
      <w:r w:rsidR="0064487F" w:rsidRPr="0064487F">
        <w:rPr>
          <w:rFonts w:ascii="Abadi" w:hAnsi="Abadi"/>
          <w:b/>
          <w:bCs/>
          <w:color w:val="00B0F0"/>
          <w:sz w:val="36"/>
          <w:szCs w:val="36"/>
          <w:u w:val="single"/>
        </w:rPr>
        <w:t>M</w:t>
      </w:r>
      <w:r w:rsidR="0064487F">
        <w:rPr>
          <w:rFonts w:ascii="Abadi" w:hAnsi="Abadi"/>
          <w:b/>
          <w:bCs/>
          <w:color w:val="00B0F0"/>
          <w:sz w:val="36"/>
          <w:szCs w:val="36"/>
          <w:u w:val="single"/>
        </w:rPr>
        <w:t>ARCA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202</w:t>
      </w:r>
      <w:r w:rsidR="0064487F">
        <w:rPr>
          <w:rFonts w:ascii="Abadi" w:hAnsi="Abadi"/>
          <w:b/>
          <w:bCs/>
          <w:color w:val="00B0F0"/>
          <w:sz w:val="36"/>
          <w:szCs w:val="36"/>
          <w:u w:val="single"/>
        </w:rPr>
        <w:t>2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Default="008C0E92" w:rsidP="008C0E92">
      <w:pPr>
        <w:spacing w:before="360"/>
        <w:jc w:val="center"/>
      </w:pPr>
      <w:bookmarkStart w:id="0" w:name="_Hlk90283803"/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bookmarkEnd w:id="0"/>
    <w:p w14:paraId="18E02FD6" w14:textId="333C9E2E" w:rsidR="0064487F" w:rsidRPr="006C0872" w:rsidRDefault="0064487F" w:rsidP="0064487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6C0872">
        <w:rPr>
          <w:rFonts w:asciiTheme="majorHAnsi" w:hAnsiTheme="majorHAnsi"/>
          <w:color w:val="000000" w:themeColor="text1"/>
          <w:sz w:val="24"/>
          <w:szCs w:val="24"/>
        </w:rPr>
        <w:t xml:space="preserve">Obwieszczenie refundacyjne obowiązujące od </w:t>
      </w:r>
      <w:r w:rsidR="006C0872" w:rsidRPr="006C0872">
        <w:rPr>
          <w:rFonts w:asciiTheme="majorHAnsi" w:hAnsiTheme="majorHAnsi"/>
          <w:color w:val="000000" w:themeColor="text1"/>
          <w:sz w:val="24"/>
          <w:szCs w:val="24"/>
        </w:rPr>
        <w:t>marca</w:t>
      </w:r>
      <w:r w:rsidRPr="006C0872">
        <w:rPr>
          <w:rFonts w:asciiTheme="majorHAnsi" w:hAnsiTheme="majorHAnsi"/>
          <w:color w:val="000000" w:themeColor="text1"/>
          <w:sz w:val="24"/>
          <w:szCs w:val="24"/>
        </w:rPr>
        <w:t xml:space="preserve"> 2022 r. (nr 6</w:t>
      </w:r>
      <w:r w:rsidR="006C0872" w:rsidRPr="006C0872">
        <w:rPr>
          <w:rFonts w:asciiTheme="majorHAnsi" w:hAnsiTheme="majorHAnsi"/>
          <w:color w:val="000000" w:themeColor="text1"/>
          <w:sz w:val="24"/>
          <w:szCs w:val="24"/>
        </w:rPr>
        <w:t>2</w:t>
      </w:r>
      <w:r w:rsidRPr="006C0872">
        <w:rPr>
          <w:rFonts w:asciiTheme="majorHAnsi" w:hAnsiTheme="majorHAnsi"/>
          <w:color w:val="000000" w:themeColor="text1"/>
          <w:sz w:val="24"/>
          <w:szCs w:val="24"/>
        </w:rPr>
        <w:t>), w porównaniu do obwieszczenia 6</w:t>
      </w:r>
      <w:r w:rsidR="006C0872" w:rsidRPr="006C0872">
        <w:rPr>
          <w:rFonts w:asciiTheme="majorHAnsi" w:hAnsiTheme="majorHAnsi"/>
          <w:color w:val="000000" w:themeColor="text1"/>
          <w:sz w:val="24"/>
          <w:szCs w:val="24"/>
        </w:rPr>
        <w:t>1</w:t>
      </w:r>
      <w:r w:rsidRPr="006C0872">
        <w:rPr>
          <w:rFonts w:asciiTheme="majorHAnsi" w:hAnsiTheme="majorHAnsi"/>
          <w:color w:val="000000" w:themeColor="text1"/>
          <w:sz w:val="24"/>
          <w:szCs w:val="24"/>
        </w:rPr>
        <w:t xml:space="preserve"> zawiera następujące zmiany:</w:t>
      </w:r>
    </w:p>
    <w:p w14:paraId="6B97D119" w14:textId="516EF67B" w:rsidR="0064487F" w:rsidRPr="001B15AA" w:rsidRDefault="0064487F" w:rsidP="0064487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1B15AA">
        <w:rPr>
          <w:rFonts w:asciiTheme="majorHAnsi" w:hAnsiTheme="majorHAnsi"/>
          <w:sz w:val="24"/>
          <w:szCs w:val="24"/>
        </w:rPr>
        <w:t>W związku z wydaniem pozytywnych decyzji o objęciu refundacją ogó</w:t>
      </w:r>
      <w:r w:rsidRPr="001B15AA">
        <w:rPr>
          <w:rFonts w:asciiTheme="majorHAnsi" w:hAnsiTheme="majorHAnsi" w:cs="Calibri"/>
          <w:sz w:val="24"/>
          <w:szCs w:val="24"/>
        </w:rPr>
        <w:t>ł</w:t>
      </w:r>
      <w:r w:rsidRPr="001B15AA">
        <w:rPr>
          <w:rFonts w:asciiTheme="majorHAnsi" w:hAnsiTheme="majorHAnsi"/>
          <w:sz w:val="24"/>
          <w:szCs w:val="24"/>
        </w:rPr>
        <w:t>em do obwieszczenia zostan</w:t>
      </w:r>
      <w:r w:rsidR="001B15AA">
        <w:rPr>
          <w:rFonts w:asciiTheme="majorHAnsi" w:hAnsiTheme="majorHAnsi"/>
          <w:sz w:val="24"/>
          <w:szCs w:val="24"/>
        </w:rPr>
        <w:t>ą</w:t>
      </w:r>
      <w:r w:rsidRPr="001B15AA">
        <w:rPr>
          <w:rFonts w:asciiTheme="majorHAnsi" w:hAnsiTheme="majorHAnsi"/>
          <w:sz w:val="24"/>
          <w:szCs w:val="24"/>
        </w:rPr>
        <w:t xml:space="preserve"> dodan</w:t>
      </w:r>
      <w:r w:rsidR="001B15AA">
        <w:rPr>
          <w:rFonts w:asciiTheme="majorHAnsi" w:hAnsiTheme="majorHAnsi"/>
          <w:sz w:val="24"/>
          <w:szCs w:val="24"/>
        </w:rPr>
        <w:t>e</w:t>
      </w:r>
      <w:r w:rsidRPr="001B15AA">
        <w:rPr>
          <w:rFonts w:asciiTheme="majorHAnsi" w:hAnsiTheme="majorHAnsi"/>
          <w:sz w:val="24"/>
          <w:szCs w:val="24"/>
        </w:rPr>
        <w:t xml:space="preserve"> </w:t>
      </w:r>
      <w:r w:rsidR="001B15AA" w:rsidRPr="001B15AA">
        <w:rPr>
          <w:rFonts w:asciiTheme="majorHAnsi" w:hAnsiTheme="majorHAnsi"/>
          <w:sz w:val="24"/>
          <w:szCs w:val="24"/>
        </w:rPr>
        <w:t>103</w:t>
      </w:r>
      <w:r w:rsidRPr="001B15AA">
        <w:rPr>
          <w:rFonts w:asciiTheme="majorHAnsi" w:hAnsiTheme="majorHAnsi"/>
          <w:sz w:val="24"/>
          <w:szCs w:val="24"/>
        </w:rPr>
        <w:t xml:space="preserve"> produkt</w:t>
      </w:r>
      <w:r w:rsidR="001B15AA">
        <w:rPr>
          <w:rFonts w:asciiTheme="majorHAnsi" w:hAnsiTheme="majorHAnsi" w:cs="Abadi"/>
          <w:sz w:val="24"/>
          <w:szCs w:val="24"/>
        </w:rPr>
        <w:t>y</w:t>
      </w:r>
      <w:r w:rsidRPr="001B15AA">
        <w:rPr>
          <w:rFonts w:asciiTheme="majorHAnsi" w:hAnsiTheme="majorHAnsi"/>
          <w:sz w:val="24"/>
          <w:szCs w:val="24"/>
        </w:rPr>
        <w:t xml:space="preserve"> bądź now</w:t>
      </w:r>
      <w:r w:rsidR="001B15AA">
        <w:rPr>
          <w:rFonts w:asciiTheme="majorHAnsi" w:hAnsiTheme="majorHAnsi"/>
          <w:sz w:val="24"/>
          <w:szCs w:val="24"/>
        </w:rPr>
        <w:t>e</w:t>
      </w:r>
      <w:r w:rsidRPr="001B15AA">
        <w:rPr>
          <w:rFonts w:asciiTheme="majorHAnsi" w:hAnsiTheme="majorHAnsi"/>
          <w:sz w:val="24"/>
          <w:szCs w:val="24"/>
        </w:rPr>
        <w:t xml:space="preserve"> wskaza</w:t>
      </w:r>
      <w:r w:rsidR="001B15AA">
        <w:rPr>
          <w:rFonts w:asciiTheme="majorHAnsi" w:hAnsiTheme="majorHAnsi"/>
          <w:sz w:val="24"/>
          <w:szCs w:val="24"/>
        </w:rPr>
        <w:t>nia</w:t>
      </w:r>
      <w:r w:rsidRPr="001B15AA">
        <w:rPr>
          <w:rFonts w:asciiTheme="majorHAnsi" w:hAnsiTheme="majorHAnsi"/>
          <w:sz w:val="24"/>
          <w:szCs w:val="24"/>
        </w:rPr>
        <w:t>.</w:t>
      </w:r>
    </w:p>
    <w:p w14:paraId="3A3D9A4D" w14:textId="1E5AB9A3" w:rsidR="0064487F" w:rsidRPr="001B15AA" w:rsidRDefault="0064487F" w:rsidP="0064487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1B15AA">
        <w:rPr>
          <w:rFonts w:asciiTheme="majorHAnsi" w:hAnsiTheme="majorHAnsi"/>
          <w:sz w:val="24"/>
          <w:szCs w:val="24"/>
        </w:rPr>
        <w:t xml:space="preserve">Dla </w:t>
      </w:r>
      <w:r w:rsidR="001B15AA" w:rsidRPr="001B15AA">
        <w:rPr>
          <w:rFonts w:asciiTheme="majorHAnsi" w:hAnsiTheme="majorHAnsi"/>
          <w:sz w:val="24"/>
          <w:szCs w:val="24"/>
        </w:rPr>
        <w:t>270</w:t>
      </w:r>
      <w:r w:rsidRPr="001B15AA">
        <w:rPr>
          <w:rFonts w:asciiTheme="majorHAnsi" w:hAnsiTheme="majorHAnsi"/>
          <w:sz w:val="24"/>
          <w:szCs w:val="24"/>
        </w:rPr>
        <w:t xml:space="preserve"> produktów wprowadzono obni</w:t>
      </w:r>
      <w:r w:rsidRPr="001B15AA">
        <w:rPr>
          <w:rFonts w:asciiTheme="majorHAnsi" w:hAnsiTheme="majorHAnsi" w:cs="Calibri"/>
          <w:sz w:val="24"/>
          <w:szCs w:val="24"/>
        </w:rPr>
        <w:t>ż</w:t>
      </w:r>
      <w:r w:rsidRPr="001B15AA">
        <w:rPr>
          <w:rFonts w:asciiTheme="majorHAnsi" w:hAnsiTheme="majorHAnsi"/>
          <w:sz w:val="24"/>
          <w:szCs w:val="24"/>
        </w:rPr>
        <w:t>ki urz</w:t>
      </w:r>
      <w:r w:rsidRPr="001B15AA">
        <w:rPr>
          <w:rFonts w:asciiTheme="majorHAnsi" w:hAnsiTheme="majorHAnsi" w:cs="Calibri"/>
          <w:sz w:val="24"/>
          <w:szCs w:val="24"/>
        </w:rPr>
        <w:t>ę</w:t>
      </w:r>
      <w:r w:rsidRPr="001B15AA">
        <w:rPr>
          <w:rFonts w:asciiTheme="majorHAnsi" w:hAnsiTheme="majorHAnsi"/>
          <w:sz w:val="24"/>
          <w:szCs w:val="24"/>
        </w:rPr>
        <w:t>dowych cen zbytu (od 0,01 z</w:t>
      </w:r>
      <w:r w:rsidRPr="001B15AA">
        <w:rPr>
          <w:rFonts w:asciiTheme="majorHAnsi" w:hAnsiTheme="majorHAnsi" w:cs="Calibri"/>
          <w:sz w:val="24"/>
          <w:szCs w:val="24"/>
        </w:rPr>
        <w:t>ł</w:t>
      </w:r>
      <w:r w:rsidRPr="001B15AA">
        <w:rPr>
          <w:rFonts w:asciiTheme="majorHAnsi" w:hAnsiTheme="majorHAnsi"/>
          <w:sz w:val="24"/>
          <w:szCs w:val="24"/>
        </w:rPr>
        <w:t xml:space="preserve"> do </w:t>
      </w:r>
      <w:r w:rsidR="001B15AA" w:rsidRPr="001B15AA">
        <w:rPr>
          <w:rFonts w:asciiTheme="majorHAnsi" w:hAnsiTheme="majorHAnsi"/>
          <w:sz w:val="24"/>
          <w:szCs w:val="24"/>
        </w:rPr>
        <w:t>4</w:t>
      </w:r>
      <w:r w:rsidR="001B15AA">
        <w:rPr>
          <w:rFonts w:asciiTheme="majorHAnsi" w:hAnsiTheme="majorHAnsi"/>
          <w:sz w:val="24"/>
          <w:szCs w:val="24"/>
        </w:rPr>
        <w:t xml:space="preserve"> </w:t>
      </w:r>
      <w:r w:rsidR="001B15AA" w:rsidRPr="001B15AA">
        <w:rPr>
          <w:rFonts w:asciiTheme="majorHAnsi" w:hAnsiTheme="majorHAnsi"/>
          <w:sz w:val="24"/>
          <w:szCs w:val="24"/>
        </w:rPr>
        <w:t>390,01</w:t>
      </w:r>
      <w:r w:rsidR="001B15AA">
        <w:rPr>
          <w:rFonts w:asciiTheme="majorHAnsi" w:hAnsiTheme="majorHAnsi"/>
          <w:sz w:val="24"/>
          <w:szCs w:val="24"/>
        </w:rPr>
        <w:t xml:space="preserve"> </w:t>
      </w:r>
      <w:r w:rsidRPr="001B15AA">
        <w:rPr>
          <w:rFonts w:asciiTheme="majorHAnsi" w:hAnsiTheme="majorHAnsi"/>
          <w:sz w:val="24"/>
          <w:szCs w:val="24"/>
        </w:rPr>
        <w:t>z</w:t>
      </w:r>
      <w:r w:rsidRPr="001B15AA">
        <w:rPr>
          <w:rFonts w:asciiTheme="majorHAnsi" w:hAnsiTheme="majorHAnsi" w:cs="Calibri"/>
          <w:sz w:val="24"/>
          <w:szCs w:val="24"/>
        </w:rPr>
        <w:t>ł</w:t>
      </w:r>
      <w:r w:rsidRPr="001B15AA">
        <w:rPr>
          <w:rFonts w:asciiTheme="majorHAnsi" w:hAnsiTheme="majorHAnsi"/>
          <w:sz w:val="24"/>
          <w:szCs w:val="24"/>
        </w:rPr>
        <w:t>).</w:t>
      </w:r>
    </w:p>
    <w:p w14:paraId="68555D4D" w14:textId="28F2B2F6" w:rsidR="0064487F" w:rsidRPr="001B15AA" w:rsidRDefault="0064487F" w:rsidP="0064487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1B15AA">
        <w:rPr>
          <w:rFonts w:asciiTheme="majorHAnsi" w:hAnsiTheme="majorHAnsi"/>
          <w:sz w:val="24"/>
          <w:szCs w:val="24"/>
        </w:rPr>
        <w:t xml:space="preserve">Dla </w:t>
      </w:r>
      <w:r w:rsidR="001B15AA" w:rsidRPr="001B15AA">
        <w:rPr>
          <w:rFonts w:asciiTheme="majorHAnsi" w:hAnsiTheme="majorHAnsi" w:cs="Calibri"/>
          <w:sz w:val="24"/>
          <w:szCs w:val="24"/>
        </w:rPr>
        <w:t>13</w:t>
      </w:r>
      <w:r w:rsidRPr="001B15AA">
        <w:rPr>
          <w:rFonts w:asciiTheme="majorHAnsi" w:hAnsiTheme="majorHAnsi" w:cs="Calibri"/>
          <w:sz w:val="24"/>
          <w:szCs w:val="24"/>
        </w:rPr>
        <w:t xml:space="preserve"> produktów</w:t>
      </w:r>
      <w:r w:rsidRPr="001B15AA">
        <w:rPr>
          <w:rFonts w:asciiTheme="majorHAnsi" w:hAnsiTheme="majorHAnsi"/>
          <w:sz w:val="24"/>
          <w:szCs w:val="24"/>
        </w:rPr>
        <w:t xml:space="preserve"> podwy</w:t>
      </w:r>
      <w:r w:rsidRPr="001B15AA">
        <w:rPr>
          <w:rFonts w:asciiTheme="majorHAnsi" w:hAnsiTheme="majorHAnsi" w:cs="Calibri"/>
          <w:sz w:val="24"/>
          <w:szCs w:val="24"/>
        </w:rPr>
        <w:t>ż</w:t>
      </w:r>
      <w:r w:rsidRPr="001B15AA">
        <w:rPr>
          <w:rFonts w:asciiTheme="majorHAnsi" w:hAnsiTheme="majorHAnsi"/>
          <w:sz w:val="24"/>
          <w:szCs w:val="24"/>
        </w:rPr>
        <w:t>szono urz</w:t>
      </w:r>
      <w:r w:rsidRPr="001B15AA">
        <w:rPr>
          <w:rFonts w:asciiTheme="majorHAnsi" w:hAnsiTheme="majorHAnsi" w:cs="Calibri"/>
          <w:sz w:val="24"/>
          <w:szCs w:val="24"/>
        </w:rPr>
        <w:t>ę</w:t>
      </w:r>
      <w:r w:rsidRPr="001B15AA">
        <w:rPr>
          <w:rFonts w:asciiTheme="majorHAnsi" w:hAnsiTheme="majorHAnsi"/>
          <w:sz w:val="24"/>
          <w:szCs w:val="24"/>
        </w:rPr>
        <w:t>dowe ceny zbytu (od 0,</w:t>
      </w:r>
      <w:r w:rsidR="001B15AA">
        <w:rPr>
          <w:rFonts w:asciiTheme="majorHAnsi" w:hAnsiTheme="majorHAnsi"/>
          <w:sz w:val="24"/>
          <w:szCs w:val="24"/>
        </w:rPr>
        <w:t>32</w:t>
      </w:r>
      <w:r w:rsidRPr="001B15AA">
        <w:rPr>
          <w:rFonts w:asciiTheme="majorHAnsi" w:hAnsiTheme="majorHAnsi"/>
          <w:sz w:val="24"/>
          <w:szCs w:val="24"/>
        </w:rPr>
        <w:t xml:space="preserve"> zł do </w:t>
      </w:r>
      <w:r w:rsidR="001B15AA">
        <w:rPr>
          <w:rFonts w:asciiTheme="majorHAnsi" w:hAnsiTheme="majorHAnsi"/>
          <w:sz w:val="24"/>
          <w:szCs w:val="24"/>
        </w:rPr>
        <w:t>194,40</w:t>
      </w:r>
      <w:r w:rsidRPr="001B15AA">
        <w:rPr>
          <w:rFonts w:asciiTheme="majorHAnsi" w:hAnsiTheme="majorHAnsi"/>
          <w:sz w:val="24"/>
          <w:szCs w:val="24"/>
        </w:rPr>
        <w:t xml:space="preserve"> zł).</w:t>
      </w:r>
    </w:p>
    <w:p w14:paraId="2DE9514E" w14:textId="08955E73" w:rsidR="0064487F" w:rsidRPr="009449C7" w:rsidRDefault="0064487F" w:rsidP="0064487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9449C7">
        <w:rPr>
          <w:rFonts w:asciiTheme="majorHAnsi" w:hAnsiTheme="majorHAnsi"/>
          <w:sz w:val="24"/>
          <w:szCs w:val="24"/>
        </w:rPr>
        <w:t xml:space="preserve">Dla </w:t>
      </w:r>
      <w:r w:rsidR="009449C7">
        <w:rPr>
          <w:rFonts w:asciiTheme="majorHAnsi" w:hAnsiTheme="majorHAnsi"/>
          <w:sz w:val="24"/>
          <w:szCs w:val="24"/>
        </w:rPr>
        <w:t>302</w:t>
      </w:r>
      <w:r w:rsidRPr="009449C7">
        <w:rPr>
          <w:rFonts w:asciiTheme="majorHAnsi" w:hAnsiTheme="majorHAnsi"/>
          <w:sz w:val="24"/>
          <w:szCs w:val="24"/>
        </w:rPr>
        <w:t xml:space="preserve"> pozycji w obwieszczeniu spadnie dop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>ata pacjenta (od 0,01 z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 xml:space="preserve"> do </w:t>
      </w:r>
      <w:r w:rsidR="009449C7" w:rsidRPr="009449C7">
        <w:rPr>
          <w:rFonts w:asciiTheme="majorHAnsi" w:hAnsiTheme="majorHAnsi"/>
          <w:sz w:val="24"/>
          <w:szCs w:val="24"/>
        </w:rPr>
        <w:t>452,70</w:t>
      </w:r>
      <w:r w:rsidR="009449C7">
        <w:rPr>
          <w:rFonts w:asciiTheme="majorHAnsi" w:hAnsiTheme="majorHAnsi"/>
          <w:sz w:val="24"/>
          <w:szCs w:val="24"/>
        </w:rPr>
        <w:t xml:space="preserve"> </w:t>
      </w:r>
      <w:r w:rsidRPr="009449C7">
        <w:rPr>
          <w:rFonts w:asciiTheme="majorHAnsi" w:hAnsiTheme="majorHAnsi"/>
          <w:sz w:val="24"/>
          <w:szCs w:val="24"/>
        </w:rPr>
        <w:t>z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>).</w:t>
      </w:r>
    </w:p>
    <w:p w14:paraId="6AE0DA40" w14:textId="658D6AA0" w:rsidR="0064487F" w:rsidRPr="009449C7" w:rsidRDefault="0064487F" w:rsidP="0064487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9449C7">
        <w:rPr>
          <w:rFonts w:asciiTheme="majorHAnsi" w:hAnsiTheme="majorHAnsi"/>
          <w:sz w:val="24"/>
          <w:szCs w:val="24"/>
        </w:rPr>
        <w:t xml:space="preserve">Dla </w:t>
      </w:r>
      <w:r w:rsidR="009449C7">
        <w:rPr>
          <w:rFonts w:asciiTheme="majorHAnsi" w:hAnsiTheme="majorHAnsi"/>
          <w:sz w:val="24"/>
          <w:szCs w:val="24"/>
        </w:rPr>
        <w:t>125</w:t>
      </w:r>
      <w:r w:rsidRPr="009449C7">
        <w:rPr>
          <w:rFonts w:asciiTheme="majorHAnsi" w:hAnsiTheme="majorHAnsi"/>
          <w:sz w:val="24"/>
          <w:szCs w:val="24"/>
        </w:rPr>
        <w:t xml:space="preserve"> pozycji w obwieszczeniu wzro</w:t>
      </w:r>
      <w:r w:rsidRPr="009449C7">
        <w:rPr>
          <w:rFonts w:asciiTheme="majorHAnsi" w:hAnsiTheme="majorHAnsi" w:cs="Calibri"/>
          <w:sz w:val="24"/>
          <w:szCs w:val="24"/>
        </w:rPr>
        <w:t>ś</w:t>
      </w:r>
      <w:r w:rsidRPr="009449C7">
        <w:rPr>
          <w:rFonts w:asciiTheme="majorHAnsi" w:hAnsiTheme="majorHAnsi"/>
          <w:sz w:val="24"/>
          <w:szCs w:val="24"/>
        </w:rPr>
        <w:t>nie dop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>ata pacjenta (od 0,01 z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 xml:space="preserve"> do </w:t>
      </w:r>
      <w:r w:rsidR="009449C7">
        <w:rPr>
          <w:rFonts w:asciiTheme="majorHAnsi" w:hAnsiTheme="majorHAnsi"/>
          <w:sz w:val="24"/>
          <w:szCs w:val="24"/>
        </w:rPr>
        <w:t>13,47</w:t>
      </w:r>
      <w:r w:rsidRPr="009449C7">
        <w:rPr>
          <w:rFonts w:asciiTheme="majorHAnsi" w:hAnsiTheme="majorHAnsi"/>
          <w:sz w:val="24"/>
          <w:szCs w:val="24"/>
        </w:rPr>
        <w:t xml:space="preserve"> z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>).</w:t>
      </w:r>
    </w:p>
    <w:p w14:paraId="4F21BCF0" w14:textId="2A7E1A5A" w:rsidR="0064487F" w:rsidRPr="009449C7" w:rsidRDefault="0064487F" w:rsidP="0064487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9449C7">
        <w:rPr>
          <w:rFonts w:asciiTheme="majorHAnsi" w:hAnsiTheme="majorHAnsi"/>
          <w:sz w:val="24"/>
          <w:szCs w:val="24"/>
        </w:rPr>
        <w:t xml:space="preserve">Dla </w:t>
      </w:r>
      <w:r w:rsidR="009449C7" w:rsidRPr="009449C7">
        <w:rPr>
          <w:rFonts w:asciiTheme="majorHAnsi" w:hAnsiTheme="majorHAnsi"/>
          <w:sz w:val="24"/>
          <w:szCs w:val="24"/>
        </w:rPr>
        <w:t>469</w:t>
      </w:r>
      <w:r w:rsidRPr="009449C7">
        <w:rPr>
          <w:rFonts w:asciiTheme="majorHAnsi" w:hAnsiTheme="majorHAnsi"/>
          <w:sz w:val="24"/>
          <w:szCs w:val="24"/>
        </w:rPr>
        <w:t xml:space="preserve"> produktów ulegną obniżeniu ceny detaliczne brutto (od 0,01 z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 xml:space="preserve"> do </w:t>
      </w:r>
      <w:r w:rsidR="009449C7" w:rsidRPr="009449C7">
        <w:rPr>
          <w:rFonts w:asciiTheme="majorHAnsi" w:hAnsiTheme="majorHAnsi"/>
          <w:sz w:val="24"/>
          <w:szCs w:val="24"/>
        </w:rPr>
        <w:t>347,00</w:t>
      </w:r>
      <w:r w:rsidR="009449C7">
        <w:rPr>
          <w:rFonts w:asciiTheme="majorHAnsi" w:hAnsiTheme="majorHAnsi"/>
          <w:sz w:val="24"/>
          <w:szCs w:val="24"/>
        </w:rPr>
        <w:t xml:space="preserve"> </w:t>
      </w:r>
      <w:r w:rsidRPr="009449C7">
        <w:rPr>
          <w:rFonts w:asciiTheme="majorHAnsi" w:hAnsiTheme="majorHAnsi"/>
          <w:sz w:val="24"/>
          <w:szCs w:val="24"/>
        </w:rPr>
        <w:t>z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>).</w:t>
      </w:r>
    </w:p>
    <w:p w14:paraId="5C5A2E69" w14:textId="423D879D" w:rsidR="0064487F" w:rsidRPr="009449C7" w:rsidRDefault="0064487F" w:rsidP="0064487F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9449C7">
        <w:rPr>
          <w:rFonts w:asciiTheme="majorHAnsi" w:hAnsiTheme="majorHAnsi"/>
          <w:sz w:val="24"/>
          <w:szCs w:val="24"/>
        </w:rPr>
        <w:t xml:space="preserve">Dla </w:t>
      </w:r>
      <w:r w:rsidR="009449C7" w:rsidRPr="009449C7">
        <w:rPr>
          <w:rFonts w:asciiTheme="majorHAnsi" w:hAnsiTheme="majorHAnsi"/>
          <w:sz w:val="24"/>
          <w:szCs w:val="24"/>
        </w:rPr>
        <w:t>16</w:t>
      </w:r>
      <w:r w:rsidRPr="009449C7">
        <w:rPr>
          <w:rFonts w:asciiTheme="majorHAnsi" w:hAnsiTheme="majorHAnsi"/>
          <w:sz w:val="24"/>
          <w:szCs w:val="24"/>
        </w:rPr>
        <w:t xml:space="preserve"> produktów wzrosn</w:t>
      </w:r>
      <w:r w:rsidRPr="009449C7">
        <w:rPr>
          <w:rFonts w:asciiTheme="majorHAnsi" w:hAnsiTheme="majorHAnsi" w:cs="Calibri"/>
          <w:sz w:val="24"/>
          <w:szCs w:val="24"/>
        </w:rPr>
        <w:t>ą</w:t>
      </w:r>
      <w:r w:rsidRPr="009449C7">
        <w:rPr>
          <w:rFonts w:asciiTheme="majorHAnsi" w:hAnsiTheme="majorHAnsi"/>
          <w:sz w:val="24"/>
          <w:szCs w:val="24"/>
        </w:rPr>
        <w:t xml:space="preserve"> ceny detaliczne brutto (od 0,</w:t>
      </w:r>
      <w:r w:rsidR="009449C7">
        <w:rPr>
          <w:rFonts w:asciiTheme="majorHAnsi" w:hAnsiTheme="majorHAnsi"/>
          <w:sz w:val="24"/>
          <w:szCs w:val="24"/>
        </w:rPr>
        <w:t>17</w:t>
      </w:r>
      <w:r w:rsidRPr="009449C7">
        <w:rPr>
          <w:rFonts w:asciiTheme="majorHAnsi" w:hAnsiTheme="majorHAnsi"/>
          <w:sz w:val="24"/>
          <w:szCs w:val="24"/>
        </w:rPr>
        <w:t xml:space="preserve"> z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 xml:space="preserve"> do </w:t>
      </w:r>
      <w:r w:rsidR="009449C7">
        <w:rPr>
          <w:rFonts w:asciiTheme="majorHAnsi" w:hAnsiTheme="majorHAnsi"/>
          <w:sz w:val="24"/>
          <w:szCs w:val="24"/>
        </w:rPr>
        <w:t>11,54</w:t>
      </w:r>
      <w:r w:rsidRPr="009449C7">
        <w:rPr>
          <w:rFonts w:asciiTheme="majorHAnsi" w:hAnsiTheme="majorHAnsi"/>
          <w:sz w:val="24"/>
          <w:szCs w:val="24"/>
        </w:rPr>
        <w:t xml:space="preserve"> z</w:t>
      </w:r>
      <w:r w:rsidRPr="009449C7">
        <w:rPr>
          <w:rFonts w:asciiTheme="majorHAnsi" w:hAnsiTheme="majorHAnsi" w:cs="Calibri"/>
          <w:sz w:val="24"/>
          <w:szCs w:val="24"/>
        </w:rPr>
        <w:t>ł</w:t>
      </w:r>
      <w:r w:rsidRPr="009449C7">
        <w:rPr>
          <w:rFonts w:asciiTheme="majorHAnsi" w:hAnsiTheme="majorHAnsi"/>
          <w:sz w:val="24"/>
          <w:szCs w:val="24"/>
        </w:rPr>
        <w:t>).</w:t>
      </w:r>
    </w:p>
    <w:p w14:paraId="0AB34937" w14:textId="48919529" w:rsidR="0064487F" w:rsidRPr="001B15AA" w:rsidRDefault="0064487F" w:rsidP="0064487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B15AA">
        <w:rPr>
          <w:rFonts w:asciiTheme="majorHAnsi" w:hAnsiTheme="majorHAnsi"/>
          <w:sz w:val="24"/>
          <w:szCs w:val="24"/>
        </w:rPr>
        <w:t>W zwi</w:t>
      </w:r>
      <w:r w:rsidRPr="001B15AA">
        <w:rPr>
          <w:rFonts w:asciiTheme="majorHAnsi" w:hAnsiTheme="majorHAnsi" w:cs="Calibri"/>
          <w:sz w:val="24"/>
          <w:szCs w:val="24"/>
        </w:rPr>
        <w:t>ą</w:t>
      </w:r>
      <w:r w:rsidRPr="001B15AA">
        <w:rPr>
          <w:rFonts w:asciiTheme="majorHAnsi" w:hAnsiTheme="majorHAnsi"/>
          <w:sz w:val="24"/>
          <w:szCs w:val="24"/>
        </w:rPr>
        <w:t>zku z wp</w:t>
      </w:r>
      <w:r w:rsidRPr="001B15AA">
        <w:rPr>
          <w:rFonts w:asciiTheme="majorHAnsi" w:hAnsiTheme="majorHAnsi" w:cs="Calibri"/>
          <w:sz w:val="24"/>
          <w:szCs w:val="24"/>
        </w:rPr>
        <w:t>ł</w:t>
      </w:r>
      <w:r w:rsidRPr="001B15AA">
        <w:rPr>
          <w:rFonts w:asciiTheme="majorHAnsi" w:hAnsiTheme="majorHAnsi"/>
          <w:sz w:val="24"/>
          <w:szCs w:val="24"/>
        </w:rPr>
        <w:t>yni</w:t>
      </w:r>
      <w:r w:rsidRPr="001B15AA">
        <w:rPr>
          <w:rFonts w:asciiTheme="majorHAnsi" w:hAnsiTheme="majorHAnsi" w:cs="Calibri"/>
          <w:sz w:val="24"/>
          <w:szCs w:val="24"/>
        </w:rPr>
        <w:t>ę</w:t>
      </w:r>
      <w:r w:rsidRPr="001B15AA">
        <w:rPr>
          <w:rFonts w:asciiTheme="majorHAnsi" w:hAnsiTheme="majorHAnsi"/>
          <w:sz w:val="24"/>
          <w:szCs w:val="24"/>
        </w:rPr>
        <w:t>ciem wniosków o skrócenie terminu obowi</w:t>
      </w:r>
      <w:r w:rsidRPr="001B15AA">
        <w:rPr>
          <w:rFonts w:asciiTheme="majorHAnsi" w:hAnsiTheme="majorHAnsi" w:cs="Calibri"/>
          <w:sz w:val="24"/>
          <w:szCs w:val="24"/>
        </w:rPr>
        <w:t>ą</w:t>
      </w:r>
      <w:r w:rsidRPr="001B15AA">
        <w:rPr>
          <w:rFonts w:asciiTheme="majorHAnsi" w:hAnsiTheme="majorHAnsi"/>
          <w:sz w:val="24"/>
          <w:szCs w:val="24"/>
        </w:rPr>
        <w:t>zywania decyzji refundacyjnych lub up</w:t>
      </w:r>
      <w:r w:rsidRPr="001B15AA">
        <w:rPr>
          <w:rFonts w:asciiTheme="majorHAnsi" w:hAnsiTheme="majorHAnsi" w:cs="Calibri"/>
          <w:sz w:val="24"/>
          <w:szCs w:val="24"/>
        </w:rPr>
        <w:t>ł</w:t>
      </w:r>
      <w:r w:rsidRPr="001B15AA">
        <w:rPr>
          <w:rFonts w:asciiTheme="majorHAnsi" w:hAnsiTheme="majorHAnsi"/>
          <w:sz w:val="24"/>
          <w:szCs w:val="24"/>
        </w:rPr>
        <w:t>yni</w:t>
      </w:r>
      <w:r w:rsidRPr="001B15AA">
        <w:rPr>
          <w:rFonts w:asciiTheme="majorHAnsi" w:hAnsiTheme="majorHAnsi" w:cs="Calibri"/>
          <w:sz w:val="24"/>
          <w:szCs w:val="24"/>
        </w:rPr>
        <w:t>ę</w:t>
      </w:r>
      <w:r w:rsidRPr="001B15AA">
        <w:rPr>
          <w:rFonts w:asciiTheme="majorHAnsi" w:hAnsiTheme="majorHAnsi"/>
          <w:sz w:val="24"/>
          <w:szCs w:val="24"/>
        </w:rPr>
        <w:t>ciem terminu obowi</w:t>
      </w:r>
      <w:r w:rsidRPr="001B15AA">
        <w:rPr>
          <w:rFonts w:asciiTheme="majorHAnsi" w:hAnsiTheme="majorHAnsi" w:cs="Calibri"/>
          <w:sz w:val="24"/>
          <w:szCs w:val="24"/>
        </w:rPr>
        <w:t>ą</w:t>
      </w:r>
      <w:r w:rsidRPr="001B15AA">
        <w:rPr>
          <w:rFonts w:asciiTheme="majorHAnsi" w:hAnsiTheme="majorHAnsi"/>
          <w:sz w:val="24"/>
          <w:szCs w:val="24"/>
        </w:rPr>
        <w:t>zywania decyzji refundacyjnych lub odmow</w:t>
      </w:r>
      <w:r w:rsidRPr="001B15AA">
        <w:rPr>
          <w:rFonts w:asciiTheme="majorHAnsi" w:hAnsiTheme="majorHAnsi" w:cs="Calibri"/>
          <w:sz w:val="24"/>
          <w:szCs w:val="24"/>
        </w:rPr>
        <w:t>ą</w:t>
      </w:r>
      <w:r w:rsidRPr="001B15AA">
        <w:rPr>
          <w:rFonts w:asciiTheme="majorHAnsi" w:hAnsiTheme="majorHAnsi"/>
          <w:sz w:val="24"/>
          <w:szCs w:val="24"/>
        </w:rPr>
        <w:t xml:space="preserve"> refundacji na kolejny okres w obwieszczeniu nie znajdzie si</w:t>
      </w:r>
      <w:r w:rsidRPr="001B15AA">
        <w:rPr>
          <w:rFonts w:asciiTheme="majorHAnsi" w:hAnsiTheme="majorHAnsi" w:cs="Calibri"/>
          <w:sz w:val="24"/>
          <w:szCs w:val="24"/>
        </w:rPr>
        <w:t>ę</w:t>
      </w:r>
      <w:r w:rsidRPr="001B15AA">
        <w:rPr>
          <w:rFonts w:asciiTheme="majorHAnsi" w:hAnsiTheme="majorHAnsi"/>
          <w:sz w:val="24"/>
          <w:szCs w:val="24"/>
        </w:rPr>
        <w:t xml:space="preserve"> </w:t>
      </w:r>
      <w:r w:rsidR="001B15AA" w:rsidRPr="001B15AA">
        <w:rPr>
          <w:rFonts w:asciiTheme="majorHAnsi" w:hAnsiTheme="majorHAnsi"/>
          <w:sz w:val="24"/>
          <w:szCs w:val="24"/>
        </w:rPr>
        <w:t>95</w:t>
      </w:r>
      <w:r w:rsidRPr="001B15AA">
        <w:rPr>
          <w:rFonts w:asciiTheme="majorHAnsi" w:hAnsiTheme="majorHAnsi"/>
          <w:sz w:val="24"/>
          <w:szCs w:val="24"/>
        </w:rPr>
        <w:t xml:space="preserve"> produktów bądź wskazań figurujących</w:t>
      </w:r>
      <w:r w:rsidR="001B15AA">
        <w:rPr>
          <w:rFonts w:asciiTheme="majorHAnsi" w:hAnsiTheme="majorHAnsi"/>
          <w:sz w:val="24"/>
          <w:szCs w:val="24"/>
        </w:rPr>
        <w:t xml:space="preserve"> </w:t>
      </w:r>
      <w:r w:rsidRPr="001B15AA">
        <w:rPr>
          <w:rFonts w:asciiTheme="majorHAnsi" w:hAnsiTheme="majorHAnsi"/>
          <w:sz w:val="24"/>
          <w:szCs w:val="24"/>
        </w:rPr>
        <w:t>w poprzednim obwieszczeniu.</w:t>
      </w:r>
    </w:p>
    <w:p w14:paraId="514C942E" w14:textId="51552621" w:rsidR="00806727" w:rsidRDefault="00806727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>
        <w:rPr>
          <w:rFonts w:ascii="Abadi" w:hAnsi="Abadi"/>
          <w:b/>
          <w:bCs/>
          <w:color w:val="00B0F0"/>
          <w:sz w:val="28"/>
          <w:szCs w:val="28"/>
        </w:rPr>
        <w:t>M</w:t>
      </w:r>
      <w:bookmarkEnd w:id="1"/>
      <w:r>
        <w:rPr>
          <w:rFonts w:ascii="Abadi" w:hAnsi="Abadi"/>
          <w:b/>
          <w:bCs/>
          <w:color w:val="00B0F0"/>
          <w:sz w:val="28"/>
          <w:szCs w:val="28"/>
        </w:rPr>
        <w:t>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723"/>
        <w:gridCol w:w="2582"/>
        <w:gridCol w:w="1872"/>
        <w:gridCol w:w="2451"/>
        <w:gridCol w:w="4641"/>
      </w:tblGrid>
      <w:tr w:rsidR="005058F2" w:rsidRPr="005058F2" w14:paraId="7E2E9B6A" w14:textId="77777777" w:rsidTr="00A31E1A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5058F2" w14:paraId="1C096482" w14:textId="77777777" w:rsidTr="00A31E1A">
        <w:trPr>
          <w:cantSplit/>
          <w:trHeight w:val="20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7A4FB5" w:rsidRPr="005058F2" w14:paraId="60CDF2D4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507231" w:rsidRPr="005058F2" w14:paraId="0EEDB094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877D" w14:textId="52897292" w:rsidR="00507231" w:rsidRPr="00241F38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9730" w14:textId="25A4F493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Kadcyla</w:t>
            </w:r>
            <w:proofErr w:type="spellEnd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B892" w14:textId="4447720F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1794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trastuzumab</w:t>
            </w:r>
            <w:proofErr w:type="spellEnd"/>
            <w:r w:rsidRPr="00E1794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794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emtanzyna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925A" w14:textId="03EF8E4F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7451" w14:textId="7F8A23A0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A32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4A32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C50)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174E" w14:textId="2884FEE0" w:rsidR="00507231" w:rsidRPr="00CB6E21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pooperacyjne</w:t>
            </w:r>
            <w:r w:rsidRPr="00E1794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wczesnego, HER2-dodatniego raka piersi z chorobą resztkową</w:t>
            </w:r>
          </w:p>
        </w:tc>
      </w:tr>
      <w:tr w:rsidR="00507231" w:rsidRPr="005058F2" w14:paraId="3644F663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C979" w14:textId="7DFD1BBC" w:rsidR="00507231" w:rsidRPr="00241F38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F4F6" w14:textId="55F5FF29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Revlimid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3837" w14:textId="594ABAE9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6E52" w14:textId="22F14F84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</w:rPr>
              <w:t>B.54.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1F8C" w14:textId="1E8450C0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1D18" w14:textId="1CBB6216" w:rsidR="00507231" w:rsidRPr="00CB6E21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linia leczenia dorosłych pacjentów z nieleczonym uprzednio szpiczakiem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07231" w:rsidRPr="005058F2" w14:paraId="33B29B66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2939" w14:textId="721DED2F" w:rsidR="00507231" w:rsidRPr="00241F38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51C9" w14:textId="75EFA929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Revlimid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834E" w14:textId="0639909F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27C5" w14:textId="696DC7A6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</w:rPr>
              <w:t>B.54.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81A3" w14:textId="33912BBC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AB26" w14:textId="77777777" w:rsidR="00507231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linia leczenia dorosłych pacjentów z nieleczonym uprzednio szpiczakiem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18273896" w14:textId="0969B133" w:rsidR="00507231" w:rsidRPr="00CB6E21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07231" w:rsidRPr="005058F2" w14:paraId="4AD52A43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C603" w14:textId="012127E1" w:rsidR="00507231" w:rsidRPr="00241F38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5ED2" w14:textId="4ABFED9E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Imnovid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7057" w14:textId="400B95BF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pomalidomid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691C" w14:textId="177CA7F1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</w:rPr>
              <w:t>B.54.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3727" w14:textId="24437D14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C2B2" w14:textId="77777777" w:rsidR="00507231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II-IV linia leczenia dorosłych pacjentów z opornym lub nawrotowym szpiczakiem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pomalidomidem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5AB0C728" w14:textId="72159E6D" w:rsidR="00507231" w:rsidRPr="00CB6E21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07231" w:rsidRPr="005058F2" w14:paraId="5A46B54D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E2C2" w14:textId="70038354" w:rsidR="00507231" w:rsidRPr="00241F38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FF92" w14:textId="5574E3D7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Darzalex</w:t>
            </w:r>
            <w:proofErr w:type="spellEnd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(s.c.)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7D1F" w14:textId="00558294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0723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daratumumab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FC7C" w14:textId="6B7F2894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</w:rPr>
              <w:t>B.54.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DC03" w14:textId="0844942E" w:rsidR="00507231" w:rsidRPr="00CB6E2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7DAB" w14:textId="77777777" w:rsidR="00CB4B05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II-IV linia leczenia dorosłych pacjentów z opornym lub nawrotowym szpiczakiem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daratumumabem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(w formie podskórnej) w skojarzeniu z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2E825D6C" w14:textId="4D38063F" w:rsidR="00507231" w:rsidRPr="00CB6E21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07231" w:rsidRPr="005058F2" w14:paraId="1F4280B1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51D22E3E" w:rsidR="00507231" w:rsidRPr="00241F38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75EF6B2E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Erleada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7CEFB513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</w:rPr>
            </w:pPr>
            <w:proofErr w:type="spellStart"/>
            <w:r w:rsidRPr="0050723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apalutamid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1302935D" w:rsidR="00507231" w:rsidRPr="005058F2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64DC1B31" w:rsidR="00507231" w:rsidRPr="005058F2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bookmarkStart w:id="2" w:name="_Hlk95803576"/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B.56. LECZENIE OPORNEGO NA KASTRACJĘ RAKA GRUCZOŁU KROKOWEGO (ICD-10 C61) </w:t>
            </w:r>
            <w:bookmarkEnd w:id="2"/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6B0C20C8" w:rsidR="00507231" w:rsidRPr="005058F2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507231" w:rsidRPr="005058F2" w14:paraId="33804527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790" w14:textId="0744E827" w:rsidR="00507231" w:rsidRPr="00241F38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12B" w14:textId="4B528DC5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Nubeqa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00" w14:textId="391594CF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</w:rPr>
            </w:pPr>
            <w:proofErr w:type="spellStart"/>
            <w:r w:rsidRPr="0050723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darolutamid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F9E0" w14:textId="0BFAA5AA" w:rsidR="00507231" w:rsidRPr="005058F2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B700" w14:textId="29B223C8" w:rsidR="00507231" w:rsidRPr="005058F2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B.56. LECZENIE OPORNEGO NA KASTRACJĘ RAKA GRUCZOŁU KROKOWEGO (ICD-10 C61) 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6C9" w14:textId="32136BE6" w:rsidR="00507231" w:rsidRPr="005058F2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507231" w:rsidRPr="005058F2" w14:paraId="7316ABCD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C7A7" w14:textId="798ADBA8" w:rsidR="00507231" w:rsidRPr="00241F38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2D61" w14:textId="2E1F31E5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Xtandi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C8AB" w14:textId="7DC9E1C6" w:rsidR="00507231" w:rsidRPr="00507231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</w:rPr>
            </w:pPr>
            <w:proofErr w:type="spellStart"/>
            <w:r w:rsidRPr="00507231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enzalutamid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0736" w14:textId="44E762FD" w:rsidR="00507231" w:rsidRPr="005058F2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7A36" w14:textId="7BCD59B3" w:rsidR="00507231" w:rsidRPr="005058F2" w:rsidRDefault="00507231" w:rsidP="00507231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B.56. LECZENIE OPORNEGO NA KASTRACJĘ RAKA GRUCZOŁU KROKOWEGO (ICD-10 C61) 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2A0E" w14:textId="0FF72769" w:rsidR="00507231" w:rsidRPr="005058F2" w:rsidRDefault="00507231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B6E2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5058F2" w:rsidRPr="005058F2" w14:paraId="4C9C4901" w14:textId="77777777" w:rsidTr="00A31E1A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5058F2" w:rsidRPr="005058F2" w:rsidRDefault="005058F2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7A4FB5" w:rsidRPr="005058F2" w14:paraId="1394CD71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5058F2" w:rsidRPr="005058F2" w:rsidRDefault="005058F2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CB4B05" w:rsidRPr="005058F2" w14:paraId="732993B6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0F96" w14:textId="28D6A8C5" w:rsidR="00CB4B05" w:rsidRPr="00241F38" w:rsidRDefault="00F24A9E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E00F" w14:textId="6D7EF1C7" w:rsidR="00CB4B05" w:rsidRPr="00241F38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1F3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Nuwiq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6EDF" w14:textId="3A0E45DF" w:rsidR="00CB4B05" w:rsidRPr="00CB4B05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B4B0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simoktokog</w:t>
            </w:r>
            <w:proofErr w:type="spellEnd"/>
            <w:r w:rsidRPr="00CB4B0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4F89" w14:textId="509B491D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B.15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EB41" w14:textId="7050B3DA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ZAPOBIEGANIE KRWAWIENIOM U DZIECI Z HEMOFILIĄ A I B (ICD-10 D 66, D 67)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89C0" w14:textId="77777777" w:rsidR="00F24A9E" w:rsidRPr="00F24A9E" w:rsidRDefault="00F24A9E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24A9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Pierwotna i wtórna profilaktyka krwawień u dzieci od 1. dnia życia do ukończenia 18. roku życia, chorych na hemofilię z użyciem rekombinowanego czynnika krzepnięcia VIII</w:t>
            </w:r>
          </w:p>
          <w:p w14:paraId="5386BDBB" w14:textId="0E48F677" w:rsidR="00CB4B05" w:rsidRDefault="00CB4B05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50723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Choroba rzadka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CB4B05" w:rsidRPr="005058F2" w14:paraId="1984E34F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FC9F" w14:textId="03EC0B78" w:rsidR="00CB4B05" w:rsidRPr="00241F38" w:rsidRDefault="00F24A9E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3E9F" w14:textId="176F85F8" w:rsidR="00CB4B05" w:rsidRPr="00241F38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Soliris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31F5" w14:textId="2C733D68" w:rsidR="00CB4B05" w:rsidRPr="00CB4B05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B4B0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ekulizumab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2F76" w14:textId="5C078F1A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A931" w14:textId="2909CDDC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B4B0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NOCNEJ NAPADOWEJ HEMOGLOBINURII (PNH) (ICD-10 D59.5)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3C99" w14:textId="7E5E8D1D" w:rsidR="00CB4B05" w:rsidRDefault="00CB4B05" w:rsidP="001B15AA">
            <w:pPr>
              <w:suppressAutoHyphens w:val="0"/>
              <w:autoSpaceDE w:val="0"/>
              <w:adjustRightInd w:val="0"/>
              <w:spacing w:before="60" w:after="60" w:line="240" w:lineRule="auto"/>
              <w:jc w:val="both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Ponowne objęcie refundacją leku </w:t>
            </w:r>
            <w:proofErr w:type="spellStart"/>
            <w:r w:rsidRPr="00403D08">
              <w:rPr>
                <w:rFonts w:asciiTheme="majorHAnsi" w:hAnsiTheme="majorHAnsi" w:cstheme="majorHAnsi"/>
                <w:sz w:val="20"/>
                <w:szCs w:val="20"/>
              </w:rPr>
              <w:t>Soliris</w:t>
            </w:r>
            <w:proofErr w:type="spellEnd"/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 w populacji 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cjentów z PNH zarówno </w:t>
            </w:r>
            <w:proofErr w:type="spellStart"/>
            <w:r w:rsidRPr="00403D08">
              <w:rPr>
                <w:rFonts w:asciiTheme="majorHAnsi" w:hAnsiTheme="majorHAnsi" w:cstheme="majorHAnsi"/>
                <w:sz w:val="20"/>
                <w:szCs w:val="20"/>
              </w:rPr>
              <w:t>nowo-zdiagnozowanych</w:t>
            </w:r>
            <w:proofErr w:type="spellEnd"/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 jak i kontynuujących dotychczasową terapi</w:t>
            </w:r>
            <w:r w:rsidR="009D7EC4">
              <w:rPr>
                <w:rFonts w:asciiTheme="majorHAnsi" w:hAnsiTheme="majorHAnsi" w:cstheme="majorHAnsi"/>
                <w:sz w:val="20"/>
                <w:szCs w:val="20"/>
              </w:rPr>
              <w:t>ę</w:t>
            </w: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 finansowaną od dnia 1 maja 2021 r. w oparciu o możliwości wskazane w </w:t>
            </w:r>
            <w:r w:rsidR="006C0872">
              <w:rPr>
                <w:rFonts w:asciiTheme="majorHAnsi" w:hAnsiTheme="majorHAnsi" w:cstheme="majorHAnsi"/>
                <w:sz w:val="20"/>
                <w:szCs w:val="20"/>
              </w:rPr>
              <w:t xml:space="preserve">art. 37b </w:t>
            </w:r>
            <w:r w:rsidR="006C0872" w:rsidRPr="006C0872">
              <w:rPr>
                <w:rFonts w:asciiTheme="majorHAnsi" w:hAnsiTheme="majorHAnsi" w:cstheme="majorHAnsi"/>
                <w:sz w:val="20"/>
                <w:szCs w:val="20"/>
              </w:rPr>
              <w:t xml:space="preserve">ustawy </w:t>
            </w:r>
            <w:r w:rsidR="006C0872" w:rsidRPr="006C08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 refundacji leków, środków spożywczych specjalnego przeznaczenia żywieniowego oraz wyrobów medycznych</w:t>
            </w: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. Program lekowy będzie miał tą samą treść jak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obowiązująca </w:t>
            </w: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>do końca kwietnia 2021 r.</w:t>
            </w:r>
            <w:r w:rsidR="001B15A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9ABA927" w14:textId="2DC0A4F5" w:rsidR="00CB4B05" w:rsidRDefault="00CB4B05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Choroba </w:t>
            </w:r>
            <w:proofErr w:type="spellStart"/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ultrarzadka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CB4B05" w:rsidRPr="005058F2" w14:paraId="70A51708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AFB0" w14:textId="3A0EEBBA" w:rsidR="00CB4B05" w:rsidRPr="00241F38" w:rsidRDefault="00F24A9E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AE82" w14:textId="159E3FAA" w:rsidR="00CB4B05" w:rsidRPr="00241F38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1F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Symkevi</w:t>
            </w:r>
            <w:proofErr w:type="spellEnd"/>
            <w:r w:rsidRPr="00241F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241F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Kalydeco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7437" w14:textId="72FD0CB6" w:rsidR="00CB4B05" w:rsidRPr="00CB4B05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tezakaftor</w:t>
            </w:r>
            <w:proofErr w:type="spellEnd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244B" w14:textId="70DD858B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2192" w14:textId="7D592732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A7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9330" w14:textId="4511AEC0" w:rsidR="00CB4B05" w:rsidRDefault="00CB4B05" w:rsidP="001B15AA">
            <w:pPr>
              <w:suppressAutoHyphens w:val="0"/>
              <w:autoSpaceDE w:val="0"/>
              <w:adjustRightInd w:val="0"/>
              <w:spacing w:before="60" w:after="60" w:line="240" w:lineRule="auto"/>
              <w:jc w:val="both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Leczenie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tezakaftorem</w:t>
            </w:r>
            <w:proofErr w:type="spellEnd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w skojarzeniu </w:t>
            </w:r>
            <w:r w:rsidR="00A31E1A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z </w:t>
            </w:r>
            <w:proofErr w:type="spellStart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chorych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w wieku co najmniej 6 lat homozygotyczn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ych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pod względem mutacji F508del lub heterozygotyczn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ych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pod względem mutacji F508del i mający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jedną z następujących mutacji genu </w:t>
            </w:r>
            <w:r w:rsidRPr="00F61A7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: P67L, R117C, L206W, R352Q, A455E, D579G, 711+3A→G, S945L, S977F, R1070W, D1152H, 2789+5G→A, 3272-26A→G i 3849+10kbC→T.</w:t>
            </w:r>
          </w:p>
          <w:p w14:paraId="1FC8AD17" w14:textId="4EB8732D" w:rsidR="00CB4B05" w:rsidRDefault="00CB4B05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Choroba rzadka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CB4B05" w:rsidRPr="005058F2" w14:paraId="355ADFC6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57F4" w14:textId="6F8A2ADC" w:rsidR="00CB4B05" w:rsidRPr="00241F38" w:rsidRDefault="00F24A9E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E989" w14:textId="15275DEA" w:rsidR="00CB4B05" w:rsidRPr="00241F38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1F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Kaftrio</w:t>
            </w:r>
            <w:proofErr w:type="spellEnd"/>
            <w:r w:rsidRPr="00241F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241F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Kalydeco</w:t>
            </w:r>
            <w:proofErr w:type="spellEnd"/>
            <w:r w:rsidRPr="00241F3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E197" w14:textId="224AA84F" w:rsidR="00CB4B05" w:rsidRPr="00CB4B05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tezakaftor</w:t>
            </w:r>
            <w:proofErr w:type="spellEnd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eleksakaftor</w:t>
            </w:r>
            <w:proofErr w:type="spellEnd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CB4B05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603B" w14:textId="2527B16C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A7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9360" w14:textId="7ECE4416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1A7D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079D" w14:textId="4E1D9768" w:rsidR="00CB4B05" w:rsidRDefault="00CB4B05" w:rsidP="001B15AA">
            <w:pPr>
              <w:suppressAutoHyphens w:val="0"/>
              <w:autoSpaceDE w:val="0"/>
              <w:adjustRightInd w:val="0"/>
              <w:spacing w:before="60" w:after="60" w:line="240" w:lineRule="auto"/>
              <w:jc w:val="both"/>
              <w:textAlignment w:val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Leczenie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eleksakaftorem</w:t>
            </w:r>
            <w:proofErr w:type="spellEnd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proofErr w:type="spellStart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tezakaftorem</w:t>
            </w:r>
            <w:proofErr w:type="spellEnd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/</w:t>
            </w:r>
            <w:proofErr w:type="spellStart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chorych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w wieku co najmniej 12 lat homozygotyczn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ych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pod względem mutacji F508del genu </w:t>
            </w:r>
            <w:r w:rsidRPr="00F61A7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 lub heterozygotyczn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ych </w:t>
            </w:r>
            <w:r w:rsidRPr="00F61A7D">
              <w:rPr>
                <w:rFonts w:asciiTheme="majorHAnsi" w:hAnsiTheme="majorHAnsi" w:cstheme="majorHAnsi"/>
                <w:sz w:val="20"/>
                <w:szCs w:val="20"/>
              </w:rPr>
              <w:t xml:space="preserve">pod względem mutacji F508del z mutacją o minimalnej wartości funkcji (MF) genu </w:t>
            </w:r>
            <w:r w:rsidRPr="00F61A7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CFTR.</w:t>
            </w:r>
          </w:p>
          <w:p w14:paraId="2540787B" w14:textId="708BE32E" w:rsidR="00CB4B05" w:rsidRDefault="00CB4B05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1F3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Choroba rzadka</w:t>
            </w:r>
            <w:r w:rsidRPr="00241F3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CB4B05" w:rsidRPr="005058F2" w14:paraId="3B9AA16B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088A" w14:textId="0FFF3B8E" w:rsidR="00CB4B05" w:rsidRPr="00241F38" w:rsidRDefault="00F24A9E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51A0" w14:textId="4197510D" w:rsidR="00CB4B05" w:rsidRPr="00241F38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Orkambi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4982" w14:textId="644CB0A3" w:rsidR="00CB4B05" w:rsidRPr="00CB4B05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</w:t>
            </w:r>
            <w:r w:rsidRPr="00CB4B0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umakaftor</w:t>
            </w:r>
            <w:proofErr w:type="spellEnd"/>
            <w:r w:rsidRPr="00CB4B0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CB4B0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C6A8" w14:textId="44413F32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1158" w14:textId="16223D8E" w:rsidR="00CB4B05" w:rsidRPr="007156F6" w:rsidRDefault="00CB4B05" w:rsidP="00CB4B0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03D0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22A4" w14:textId="6B4BCE28" w:rsidR="00CB4B05" w:rsidRDefault="00CB4B05" w:rsidP="001B15AA">
            <w:pPr>
              <w:suppressAutoHyphens w:val="0"/>
              <w:autoSpaceDE w:val="0"/>
              <w:adjustRightInd w:val="0"/>
              <w:spacing w:before="60" w:after="60" w:line="240" w:lineRule="auto"/>
              <w:jc w:val="both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Leczenie</w:t>
            </w: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03D08">
              <w:rPr>
                <w:rFonts w:asciiTheme="majorHAnsi" w:hAnsiTheme="majorHAnsi" w:cstheme="majorHAnsi"/>
                <w:sz w:val="20"/>
                <w:szCs w:val="20"/>
              </w:rPr>
              <w:t>lumakaftorem</w:t>
            </w:r>
            <w:proofErr w:type="spellEnd"/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 w:rsidRPr="00403D08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chorych</w:t>
            </w: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 w wieku co najmniej 2 lat z potwierdzonym </w:t>
            </w:r>
            <w:r w:rsidR="00A31E1A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 xml:space="preserve">wystąpieniem mutacji F508del genu CFTR na obu </w:t>
            </w:r>
            <w:r w:rsidR="00A31E1A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03D08">
              <w:rPr>
                <w:rFonts w:asciiTheme="majorHAnsi" w:hAnsiTheme="majorHAnsi" w:cstheme="majorHAnsi"/>
                <w:sz w:val="20"/>
                <w:szCs w:val="20"/>
              </w:rPr>
              <w:t>allelach.</w:t>
            </w:r>
          </w:p>
          <w:p w14:paraId="4C462F8A" w14:textId="2C5DADF1" w:rsidR="00CB4B05" w:rsidRDefault="00CB4B05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Choroba rzadka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F24A9E" w:rsidRPr="005058F2" w14:paraId="57721F96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10C4" w14:textId="263A10D7" w:rsidR="00F24A9E" w:rsidRPr="00241F38" w:rsidRDefault="00F24A9E" w:rsidP="00F24A9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0586" w14:textId="17AB5903" w:rsidR="00F24A9E" w:rsidRPr="00241F38" w:rsidRDefault="00F24A9E" w:rsidP="00F24A9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Oxlumo</w:t>
            </w:r>
            <w:proofErr w:type="spellEnd"/>
            <w:r w:rsidRPr="00241F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A2C0" w14:textId="238285FC" w:rsidR="00F24A9E" w:rsidRPr="00CB4B05" w:rsidRDefault="00F24A9E" w:rsidP="00F24A9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B4B0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lumazyran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54A7" w14:textId="615AC95F" w:rsidR="00F24A9E" w:rsidRPr="007156F6" w:rsidRDefault="00F24A9E" w:rsidP="00F24A9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B.129.FM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4749" w14:textId="72EC1D85" w:rsidR="00F24A9E" w:rsidRPr="007156F6" w:rsidRDefault="00F24A9E" w:rsidP="00F24A9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1794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PIERWOTNĄ HIPEROKSALURIĘ TYPU 1 (ICD-10: E74.8)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799D" w14:textId="77777777" w:rsidR="00F24A9E" w:rsidRDefault="00F24A9E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Druga technologia lekowa o wysokim poziomie innowacyjności finansowana w ra</w:t>
            </w:r>
            <w:r w:rsidRPr="0050723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mach Funduszu Medycznego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18859357" w14:textId="1AA920DF" w:rsidR="00F24A9E" w:rsidRDefault="00F24A9E" w:rsidP="001B15A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(Choroba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ultrarzadka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B21F0" w:rsidRPr="005058F2" w14:paraId="1BA7C42C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5741C5DF" w:rsidR="005058F2" w:rsidRPr="00241F38" w:rsidRDefault="00F24A9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2D20A6E7" w:rsidR="005058F2" w:rsidRPr="00241F38" w:rsidRDefault="007156F6" w:rsidP="00F61A7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41F3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Translarna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6B27703E" w:rsidR="005058F2" w:rsidRPr="00CB4B05" w:rsidRDefault="007156F6" w:rsidP="00F61A7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B4B05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ataluren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0D62CFAB" w:rsidR="005058F2" w:rsidRPr="007156F6" w:rsidRDefault="007156F6" w:rsidP="00F61A7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156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B.130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837" w14:textId="4E574E44" w:rsidR="005058F2" w:rsidRPr="007156F6" w:rsidRDefault="007156F6" w:rsidP="00F61A7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156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DYSTROFIĄ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156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MIĘŚNIOWĄ DUCHENNE’A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156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SPOWODOWANĄ MUTACJĄ NONSENSOWNĄ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156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GENIE DYSTROFINY (ICD-10: G71.0)</w:t>
            </w:r>
          </w:p>
        </w:tc>
        <w:tc>
          <w:tcPr>
            <w:tcW w:w="1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339E" w14:textId="77777777" w:rsidR="005058F2" w:rsidRDefault="009D43CC" w:rsidP="00A31E1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Pr="009D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hodzący pacjenci w wieku od 2 lat i z masą ciała powyżej 12 kg z dystrofią mięśniową </w:t>
            </w:r>
            <w:proofErr w:type="spellStart"/>
            <w:r w:rsidRPr="009D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Duchenne’a</w:t>
            </w:r>
            <w:proofErr w:type="spellEnd"/>
            <w:r w:rsidRPr="009D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spowodowaną przez mutację nonsensowną w genie dystrofiny (</w:t>
            </w:r>
            <w:proofErr w:type="spellStart"/>
            <w:r w:rsidRPr="009D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nmDMD</w:t>
            </w:r>
            <w:proofErr w:type="spellEnd"/>
            <w:r w:rsidRPr="009D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  <w:r w:rsidR="00241F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D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Pacjenci z DMD bez mutacji nonsensownej nie powinni otrzymywać </w:t>
            </w:r>
            <w:proofErr w:type="spellStart"/>
            <w:r w:rsidRPr="009D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atalurenu</w:t>
            </w:r>
            <w:proofErr w:type="spellEnd"/>
            <w:r w:rsidRPr="009D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55DD0C8E" w14:textId="7D1FB939" w:rsidR="00F24A9E" w:rsidRPr="00241F38" w:rsidRDefault="00241F38" w:rsidP="00A31E1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Pr="00241F3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Choroba </w:t>
            </w:r>
            <w:proofErr w:type="spellStart"/>
            <w:r w:rsidRPr="00241F3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ultrarzadka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5058F2" w:rsidRPr="005058F2" w14:paraId="0B833808" w14:textId="77777777" w:rsidTr="00A31E1A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>Zmiany w programach lekowych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i chemioterapii</w:t>
            </w:r>
          </w:p>
        </w:tc>
      </w:tr>
      <w:tr w:rsidR="000B21F0" w:rsidRPr="005058F2" w14:paraId="2BCC5E80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</w:t>
            </w:r>
            <w:r w:rsid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nu</w:t>
            </w:r>
            <w:r w:rsidR="00A118F0" w:rsidRP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 w:rsid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eru załącznika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  <w:r w:rsid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załącznika che</w:t>
            </w:r>
            <w:r w:rsidR="00A118F0"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 w:rsid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ioterapii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/ załącznika chemioterapii</w:t>
            </w:r>
          </w:p>
        </w:tc>
      </w:tr>
      <w:tr w:rsidR="000A6006" w:rsidRPr="005058F2" w14:paraId="50DA02B0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050C095B" w:rsidR="000A6006" w:rsidRPr="005058F2" w:rsidRDefault="000A6006" w:rsidP="000A600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39CFAD5E" w:rsidR="000A6006" w:rsidRPr="005058F2" w:rsidRDefault="000A6006" w:rsidP="000A600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C6F5A">
              <w:rPr>
                <w:rFonts w:ascii="Calibri Light" w:hAnsi="Calibri Light" w:cs="Calibri Light"/>
                <w:color w:val="000000"/>
                <w:sz w:val="20"/>
                <w:szCs w:val="20"/>
              </w:rPr>
              <w:t>B.100.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6F3AC9A9" w:rsidR="000A6006" w:rsidRPr="005058F2" w:rsidRDefault="000A6006" w:rsidP="000A600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C6F5A">
              <w:rPr>
                <w:rFonts w:ascii="Calibri Light" w:hAnsi="Calibri Light" w:cs="Calibri Light"/>
                <w:sz w:val="20"/>
                <w:szCs w:val="20"/>
              </w:rPr>
              <w:t>LECZENIE CHORYCH NA OPORNĄ I NAWROTOWĄ POSTAĆ KLASYCZNEGO CHŁONIAKA HODGKINA Z ZASTOSOWANIEM NIWOLUMABU (ICD-10: C81)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3D57426B" w:rsidR="000A6006" w:rsidRPr="005058F2" w:rsidRDefault="000A6006" w:rsidP="000A600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11B5B">
              <w:rPr>
                <w:rFonts w:ascii="Calibri Light" w:hAnsi="Calibri Light" w:cs="Calibri Light"/>
                <w:sz w:val="20"/>
                <w:szCs w:val="20"/>
              </w:rPr>
              <w:t>Zmiana w kryteriach kwalifikacji do programu lekowego, tj. rozszerzenie limitu wiekowego z „18 lat i powyżej” na „12 lat i powyżej”</w:t>
            </w:r>
          </w:p>
        </w:tc>
      </w:tr>
      <w:tr w:rsidR="007A7AF0" w:rsidRPr="005058F2" w14:paraId="571B0832" w14:textId="77777777" w:rsidTr="00A31E1A">
        <w:trPr>
          <w:cantSplit/>
          <w:trHeight w:val="20"/>
        </w:trPr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77777777" w:rsidR="007A7AF0" w:rsidRPr="005058F2" w:rsidRDefault="007A7AF0" w:rsidP="007A7AF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33E020A0" w:rsidR="007A7AF0" w:rsidRPr="005058F2" w:rsidRDefault="007A7AF0" w:rsidP="007A7AF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03E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B.128.FM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385062F5" w:rsidR="007A7AF0" w:rsidRPr="005058F2" w:rsidRDefault="007A7AF0" w:rsidP="007A7AF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03E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PORFIRIĘ WĄTROBOWĄ (AHP) U DOROSŁYCH I MŁODZIEŻY W WIEKU OD 12 LAT (ICD-10: E80.2)</w:t>
            </w:r>
          </w:p>
        </w:tc>
        <w:tc>
          <w:tcPr>
            <w:tcW w:w="3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19C1" w14:textId="3E9F1D07" w:rsidR="007A7AF0" w:rsidRPr="001278BE" w:rsidRDefault="007A7AF0" w:rsidP="00A31E1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408" w:hanging="357"/>
              <w:contextualSpacing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03E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Dodanie zapisu o możliwości kwalifikacji do programu lekowego pacjentów, którzy rozpoczęli leczenie </w:t>
            </w:r>
            <w:proofErr w:type="spellStart"/>
            <w:r w:rsidRPr="00303E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giwosyranem</w:t>
            </w:r>
            <w:proofErr w:type="spellEnd"/>
            <w:r w:rsidRPr="00303E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sodowym w ramach innego sposobu finansowania, pod warunkiem, że w chwili</w:t>
            </w:r>
            <w:r w:rsidR="001B15A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303E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rozpoczęcia leczenia spełniali kryteria kwalifikacji do programu lekowego.</w:t>
            </w:r>
          </w:p>
          <w:p w14:paraId="4C89A20F" w14:textId="15A6EA9F" w:rsidR="007A7AF0" w:rsidRPr="00A31E1A" w:rsidRDefault="007A7AF0" w:rsidP="00A31E1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408" w:hanging="357"/>
              <w:contextualSpacing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03E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programu.</w:t>
            </w:r>
          </w:p>
        </w:tc>
      </w:tr>
    </w:tbl>
    <w:p w14:paraId="08AE375A" w14:textId="7F9E1260" w:rsidR="0056748F" w:rsidRDefault="0056748F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6E33F6AA" w14:textId="5A8AD975" w:rsidR="007C48FB" w:rsidRDefault="007C48FB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71EA1BC7" w14:textId="78271DE0" w:rsidR="007C48FB" w:rsidRDefault="007C48FB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7A95C8" wp14:editId="4AD12B76">
            <wp:extent cx="4472940" cy="2804160"/>
            <wp:effectExtent l="0" t="0" r="3810" b="1524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48BDBD5E-4723-43C6-BB72-1EEA0CDACC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C9AB281" wp14:editId="7745526B">
            <wp:extent cx="4267200" cy="2802255"/>
            <wp:effectExtent l="0" t="0" r="0" b="17145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3D2C65D3-3EE9-4DAE-8669-E7808A7AC7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06018D" w14:textId="3F83A4E3" w:rsidR="00D248FD" w:rsidRPr="00A31E1A" w:rsidRDefault="003127C2">
      <w:pPr>
        <w:suppressAutoHyphens w:val="0"/>
        <w:rPr>
          <w:rFonts w:ascii="Abadi" w:hAnsi="Abadi"/>
          <w:b/>
          <w:bCs/>
          <w:color w:val="00B0F0"/>
          <w:sz w:val="12"/>
          <w:szCs w:val="12"/>
        </w:rPr>
      </w:pPr>
      <w:r>
        <w:rPr>
          <w:noProof/>
        </w:rPr>
        <w:drawing>
          <wp:inline distT="0" distB="0" distL="0" distR="0" wp14:anchorId="0D4B0E7B" wp14:editId="45B84856">
            <wp:extent cx="4472940" cy="2543175"/>
            <wp:effectExtent l="0" t="0" r="3810" b="952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B15AA">
        <w:rPr>
          <w:rFonts w:ascii="Abadi" w:hAnsi="Abadi"/>
          <w:b/>
          <w:bCs/>
          <w:color w:val="00B0F0"/>
          <w:sz w:val="12"/>
          <w:szCs w:val="12"/>
        </w:rPr>
        <w:t xml:space="preserve"> </w:t>
      </w:r>
      <w:r w:rsidR="0014026A">
        <w:rPr>
          <w:rFonts w:ascii="Abadi" w:hAnsi="Abadi"/>
          <w:b/>
          <w:bCs/>
          <w:color w:val="00B0F0"/>
          <w:sz w:val="12"/>
          <w:szCs w:val="12"/>
        </w:rPr>
        <w:t xml:space="preserve"> </w:t>
      </w:r>
      <w:r w:rsidR="0014026A">
        <w:rPr>
          <w:noProof/>
        </w:rPr>
        <w:drawing>
          <wp:inline distT="0" distB="0" distL="0" distR="0" wp14:anchorId="6F431692" wp14:editId="28C06091">
            <wp:extent cx="4282440" cy="2542692"/>
            <wp:effectExtent l="0" t="0" r="3810" b="1016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A8113DE0-A247-4936-8FA2-1B2E0783D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D248FD" w:rsidRPr="00A31E1A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7D64" w14:textId="77777777" w:rsidR="007F65F6" w:rsidRDefault="007F65F6">
      <w:pPr>
        <w:spacing w:after="0" w:line="240" w:lineRule="auto"/>
      </w:pPr>
      <w:r>
        <w:separator/>
      </w:r>
    </w:p>
  </w:endnote>
  <w:endnote w:type="continuationSeparator" w:id="0">
    <w:p w14:paraId="7969E616" w14:textId="77777777" w:rsidR="007F65F6" w:rsidRDefault="007F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9FD1" w14:textId="77777777" w:rsidR="007F65F6" w:rsidRDefault="007F65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A6AC0C" w14:textId="77777777" w:rsidR="007F65F6" w:rsidRDefault="007F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3" w:name="_Hlk74147372"/>
    <w:bookmarkEnd w:id="3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8118E"/>
    <w:rsid w:val="000A6006"/>
    <w:rsid w:val="000B21F0"/>
    <w:rsid w:val="000B5B63"/>
    <w:rsid w:val="0014026A"/>
    <w:rsid w:val="001B15AA"/>
    <w:rsid w:val="001E61BF"/>
    <w:rsid w:val="00241F38"/>
    <w:rsid w:val="00286651"/>
    <w:rsid w:val="002B43DC"/>
    <w:rsid w:val="002C59C6"/>
    <w:rsid w:val="003127C2"/>
    <w:rsid w:val="00356AC8"/>
    <w:rsid w:val="003639D6"/>
    <w:rsid w:val="00376E93"/>
    <w:rsid w:val="00403D08"/>
    <w:rsid w:val="00404869"/>
    <w:rsid w:val="00415707"/>
    <w:rsid w:val="00446466"/>
    <w:rsid w:val="00473C11"/>
    <w:rsid w:val="00491267"/>
    <w:rsid w:val="005058F2"/>
    <w:rsid w:val="00507231"/>
    <w:rsid w:val="0056748F"/>
    <w:rsid w:val="005871C9"/>
    <w:rsid w:val="005C6551"/>
    <w:rsid w:val="0064487F"/>
    <w:rsid w:val="006A7DCE"/>
    <w:rsid w:val="006C0872"/>
    <w:rsid w:val="006C4ED5"/>
    <w:rsid w:val="00700AAA"/>
    <w:rsid w:val="007156F6"/>
    <w:rsid w:val="00715B91"/>
    <w:rsid w:val="007A4FB5"/>
    <w:rsid w:val="007A7AF0"/>
    <w:rsid w:val="007B043E"/>
    <w:rsid w:val="007C48FB"/>
    <w:rsid w:val="007F65F6"/>
    <w:rsid w:val="008008F6"/>
    <w:rsid w:val="00806727"/>
    <w:rsid w:val="00822058"/>
    <w:rsid w:val="00843352"/>
    <w:rsid w:val="00875800"/>
    <w:rsid w:val="008C0E92"/>
    <w:rsid w:val="009449C7"/>
    <w:rsid w:val="009D43CC"/>
    <w:rsid w:val="009D7EC4"/>
    <w:rsid w:val="00A118F0"/>
    <w:rsid w:val="00A31E1A"/>
    <w:rsid w:val="00A960EA"/>
    <w:rsid w:val="00AD08C5"/>
    <w:rsid w:val="00BA174D"/>
    <w:rsid w:val="00C462CC"/>
    <w:rsid w:val="00CB2E2B"/>
    <w:rsid w:val="00CB4B05"/>
    <w:rsid w:val="00CD23D0"/>
    <w:rsid w:val="00D248FD"/>
    <w:rsid w:val="00D30985"/>
    <w:rsid w:val="00D82804"/>
    <w:rsid w:val="00DC5ECF"/>
    <w:rsid w:val="00DF6B3A"/>
    <w:rsid w:val="00EC74BA"/>
    <w:rsid w:val="00EC7E81"/>
    <w:rsid w:val="00F1251D"/>
    <w:rsid w:val="00F24A9E"/>
    <w:rsid w:val="00F42214"/>
    <w:rsid w:val="00F61A7D"/>
    <w:rsid w:val="00FB25CA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character" w:styleId="Odwoaniedokomentarza">
    <w:name w:val="annotation reference"/>
    <w:basedOn w:val="Domylnaczcionkaakapitu"/>
    <w:uiPriority w:val="99"/>
    <w:semiHidden/>
    <w:unhideWhenUsed/>
    <w:rsid w:val="009D7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E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E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2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2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rzec%202022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wskazań w 2022 r.</a:t>
            </a:r>
            <a:r>
              <a:rPr lang="pl-PL" sz="1000" b="1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rPr>
              <a:t> </a:t>
            </a: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- ONKO/NIEONKO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927536231884058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2022'!$A$3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1"/>
              <c:layout>
                <c:manualLayout>
                  <c:x val="0"/>
                  <c:y val="8.0536912751677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39-4D1B-B823-0215A9A00A3E}"/>
                </c:ext>
              </c:extLst>
            </c:dLbl>
            <c:dLbl>
              <c:idx val="2"/>
              <c:layout>
                <c:manualLayout>
                  <c:x val="0"/>
                  <c:y val="7.6062639821029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39-4D1B-B823-0215A9A00A3E}"/>
                </c:ext>
              </c:extLst>
            </c:dLbl>
            <c:dLbl>
              <c:idx val="3"/>
              <c:layout>
                <c:manualLayout>
                  <c:x val="-5.2568090458921263E-17"/>
                  <c:y val="5.8165548098434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39-4D1B-B823-0215A9A00A3E}"/>
                </c:ext>
              </c:extLst>
            </c:dLbl>
            <c:dLbl>
              <c:idx val="4"/>
              <c:layout>
                <c:manualLayout>
                  <c:x val="0"/>
                  <c:y val="6.7114093959731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39-4D1B-B823-0215A9A00A3E}"/>
                </c:ext>
              </c:extLst>
            </c:dLbl>
            <c:dLbl>
              <c:idx val="5"/>
              <c:layout>
                <c:manualLayout>
                  <c:x val="-1.0513618091784253E-16"/>
                  <c:y val="7.1588366890380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39-4D1B-B823-0215A9A00A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2022'!$B$3:$G$3</c:f>
              <c:numCache>
                <c:formatCode>General</c:formatCode>
                <c:ptCount val="6"/>
                <c:pt idx="0">
                  <c:v>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339-4D1B-B823-0215A9A00A3E}"/>
            </c:ext>
          </c:extLst>
        </c:ser>
        <c:ser>
          <c:idx val="1"/>
          <c:order val="1"/>
          <c:tx>
            <c:strRef>
              <c:f>'miesiące 2022'!$A$4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0563834123022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39-4D1B-B823-0215A9A00A3E}"/>
                </c:ext>
              </c:extLst>
            </c:dLbl>
            <c:dLbl>
              <c:idx val="1"/>
              <c:layout>
                <c:manualLayout>
                  <c:x val="0"/>
                  <c:y val="8.0536912751677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39-4D1B-B823-0215A9A00A3E}"/>
                </c:ext>
              </c:extLst>
            </c:dLbl>
            <c:dLbl>
              <c:idx val="2"/>
              <c:layout>
                <c:manualLayout>
                  <c:x val="0"/>
                  <c:y val="8.0536912751677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39-4D1B-B823-0215A9A00A3E}"/>
                </c:ext>
              </c:extLst>
            </c:dLbl>
            <c:dLbl>
              <c:idx val="3"/>
              <c:layout>
                <c:manualLayout>
                  <c:x val="2.8673835125447504E-3"/>
                  <c:y val="7.6062639821029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39-4D1B-B823-0215A9A00A3E}"/>
                </c:ext>
              </c:extLst>
            </c:dLbl>
            <c:dLbl>
              <c:idx val="4"/>
              <c:layout>
                <c:manualLayout>
                  <c:x val="2.8673835125448029E-3"/>
                  <c:y val="7.6062639821029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39-4D1B-B823-0215A9A00A3E}"/>
                </c:ext>
              </c:extLst>
            </c:dLbl>
            <c:dLbl>
              <c:idx val="5"/>
              <c:layout>
                <c:manualLayout>
                  <c:x val="2.8673835125446979E-3"/>
                  <c:y val="8.948545861297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39-4D1B-B823-0215A9A00A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2022'!$B$4:$G$4</c:f>
              <c:numCache>
                <c:formatCode>General</c:formatCode>
                <c:ptCount val="6"/>
                <c:pt idx="0">
                  <c:v>10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39-4D1B-B823-0215A9A00A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1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414121360894622"/>
          <c:y val="0.90998587812393017"/>
          <c:w val="0.71171734921550478"/>
          <c:h val="7.64271653543307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wskazań w 2022 r. - wskazania rzadkie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99783924018335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2022'!$A$18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5790806650328337E-17"/>
                  <c:y val="8.2981165526008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26-41FB-8D1C-056FD307AADE}"/>
                </c:ext>
              </c:extLst>
            </c:dLbl>
            <c:dLbl>
              <c:idx val="1"/>
              <c:layout>
                <c:manualLayout>
                  <c:x val="3.1581613300656674E-17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26-41FB-8D1C-056FD307AA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2022'!$B$18:$G$18</c:f>
              <c:numCache>
                <c:formatCode>General</c:formatCode>
                <c:ptCount val="6"/>
                <c:pt idx="0">
                  <c:v>3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26-41FB-8D1C-056FD307AADE}"/>
            </c:ext>
          </c:extLst>
        </c:ser>
        <c:ser>
          <c:idx val="1"/>
          <c:order val="1"/>
          <c:tx>
            <c:strRef>
              <c:f>'miesiące 2022'!$A$19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26-41FB-8D1C-056FD307AADE}"/>
                </c:ext>
              </c:extLst>
            </c:dLbl>
            <c:dLbl>
              <c:idx val="1"/>
              <c:layout>
                <c:manualLayout>
                  <c:x val="3.445306705543471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26-41FB-8D1C-056FD307AA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2022'!$B$19:$G$19</c:f>
              <c:numCache>
                <c:formatCode>General</c:formatCode>
                <c:ptCount val="6"/>
                <c:pt idx="0">
                  <c:v>8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026-41FB-8D1C-056FD307AA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422595613048374"/>
          <c:y val="0.91445675001025961"/>
          <c:w val="0.43154808773903264"/>
          <c:h val="7.64791212791127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>
                <a:solidFill>
                  <a:sysClr val="windowText" lastClr="000000"/>
                </a:solidFill>
              </a:rPr>
              <a:t>Wskazania onkologiczne w 2022 r. (stan na marzec)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4313762312930645"/>
          <c:y val="0.10956325459317585"/>
          <c:w val="0.72522636118526074"/>
          <c:h val="0.76165737709752568"/>
        </c:manualLayout>
      </c:layout>
      <c:bar3DChart>
        <c:barDir val="bar"/>
        <c:grouping val="clustered"/>
        <c:varyColors val="0"/>
        <c:ser>
          <c:idx val="10"/>
          <c:order val="0"/>
          <c:tx>
            <c:strRef>
              <c:f>'onko_2012_-_2021_1'!$B$2</c:f>
              <c:strCache>
                <c:ptCount val="1"/>
                <c:pt idx="0">
                  <c:v>2022
(stan na marzec)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('onko_2012_-_2021_1'!$A$4,'onko_2012_-_2021_1'!$A$7,'onko_2012_-_2021_1'!$A$10)</c:f>
              <c:strCache>
                <c:ptCount val="3"/>
                <c:pt idx="0">
                  <c:v>Hematoonkologia</c:v>
                </c:pt>
                <c:pt idx="1">
                  <c:v>Nowotwory ginekologiczne</c:v>
                </c:pt>
                <c:pt idx="2">
                  <c:v>Nowotwory układu urologicznego</c:v>
                </c:pt>
              </c:strCache>
              <c:extLst/>
            </c:strRef>
          </c:cat>
          <c:val>
            <c:numRef>
              <c:f>('onko_2012_-_2021_1'!$B$4,'onko_2012_-_2021_1'!$B$7,'onko_2012_-_2021_1'!$B$10)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FB7-4E80-9E39-DB748BDBAE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('onko_2012_-_2021_1'!$C$4,'onko_2012_-_2021_1'!$C$7,'onko_2012_-_2021_1'!$C$10)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11</c:v>
                      </c:pt>
                      <c:pt idx="1">
                        <c:v>4</c:v>
                      </c:pt>
                      <c:pt idx="2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6FB7-4E80-9E39-DB748BDBAE09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('onko_2012_-_2021_1'!$D$4,'onko_2012_-_2021_1'!$D$7,'onko_2012_-_2021_1'!$D$10)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6</c:v>
                      </c:pt>
                      <c:pt idx="1">
                        <c:v>6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6FB7-4E80-9E39-DB748BDBAE09}"/>
                  </c:ext>
                </c:extLst>
              </c15:ser>
            </c15:filteredBarSeries>
            <c15:filteredBar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('onko_2012_-_2021_1'!$E$4,'onko_2012_-_2021_1'!$E$7,'onko_2012_-_2021_1'!$E$10)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4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6FB7-4E80-9E39-DB748BDBAE09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('onko_2012_-_2021_1'!$F$4,'onko_2012_-_2021_1'!$F$7,'onko_2012_-_2021_1'!$F$10)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FB7-4E80-9E39-DB748BDBAE09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('onko_2012_-_2021_1'!$G$4,'onko_2012_-_2021_1'!$G$7,'onko_2012_-_2021_1'!$G$10)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4</c:v>
                      </c:pt>
                      <c:pt idx="1">
                        <c:v>0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6FB7-4E80-9E39-DB748BDBAE09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('onko_2012_-_2021_1'!$H$4,'onko_2012_-_2021_1'!$H$7,'onko_2012_-_2021_1'!$H$10)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3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6FB7-4E80-9E39-DB748BDBAE09}"/>
                  </c:ext>
                </c:extLst>
              </c15:ser>
            </c15:filteredBarSeries>
            <c15:filteredBar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('onko_2012_-_2021_1'!$I$4,'onko_2012_-_2021_1'!$I$7,'onko_2012_-_2021_1'!$I$10)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5</c:v>
                      </c:pt>
                      <c:pt idx="1">
                        <c:v>1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6FB7-4E80-9E39-DB748BDBAE09}"/>
                  </c:ext>
                </c:extLst>
              </c15:ser>
            </c15:filteredBarSeries>
            <c15:filteredBarSeries>
              <c15:ser>
                <c:idx val="7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('onko_2012_-_2021_1'!$J$4,'onko_2012_-_2021_1'!$J$7,'onko_2012_-_2021_1'!$J$10)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4</c:v>
                      </c:pt>
                      <c:pt idx="1">
                        <c:v>1</c:v>
                      </c:pt>
                      <c:pt idx="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6FB7-4E80-9E39-DB748BDBAE09}"/>
                  </c:ext>
                </c:extLst>
              </c15:ser>
            </c15:filteredBarSeries>
            <c15:filteredBarSeries>
              <c15:ser>
                <c:idx val="8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('onko_2012_-_2021_1'!$K$4,'onko_2012_-_2021_1'!$K$7,'onko_2012_-_2021_1'!$K$10)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2</c:v>
                      </c:pt>
                      <c:pt idx="1">
                        <c:v>1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6FB7-4E80-9E39-DB748BDBAE09}"/>
                  </c:ext>
                </c:extLst>
              </c15:ser>
            </c15:filteredBarSeries>
            <c15:filteredBarSeries>
              <c15:ser>
                <c:idx val="9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('onko_2012_-_2021_1'!$A$4,'onko_2012_-_2021_1'!$A$7,'onko_2012_-_2021_1'!$A$10)</c15:sqref>
                        </c15:formulaRef>
                      </c:ext>
                    </c:extLst>
                    <c:strCache>
                      <c:ptCount val="3"/>
                      <c:pt idx="0">
                        <c:v>Hematoonkologia</c:v>
                      </c:pt>
                      <c:pt idx="1">
                        <c:v>Nowotwory ginekologiczne</c:v>
                      </c:pt>
                      <c:pt idx="2">
                        <c:v>Nowotwory układu urologicznego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('onko_2012_-_2021_1'!$L$4,'onko_2012_-_2021_1'!$L$7,'onko_2012_-_2021_1'!$L$10)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2</c:v>
                      </c:pt>
                      <c:pt idx="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6FB7-4E80-9E39-DB748BDBAE09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>
                <a:solidFill>
                  <a:sysClr val="windowText" lastClr="000000"/>
                </a:solidFill>
              </a:rPr>
              <a:t>Wskazania nieonkologiczne w 2022 r. (stan na marzec)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05685637979463"/>
          <c:y val="0.12519844534204627"/>
          <c:w val="0.81029688723120141"/>
          <c:h val="0.7964950824892069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'nieonko_2016_-_2021'!$B$2</c:f>
              <c:strCache>
                <c:ptCount val="1"/>
                <c:pt idx="0">
                  <c:v>2022
(stan na marzec)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('nieonko_2016_-_2021'!$A$3,'nieonko_2016_-_2021'!$A$10:$A$11,'nieonko_2016_-_2021'!$A$14:$A$16,'nieonko_2016_-_2021'!$A$18:$A$19)</c:f>
              <c:strCache>
                <c:ptCount val="8"/>
                <c:pt idx="0">
                  <c:v>Neurologia</c:v>
                </c:pt>
                <c:pt idx="1">
                  <c:v>Hematologia</c:v>
                </c:pt>
                <c:pt idx="2">
                  <c:v>Pulmonologia</c:v>
                </c:pt>
                <c:pt idx="3">
                  <c:v>Reumatologia</c:v>
                </c:pt>
                <c:pt idx="4">
                  <c:v>Choroby metaboliczne</c:v>
                </c:pt>
                <c:pt idx="5">
                  <c:v>Gastroenterologia</c:v>
                </c:pt>
                <c:pt idx="6">
                  <c:v>Immunologia</c:v>
                </c:pt>
                <c:pt idx="7">
                  <c:v>Diabetologia</c:v>
                </c:pt>
              </c:strCache>
              <c:extLst/>
            </c:strRef>
          </c:cat>
          <c:val>
            <c:numRef>
              <c:f>('nieonko_2016_-_2021'!$B$3,'nieonko_2016_-_2021'!$B$10:$B$11,'nieonko_2016_-_2021'!$B$14:$B$16,'nieonko_2016_-_2021'!$B$18:$B$19)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  <c:pt idx="7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2C26-4E1A-9F3D-60BE1846E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('nieonko_2016_-_2021'!$C$3,'nieonko_2016_-_2021'!$C$10:$C$11,'nieonko_2016_-_2021'!$C$14:$C$16,'nieonko_2016_-_2021'!$C$18:$C$19)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2</c:v>
                      </c:pt>
                      <c:pt idx="1">
                        <c:v>6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C26-4E1A-9F3D-60BE1846E0C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('nieonko_2016_-_2021'!$D$3,'nieonko_2016_-_2021'!$D$10:$D$11,'nieonko_2016_-_2021'!$D$14:$D$16,'nieonko_2016_-_2021'!$D$18:$D$19)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</c:v>
                      </c:pt>
                      <c:pt idx="1">
                        <c:v>3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2C26-4E1A-9F3D-60BE1846E0C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('nieonko_2016_-_2021'!$E$3,'nieonko_2016_-_2021'!$E$10:$E$11,'nieonko_2016_-_2021'!$E$14:$E$16,'nieonko_2016_-_2021'!$E$18:$E$19)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1</c:v>
                      </c:pt>
                      <c:pt idx="2">
                        <c:v>3</c:v>
                      </c:pt>
                      <c:pt idx="3">
                        <c:v>3</c:v>
                      </c:pt>
                      <c:pt idx="4">
                        <c:v>2</c:v>
                      </c:pt>
                      <c:pt idx="5">
                        <c:v>3</c:v>
                      </c:pt>
                      <c:pt idx="6">
                        <c:v>1</c:v>
                      </c:pt>
                      <c:pt idx="7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2C26-4E1A-9F3D-60BE1846E0C9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('nieonko_2016_-_2021'!$F$3,'nieonko_2016_-_2021'!$F$10:$F$11,'nieonko_2016_-_2021'!$F$14:$F$16,'nieonko_2016_-_2021'!$F$18:$F$19)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4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1</c:v>
                      </c:pt>
                      <c:pt idx="6">
                        <c:v>3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2C26-4E1A-9F3D-60BE1846E0C9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'nieonko_2016_-_2021'!$G$2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('nieonko_2016_-_2021'!$G$3,'nieonko_2016_-_2021'!$G$10:$G$11,'nieonko_2016_-_2021'!$G$14:$G$16,'nieonko_2016_-_2021'!$G$18:$G$19)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2</c:v>
                      </c:pt>
                      <c:pt idx="2">
                        <c:v>5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C26-4E1A-9F3D-60BE1846E0C9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('nieonko_2016_-_2021'!$H$3,'nieonko_2016_-_2021'!$H$10:$H$11,'nieonko_2016_-_2021'!$H$14:$H$16,'nieonko_2016_-_2021'!$H$18:$H$19)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C26-4E1A-9F3D-60BE1846E0C9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('nieonko_2016_-_2021'!$I$3,'nieonko_2016_-_2021'!$I$10:$I$11,'nieonko_2016_-_2021'!$I$14:$I$16,'nieonko_2016_-_2021'!$I$18:$I$19)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2C26-4E1A-9F3D-60BE1846E0C9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4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('nieonko_2016_-_2021'!$J$3,'nieonko_2016_-_2021'!$J$10:$J$11,'nieonko_2016_-_2021'!$J$14:$J$16,'nieonko_2016_-_2021'!$J$18:$J$19)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6</c:v>
                      </c:pt>
                      <c:pt idx="1">
                        <c:v>0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2C26-4E1A-9F3D-60BE1846E0C9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6">
                      <a:lumMod val="8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('nieonko_2016_-_2021'!$K$3,'nieonko_2016_-_2021'!$K$10:$K$11,'nieonko_2016_-_2021'!$K$14:$K$16,'nieonko_2016_-_2021'!$K$18:$K$19)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7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2C26-4E1A-9F3D-60BE1846E0C9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('nieonko_2016_-_2021'!$A$3,'nieonko_2016_-_2021'!$A$10:$A$11,'nieonko_2016_-_2021'!$A$14:$A$16,'nieonko_2016_-_2021'!$A$18:$A$19)</c15:sqref>
                        </c15:formulaRef>
                      </c:ext>
                    </c:extLst>
                    <c:strCache>
                      <c:ptCount val="8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Reumatologia</c:v>
                      </c:pt>
                      <c:pt idx="4">
                        <c:v>Choroby metaboliczne</c:v>
                      </c:pt>
                      <c:pt idx="5">
                        <c:v>Gastroenterologia</c:v>
                      </c:pt>
                      <c:pt idx="6">
                        <c:v>Immunologia</c:v>
                      </c:pt>
                      <c:pt idx="7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('nieonko_2016_-_2021'!$L$3,'nieonko_2016_-_2021'!$L$10:$L$11,'nieonko_2016_-_2021'!$L$14:$L$16,'nieonko_2016_-_2021'!$L$18:$L$19)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2C26-4E1A-9F3D-60BE1846E0C9}"/>
                  </c:ext>
                </c:extLst>
              </c15:ser>
            </c15:filteredBarSeries>
          </c:ext>
        </c:extLst>
      </c:bar3D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4</cp:revision>
  <dcterms:created xsi:type="dcterms:W3CDTF">2022-02-18T15:02:00Z</dcterms:created>
  <dcterms:modified xsi:type="dcterms:W3CDTF">2022-02-21T09:45:00Z</dcterms:modified>
</cp:coreProperties>
</file>